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Customer_QBR_Notes</w:t>
      </w:r>
    </w:p>
    <w:p>
      <w:r>
        <w:t>Sample Quarterly Business Review (QBR) notes for demonstrating the Enterprise Account Health &amp; Executive Business Review (EBR) Agent.</w:t>
      </w:r>
    </w:p>
    <w:p>
      <w:pPr>
        <w:pStyle w:val="Heading2"/>
      </w:pPr>
      <w:r>
        <w:t>Meeting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Acme Technologies Pvt. Ltd.</w:t>
            </w:r>
          </w:p>
        </w:tc>
      </w:tr>
      <w:tr>
        <w:tc>
          <w:tcPr>
            <w:tcW w:type="dxa" w:w="4320"/>
          </w:tcPr>
          <w:p>
            <w:r>
              <w:t>Meeting Type</w:t>
            </w:r>
          </w:p>
        </w:tc>
        <w:tc>
          <w:tcPr>
            <w:tcW w:type="dxa" w:w="4320"/>
          </w:tcPr>
          <w:p>
            <w:r>
              <w:t>Quarterly Business Review</w:t>
            </w:r>
          </w:p>
        </w:tc>
      </w:tr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July 10, 2026</w:t>
            </w:r>
          </w:p>
        </w:tc>
      </w:tr>
      <w:tr>
        <w:tc>
          <w:tcPr>
            <w:tcW w:type="dxa" w:w="4320"/>
          </w:tcPr>
          <w:p>
            <w:r>
              <w:t>Customer Success Manager</w:t>
            </w:r>
          </w:p>
        </w:tc>
        <w:tc>
          <w:tcPr>
            <w:tcW w:type="dxa" w:w="4320"/>
          </w:tcPr>
          <w:p>
            <w:r>
              <w:t>Alex Carter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Sarah Johnson</w:t>
            </w:r>
          </w:p>
        </w:tc>
      </w:tr>
    </w:tbl>
    <w:p>
      <w:pPr>
        <w:pStyle w:val="Heading2"/>
      </w:pPr>
      <w:r>
        <w:t>Discussion Highlights</w:t>
      </w:r>
    </w:p>
    <w:p>
      <w:pPr>
        <w:pStyle w:val="ListBullet"/>
      </w:pPr>
      <w:r>
        <w:t>Product adoption has declined over the last two quarters.</w:t>
      </w:r>
    </w:p>
    <w:p>
      <w:pPr>
        <w:pStyle w:val="ListBullet"/>
      </w:pPr>
      <w:r>
        <w:t>Customer requested additional onboarding and administrator training.</w:t>
      </w:r>
    </w:p>
    <w:p>
      <w:pPr>
        <w:pStyle w:val="ListBullet"/>
      </w:pPr>
      <w:r>
        <w:t>Analytics module is underutilized by business users.</w:t>
      </w:r>
    </w:p>
    <w:p>
      <w:pPr>
        <w:pStyle w:val="ListBullet"/>
      </w:pPr>
      <w:r>
        <w:t>Customer plans to expand operations into the APAC region next quarter.</w:t>
      </w:r>
    </w:p>
    <w:p>
      <w:pPr>
        <w:pStyle w:val="ListBullet"/>
      </w:pPr>
      <w:r>
        <w:t>Executive stakeholders requested monthly adoption reports.</w:t>
      </w:r>
    </w:p>
    <w:p>
      <w:pPr>
        <w:pStyle w:val="ListBullet"/>
      </w:pPr>
      <w:r>
        <w:t>Security team requested improvements to SSO configuration guidance.</w:t>
      </w:r>
    </w:p>
    <w:p>
      <w:pPr>
        <w:pStyle w:val="Heading2"/>
      </w:pPr>
      <w:r>
        <w:t>Challenges</w:t>
      </w:r>
    </w:p>
    <w:p>
      <w:pPr>
        <w:pStyle w:val="ListBullet"/>
      </w:pPr>
      <w:r>
        <w:t>Low end-user engagement.</w:t>
      </w:r>
    </w:p>
    <w:p>
      <w:pPr>
        <w:pStyle w:val="ListBullet"/>
      </w:pPr>
      <w:r>
        <w:t>Open support tickets affecting customer satisfaction.</w:t>
      </w:r>
    </w:p>
    <w:p>
      <w:pPr>
        <w:pStyle w:val="ListBullet"/>
      </w:pPr>
      <w:r>
        <w:t>Limited executive engagement since the last QBR.</w:t>
      </w:r>
    </w:p>
    <w:p>
      <w:pPr>
        <w:pStyle w:val="ListBullet"/>
      </w:pPr>
      <w:r>
        <w:t>Renewal decision depends on measurable adoption improvements.</w:t>
      </w:r>
    </w:p>
    <w:p>
      <w:pPr>
        <w:pStyle w:val="Heading2"/>
      </w:pPr>
      <w:r>
        <w:t>Agreed Action Items</w:t>
      </w:r>
    </w:p>
    <w:p>
      <w:pPr>
        <w:pStyle w:val="ListNumber"/>
      </w:pPr>
      <w:r>
        <w:t>Conduct a product adoption workshop within two weeks.</w:t>
      </w:r>
    </w:p>
    <w:p>
      <w:pPr>
        <w:pStyle w:val="ListNumber"/>
      </w:pPr>
      <w:r>
        <w:t>Resolve all high-priority support tickets.</w:t>
      </w:r>
    </w:p>
    <w:p>
      <w:pPr>
        <w:pStyle w:val="ListNumber"/>
      </w:pPr>
      <w:r>
        <w:t>Share monthly product usage dashboard.</w:t>
      </w:r>
    </w:p>
    <w:p>
      <w:pPr>
        <w:pStyle w:val="ListNumber"/>
      </w:pPr>
      <w:r>
        <w:t>Schedule an Executive Business Review before renewal.</w:t>
      </w:r>
    </w:p>
    <w:p>
      <w:pPr>
        <w:pStyle w:val="ListNumber"/>
      </w:pPr>
      <w:r>
        <w:t>Review expansion opportunities after adoption improves.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Increase product adoption above 80%.</w:t>
      </w:r>
    </w:p>
    <w:p>
      <w:pPr>
        <w:pStyle w:val="ListBullet"/>
      </w:pPr>
      <w:r>
        <w:t>Reduce open support tickets to zero.</w:t>
      </w:r>
    </w:p>
    <w:p>
      <w:pPr>
        <w:pStyle w:val="ListBullet"/>
      </w:pPr>
      <w:r>
        <w:t>Improve CSAT to at least 4.2/5.</w:t>
      </w:r>
    </w:p>
    <w:p>
      <w:pPr>
        <w:pStyle w:val="ListBullet"/>
      </w:pPr>
      <w:r>
        <w:t>Complete successful contract 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