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Supplier ESG Compliance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ABC Solutions Pvt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Ensure suppliers follow sustainable business practices.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Supplier Requirements: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Environmental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Suppliers must maintain environmental policies.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Suppliers should reduce carbon emissions annually.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Suppliers should report sustainability metrics.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Energy Management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Preference given to renewable energy adoption.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Suppliers should track electricity consumption.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Waste Management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Suppliers must follow responsible waste disposal practices.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Compliance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Suppliers should align with ESG frameworks including GRI and SASB.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Current Supplier Assessment: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Cloud Provider: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GreenCloud Technologies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Partially Compliant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Finding: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Supplier provides renewable energy reports but does not provide complete Scope 3 emission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