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7BF4" w14:textId="2CC292FD" w:rsidR="0013132F" w:rsidRDefault="0013132F" w:rsidP="0013132F">
      <w:r>
        <w:t>Objectives</w:t>
      </w:r>
    </w:p>
    <w:p w14:paraId="27B564D2" w14:textId="3F8DCFEC" w:rsidR="0013132F" w:rsidRDefault="0013132F" w:rsidP="0013132F">
      <w:r>
        <w:t>Ensure financial accuracy.</w:t>
      </w:r>
    </w:p>
    <w:p w14:paraId="3F35D896" w14:textId="3E6E6CAC" w:rsidR="0013132F" w:rsidRDefault="0013132F" w:rsidP="0013132F">
      <w:r>
        <w:t>Verify compliance with accounting standards.</w:t>
      </w:r>
    </w:p>
    <w:p w14:paraId="4102D515" w14:textId="2D4BD774" w:rsidR="0013132F" w:rsidRDefault="0013132F" w:rsidP="0013132F">
      <w:r>
        <w:t>Identify fraud risks.</w:t>
      </w:r>
    </w:p>
    <w:p w14:paraId="5E28A2EB" w14:textId="5195563B" w:rsidR="0013132F" w:rsidRDefault="0013132F" w:rsidP="0013132F">
      <w:r>
        <w:t>Maintain audit trail.</w:t>
      </w:r>
    </w:p>
    <w:p w14:paraId="6BD6EE2A" w14:textId="6919EE26" w:rsidR="0013132F" w:rsidRDefault="0013132F" w:rsidP="0013132F">
      <w:r>
        <w:t>Perform quarterly financial audits.</w:t>
      </w:r>
    </w:p>
    <w:p w14:paraId="35A34CB1" w14:textId="22D2040B" w:rsidR="0013132F" w:rsidRDefault="0013132F" w:rsidP="0013132F">
      <w:r>
        <w:t>Review approval hierarchy.</w:t>
      </w:r>
    </w:p>
    <w:p w14:paraId="52B6651E" w14:textId="54C1E031" w:rsidR="00437029" w:rsidRDefault="0013132F" w:rsidP="0013132F">
      <w:r>
        <w:t>Validate supporting documents.</w:t>
      </w:r>
    </w:p>
    <w:sectPr w:rsidR="0043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2F"/>
    <w:rsid w:val="000010FF"/>
    <w:rsid w:val="0013132F"/>
    <w:rsid w:val="0043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95FE"/>
  <w15:chartTrackingRefBased/>
  <w15:docId w15:val="{5ADF4F07-96D8-47A8-8188-456EE63A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2026-07-30T06:27:00Z</dcterms:created>
  <dcterms:modified xsi:type="dcterms:W3CDTF">2026-07-30T06:28:00Z</dcterms:modified>
</cp:coreProperties>
</file>