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3A1" w:rsidRDefault="0010629E">
      <w:pPr>
        <w:pStyle w:val="Title"/>
      </w:pPr>
      <w:r>
        <w:t>Technical Evaluation — Web-based System Benchmark</w:t>
      </w:r>
    </w:p>
    <w:p w:rsidR="00FB33A1" w:rsidRDefault="0010629E">
      <w:pPr>
        <w:spacing w:after="160"/>
      </w:pPr>
      <w:r>
        <w:rPr>
          <w:i/>
          <w:color w:val="666666"/>
          <w:sz w:val="20"/>
        </w:rPr>
        <w:t>DATEX II Road-Weather Adapter · Apache jMeter 5.6.3 · Design Science, Input Session 4</w:t>
      </w:r>
    </w:p>
    <w:p w:rsidR="00FB33A1" w:rsidRDefault="0010629E">
      <w:pPr>
        <w:spacing w:after="160"/>
      </w:pPr>
      <w:r>
        <w:t xml:space="preserve">Research question: how do the adapter's response time, throughput and reliability scale as concurrent consumers </w:t>
      </w:r>
      <w:r>
        <w:t>increase? (Technical validation addresses system quality — DeLone &amp; McLean.)</w:t>
      </w:r>
    </w:p>
    <w:p w:rsidR="00FB33A1" w:rsidRDefault="0010629E">
      <w:pPr>
        <w:pStyle w:val="Heading1"/>
      </w:pPr>
      <w:r>
        <w:rPr>
          <w:color w:val="1F4E79"/>
        </w:rPr>
        <w:t>1. Experimental setup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33A1" w:rsidTr="00FB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B33A1" w:rsidRDefault="0010629E">
            <w:r>
              <w:t>Item</w:t>
            </w:r>
          </w:p>
        </w:tc>
        <w:tc>
          <w:tcPr>
            <w:tcW w:w="4320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B33A1" w:rsidRDefault="0010629E">
            <w:r>
              <w:t>Python</w:t>
            </w:r>
          </w:p>
        </w:tc>
        <w:tc>
          <w:tcPr>
            <w:tcW w:w="432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3.12</w:t>
            </w:r>
          </w:p>
        </w:tc>
      </w:tr>
      <w:tr w:rsidR="00FB33A1" w:rsidTr="00FB3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B33A1" w:rsidRDefault="0010629E">
            <w:r>
              <w:t>Web framework</w:t>
            </w:r>
          </w:p>
        </w:tc>
        <w:tc>
          <w:tcPr>
            <w:tcW w:w="4320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 + uvicorn (1 worker, --reload off)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B33A1" w:rsidRDefault="0010629E">
            <w:r>
              <w:t>Benchmark tool</w:t>
            </w:r>
          </w:p>
        </w:tc>
        <w:tc>
          <w:tcPr>
            <w:tcW w:w="432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Apache jMeter 5.6.3 (Java 21)</w:t>
            </w:r>
          </w:p>
        </w:tc>
      </w:tr>
      <w:tr w:rsidR="00FB33A1" w:rsidTr="00FB3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B33A1" w:rsidRDefault="0010629E">
            <w:r>
              <w:t>Network</w:t>
            </w:r>
          </w:p>
        </w:tc>
        <w:tc>
          <w:tcPr>
            <w:tcW w:w="4320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localhost loopback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B33A1" w:rsidRDefault="0010629E">
            <w:r>
              <w:t>System under test</w:t>
            </w:r>
          </w:p>
        </w:tc>
        <w:tc>
          <w:tcPr>
            <w:tcW w:w="432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DATEX II adapter, 1 021 segments, 908 MB demo store</w:t>
            </w:r>
          </w:p>
        </w:tc>
      </w:tr>
    </w:tbl>
    <w:p w:rsidR="00BB54DF" w:rsidRDefault="00BB54DF"/>
    <w:p w:rsidR="00FB33A1" w:rsidRDefault="00BB54DF" w:rsidP="00BB54DF">
      <w:pPr>
        <w:jc w:val="right"/>
      </w:pPr>
      <w:r>
        <w:rPr>
          <w:noProof/>
        </w:rPr>
        <w:drawing>
          <wp:inline distT="0" distB="0" distL="0" distR="0">
            <wp:extent cx="5486400" cy="2105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6 1804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3A1" w:rsidRDefault="0010629E">
      <w:pPr>
        <w:pStyle w:val="Heading1"/>
      </w:pPr>
      <w:r>
        <w:rPr>
          <w:color w:val="1F4E79"/>
        </w:rPr>
        <w:t>2. Methodology</w:t>
      </w:r>
    </w:p>
    <w:p w:rsidR="00FB33A1" w:rsidRDefault="0010629E">
      <w:pPr>
        <w:pStyle w:val="ListBullet"/>
        <w:spacing w:after="20"/>
      </w:pPr>
      <w:r>
        <w:t>Three consumer profiles, mixed 60/30/10 % (Normal / Light / Heavy).</w:t>
      </w:r>
    </w:p>
    <w:p w:rsidR="00FB33A1" w:rsidRDefault="0010629E">
      <w:pPr>
        <w:pStyle w:val="ListBullet"/>
        <w:spacing w:after="20"/>
      </w:pPr>
      <w:r>
        <w:t>Endpoints: GET /coverage · GET /datex · GET /fused · POST /transform · GET /geojson.</w:t>
      </w:r>
    </w:p>
    <w:p w:rsidR="00FB33A1" w:rsidRDefault="0010629E">
      <w:pPr>
        <w:pStyle w:val="ListBullet"/>
        <w:spacing w:after="20"/>
      </w:pPr>
      <w:r>
        <w:t xml:space="preserve">1-user warm-up, then 4 load levels: 10 / 50 </w:t>
      </w:r>
      <w:r>
        <w:t>/ 100 / 200 concurrent users.</w:t>
      </w:r>
    </w:p>
    <w:p w:rsidR="00FB33A1" w:rsidRDefault="0010629E">
      <w:pPr>
        <w:pStyle w:val="ListBullet"/>
        <w:spacing w:after="20"/>
      </w:pPr>
      <w:r>
        <w:t>Same uvicorn config throughout (fair comparison); no response timeout (error = hard failure).</w:t>
      </w:r>
    </w:p>
    <w:p w:rsidR="00FB33A1" w:rsidRDefault="0010629E">
      <w:pPr>
        <w:pStyle w:val="Heading1"/>
      </w:pPr>
      <w:r>
        <w:rPr>
          <w:color w:val="1F4E79"/>
        </w:rPr>
        <w:lastRenderedPageBreak/>
        <w:t>3. Results</w:t>
      </w:r>
    </w:p>
    <w:p w:rsidR="00FB33A1" w:rsidRDefault="0010629E">
      <w:pPr>
        <w:spacing w:after="60"/>
      </w:pPr>
      <w:r>
        <w:rPr>
          <w:b/>
        </w:rPr>
        <w:t>Summary (overall, per load level):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B33A1" w:rsidTr="00FB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B33A1" w:rsidRDefault="0010629E">
            <w:r>
              <w:t>Users</w:t>
            </w:r>
          </w:p>
        </w:tc>
        <w:tc>
          <w:tcPr>
            <w:tcW w:w="1728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Samples</w:t>
            </w:r>
          </w:p>
        </w:tc>
        <w:tc>
          <w:tcPr>
            <w:tcW w:w="1728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(ms)</w:t>
            </w:r>
          </w:p>
        </w:tc>
        <w:tc>
          <w:tcPr>
            <w:tcW w:w="1728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Throughput</w:t>
            </w:r>
          </w:p>
        </w:tc>
        <w:tc>
          <w:tcPr>
            <w:tcW w:w="1728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 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B33A1" w:rsidRDefault="0010629E">
            <w:r>
              <w:t>10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430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1,484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5.5/s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</w:tr>
      <w:tr w:rsidR="00FB33A1" w:rsidTr="00FB3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B33A1" w:rsidRDefault="0010629E">
            <w:r>
              <w:t>50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2150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10,777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4.0/s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B33A1" w:rsidRDefault="0010629E">
            <w:r>
              <w:t>100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4300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13,783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5.2/s</w:t>
            </w:r>
          </w:p>
        </w:tc>
        <w:tc>
          <w:tcPr>
            <w:tcW w:w="1728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</w:tr>
      <w:tr w:rsidR="00FB33A1" w:rsidTr="00FB3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B33A1" w:rsidRDefault="0010629E">
            <w:r>
              <w:t>200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8600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31,104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4.5/s</w:t>
            </w:r>
          </w:p>
        </w:tc>
        <w:tc>
          <w:tcPr>
            <w:tcW w:w="1728" w:type="dxa"/>
          </w:tcPr>
          <w:p w:rsidR="00FB33A1" w:rsidRDefault="001062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0.12%</w:t>
            </w:r>
          </w:p>
        </w:tc>
      </w:tr>
    </w:tbl>
    <w:p w:rsidR="00FB33A1" w:rsidRDefault="0010629E">
      <w:pPr>
        <w:spacing w:after="60"/>
      </w:pPr>
      <w:r>
        <w:rPr>
          <w:b/>
        </w:rPr>
        <w:t>Full per-endpoint detail: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B33A1" w:rsidTr="00FB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Users</w:t>
            </w:r>
          </w:p>
        </w:tc>
        <w:tc>
          <w:tcPr>
            <w:tcW w:w="1440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440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Samples</w:t>
            </w:r>
          </w:p>
        </w:tc>
        <w:tc>
          <w:tcPr>
            <w:tcW w:w="1440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(ms)</w:t>
            </w:r>
          </w:p>
        </w:tc>
        <w:tc>
          <w:tcPr>
            <w:tcW w:w="1440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Throughput</w:t>
            </w:r>
          </w:p>
        </w:tc>
        <w:tc>
          <w:tcPr>
            <w:tcW w:w="1440" w:type="dxa"/>
          </w:tcPr>
          <w:p w:rsidR="00FB33A1" w:rsidRDefault="00106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 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/coverage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1,916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/datex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1,624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/fused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1,582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/transform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503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/geojson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7,815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50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/coverage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25,562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0.56/s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50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/datex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11,489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50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/fused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6,343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50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/transform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5,993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50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/geojson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23,939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0.18/s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/coverage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16,358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/datex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13,812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/fused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12,091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/transform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12,208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100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/geojson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37,181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/coverage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42,707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/datex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2,400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27,541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/fused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29,639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0.12%</w:t>
            </w:r>
          </w:p>
        </w:tc>
      </w:tr>
      <w:tr w:rsidR="00FB33A1" w:rsidTr="00FB3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/transform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2,400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27,581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</w:tr>
      <w:tr w:rsidR="00FB33A1" w:rsidTr="00FB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B33A1" w:rsidRDefault="0010629E">
            <w:r>
              <w:t>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/geojson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64,119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0.29/s</w:t>
            </w:r>
          </w:p>
        </w:tc>
        <w:tc>
          <w:tcPr>
            <w:tcW w:w="1440" w:type="dxa"/>
          </w:tcPr>
          <w:p w:rsidR="00FB33A1" w:rsidRDefault="00106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0.00%</w:t>
            </w:r>
          </w:p>
        </w:tc>
      </w:tr>
    </w:tbl>
    <w:p w:rsidR="00FB33A1" w:rsidRDefault="00FB33A1"/>
    <w:p w:rsidR="00FB33A1" w:rsidRDefault="0010629E">
      <w:pPr>
        <w:jc w:val="center"/>
      </w:pPr>
      <w:r>
        <w:rPr>
          <w:noProof/>
        </w:rPr>
        <w:lastRenderedPageBreak/>
        <w:drawing>
          <wp:inline distT="0" distB="0" distL="0" distR="0">
            <wp:extent cx="4998834" cy="380679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latency_vs_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834" cy="38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3A1" w:rsidRDefault="0010629E">
      <w:pPr>
        <w:spacing w:after="160"/>
      </w:pPr>
      <w:r>
        <w:rPr>
          <w:i/>
          <w:color w:val="666666"/>
          <w:sz w:val="17"/>
        </w:rPr>
        <w:t>Figure 1. Average response time vs. concurrent users (log-log).</w:t>
      </w:r>
      <w:r>
        <w:rPr>
          <w:i/>
          <w:color w:val="666666"/>
          <w:sz w:val="17"/>
        </w:rPr>
        <w:t xml:space="preserve"> Overall: 1.5 s → 31.1 s.</w:t>
      </w:r>
    </w:p>
    <w:p w:rsidR="00FB33A1" w:rsidRDefault="0010629E">
      <w:pPr>
        <w:jc w:val="center"/>
      </w:pPr>
      <w:r>
        <w:rPr>
          <w:noProof/>
        </w:rPr>
        <w:drawing>
          <wp:inline distT="0" distB="0" distL="0" distR="0">
            <wp:extent cx="5104057" cy="3919930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hroughput_vs_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057" cy="39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3A1" w:rsidRDefault="0010629E">
      <w:pPr>
        <w:spacing w:after="160"/>
      </w:pPr>
      <w:r>
        <w:rPr>
          <w:i/>
          <w:color w:val="666666"/>
          <w:sz w:val="17"/>
        </w:rPr>
        <w:lastRenderedPageBreak/>
        <w:t>Figure 2. Throughput vs. concurrent users — flat ceiling ~4.8 req/s.</w:t>
      </w:r>
    </w:p>
    <w:p w:rsidR="00FB33A1" w:rsidRDefault="0010629E">
      <w:pPr>
        <w:jc w:val="center"/>
      </w:pPr>
      <w:r>
        <w:rPr>
          <w:noProof/>
        </w:rPr>
        <w:drawing>
          <wp:inline distT="0" distB="0" distL="0" distR="0">
            <wp:extent cx="4456582" cy="3521962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percentiles_200user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582" cy="35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DF" w:rsidRPr="00BB54DF" w:rsidRDefault="0010629E">
      <w:pPr>
        <w:spacing w:after="160"/>
        <w:rPr>
          <w:i/>
          <w:color w:val="666666"/>
          <w:sz w:val="17"/>
        </w:rPr>
      </w:pPr>
      <w:r>
        <w:rPr>
          <w:i/>
          <w:color w:val="666666"/>
          <w:sz w:val="17"/>
        </w:rPr>
        <w:t>Figure 3. Average / 95th / 99th-percentile latency per endpoint at 200 users.</w:t>
      </w:r>
    </w:p>
    <w:p w:rsidR="00FB33A1" w:rsidRDefault="0010629E">
      <w:pPr>
        <w:jc w:val="center"/>
      </w:pPr>
      <w:r>
        <w:rPr>
          <w:noProof/>
        </w:rPr>
        <w:drawing>
          <wp:inline distT="0" distB="0" distL="0" distR="0">
            <wp:extent cx="4617299" cy="372527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error_rate_vs_loa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299" cy="372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3A1" w:rsidRDefault="0010629E">
      <w:pPr>
        <w:spacing w:after="160"/>
      </w:pPr>
      <w:r>
        <w:rPr>
          <w:i/>
          <w:color w:val="666666"/>
          <w:sz w:val="17"/>
        </w:rPr>
        <w:t>Figure 4. Error rate vs. load — 0% to 100 users, 0.12% at 200.</w:t>
      </w:r>
    </w:p>
    <w:p w:rsidR="00FB33A1" w:rsidRDefault="0010629E">
      <w:pPr>
        <w:pStyle w:val="Heading1"/>
      </w:pPr>
      <w:r>
        <w:rPr>
          <w:color w:val="1F4E79"/>
        </w:rPr>
        <w:lastRenderedPageBreak/>
        <w:t xml:space="preserve">4. Key </w:t>
      </w:r>
      <w:r>
        <w:rPr>
          <w:color w:val="1F4E79"/>
        </w:rPr>
        <w:t>findings</w:t>
      </w:r>
    </w:p>
    <w:p w:rsidR="00FB33A1" w:rsidRDefault="0010629E">
      <w:pPr>
        <w:pStyle w:val="ListBullet"/>
        <w:spacing w:after="20"/>
      </w:pPr>
      <w:r>
        <w:t>Throughput ceiling ≈ 4.8 req/s — flat from 10 to 200 users (20× load, same throughput).</w:t>
      </w:r>
    </w:p>
    <w:p w:rsidR="00FB33A1" w:rsidRDefault="0010629E">
      <w:pPr>
        <w:pStyle w:val="ListBullet"/>
        <w:spacing w:after="20"/>
      </w:pPr>
      <w:r>
        <w:t>Latency scales with load beyond the ceiling (overall avg 1.5 s → 31.1 s).</w:t>
      </w:r>
    </w:p>
    <w:p w:rsidR="00FB33A1" w:rsidRDefault="0010629E">
      <w:pPr>
        <w:pStyle w:val="ListBullet"/>
        <w:spacing w:after="20"/>
      </w:pPr>
      <w:r>
        <w:t>Graceful degradation: 0% errors to 100 users; first failures (0.12%) at 200 users.</w:t>
      </w:r>
    </w:p>
    <w:p w:rsidR="00FB33A1" w:rsidRDefault="0010629E">
      <w:pPr>
        <w:pStyle w:val="ListBullet"/>
        <w:spacing w:after="20"/>
      </w:pPr>
      <w:r>
        <w:t>POST /transform most resilient; GET /geojson (full-network fuse, 4 MB) is the bottleneck.</w:t>
      </w:r>
    </w:p>
    <w:p w:rsidR="00FB33A1" w:rsidRDefault="0010629E">
      <w:pPr>
        <w:pStyle w:val="Heading1"/>
      </w:pPr>
      <w:r>
        <w:rPr>
          <w:color w:val="1F4E79"/>
        </w:rPr>
        <w:t>5. Relation to previously published results</w:t>
      </w:r>
    </w:p>
    <w:p w:rsidR="00FB33A1" w:rsidRDefault="0010629E">
      <w:r>
        <w:t>The README / evaluate.py report an isolated transform latency of ~5.7 ms (p95 ~6.9 ms). Under concurrent load the same ope</w:t>
      </w:r>
      <w:r>
        <w:t>ration's end-to-end latency is 0.5 s (10 users) → 27.6 s (200 users): the intrinsic compute is fast; the ceiling is a deployment trait (single Python worker, GIL), not the standardization logic. In the DATEX II / National-Access-Point setting the per-segme</w:t>
      </w:r>
      <w:r>
        <w:t>nt DATEX endpoint stays within second-scale availability at moderate load; the full-network GeoJSON feed is the operation to manage as consumers grow.</w:t>
      </w:r>
    </w:p>
    <w:p w:rsidR="00FB33A1" w:rsidRDefault="0010629E">
      <w:pPr>
        <w:pStyle w:val="Heading1"/>
      </w:pPr>
      <w:r>
        <w:rPr>
          <w:color w:val="1F4E79"/>
        </w:rPr>
        <w:t>6. Performance bug found &amp; fixed via benchmarking</w:t>
      </w:r>
    </w:p>
    <w:p w:rsidR="00FB33A1" w:rsidRDefault="0010629E">
      <w:r>
        <w:t xml:space="preserve">GET /health averaged ~15 s — it re-scanned ~4.3 M rows </w:t>
      </w:r>
      <w:r>
        <w:t>(908 MB) on every call. Caching the invariant counts cut steady-state /health from ~13 s to ~0.2 s (~65×).</w:t>
      </w:r>
    </w:p>
    <w:p w:rsidR="00FB33A1" w:rsidRDefault="0010629E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3833327" cy="3039804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lth_before_aft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327" cy="30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33A1" w:rsidRDefault="0010629E" w:rsidP="00BB54DF">
      <w:pPr>
        <w:spacing w:after="160"/>
      </w:pPr>
      <w:r>
        <w:rPr>
          <w:i/>
          <w:color w:val="666666"/>
          <w:sz w:val="17"/>
        </w:rPr>
        <w:t>Figure 5. /health response time before vs. after caching (log scale).</w:t>
      </w:r>
    </w:p>
    <w:p w:rsidR="00FB33A1" w:rsidRDefault="0010629E">
      <w:pPr>
        <w:pStyle w:val="Heading1"/>
      </w:pPr>
      <w:r>
        <w:rPr>
          <w:color w:val="1F4E79"/>
        </w:rPr>
        <w:t>7</w:t>
      </w:r>
      <w:r>
        <w:rPr>
          <w:color w:val="1F4E79"/>
        </w:rPr>
        <w:t>. Threats to validity</w:t>
      </w:r>
    </w:p>
    <w:p w:rsidR="00FB33A1" w:rsidRDefault="0010629E">
      <w:pPr>
        <w:pStyle w:val="ListBullet"/>
        <w:spacing w:after="20"/>
      </w:pPr>
      <w:r>
        <w:t>Single-worker deployment (more workers is an untested lever).</w:t>
      </w:r>
    </w:p>
    <w:p w:rsidR="00FB33A1" w:rsidRDefault="0010629E">
      <w:pPr>
        <w:pStyle w:val="ListBullet"/>
        <w:spacing w:after="20"/>
      </w:pPr>
      <w:r>
        <w:t>Loopback network — no real latency (upper bound for a co-located consumer).</w:t>
      </w:r>
    </w:p>
    <w:p w:rsidR="00FB33A1" w:rsidRDefault="0010629E">
      <w:pPr>
        <w:pStyle w:val="ListBullet"/>
        <w:spacing w:after="20"/>
      </w:pPr>
      <w:r>
        <w:t>Shared host — jMeter competes with the server for CPU.</w:t>
      </w:r>
    </w:p>
    <w:p w:rsidR="00FB33A1" w:rsidRDefault="0010629E">
      <w:pPr>
        <w:pStyle w:val="ListBullet"/>
        <w:spacing w:after="20"/>
      </w:pPr>
      <w:r>
        <w:lastRenderedPageBreak/>
        <w:t>Demo store on WSL2 drvfs is slower than n</w:t>
      </w:r>
      <w:r>
        <w:t>ative Linux I/O.</w:t>
      </w:r>
    </w:p>
    <w:p w:rsidR="00BB54DF" w:rsidRDefault="00BB54DF" w:rsidP="00BB54DF">
      <w:pPr>
        <w:pStyle w:val="Heading1"/>
      </w:pPr>
      <w:r>
        <w:rPr>
          <w:color w:val="1F4E79"/>
        </w:rPr>
        <w:t>8</w:t>
      </w:r>
      <w:r>
        <w:rPr>
          <w:color w:val="1F4E79"/>
        </w:rPr>
        <w:t xml:space="preserve">. </w:t>
      </w:r>
      <w:r>
        <w:rPr>
          <w:color w:val="1F4E79"/>
        </w:rPr>
        <w:t>Conclusion</w:t>
      </w:r>
    </w:p>
    <w:p w:rsidR="00BB54DF" w:rsidRDefault="00BB54DF" w:rsidP="00BB54DF">
      <w:r>
        <w:t xml:space="preserve"> </w:t>
      </w:r>
      <w:r>
        <w:t xml:space="preserve">Benchmarking the DATEX II adapter as a web service located its operational ceiling at ~4.8 </w:t>
      </w:r>
      <w:proofErr w:type="spellStart"/>
      <w:r>
        <w:t>req</w:t>
      </w:r>
      <w:proofErr w:type="spellEnd"/>
      <w:r>
        <w:t xml:space="preserve">/s under a single </w:t>
      </w:r>
      <w:proofErr w:type="spellStart"/>
      <w:r>
        <w:t>uvicorn</w:t>
      </w:r>
      <w:proofErr w:type="spellEnd"/>
      <w:r>
        <w:t xml:space="preserve"> worker, with response time scaling from 1.5 s (10 users) to 31</w:t>
      </w:r>
      <w:r>
        <w:t xml:space="preserve"> s (200 users) and zero failed  </w:t>
      </w:r>
      <w:r>
        <w:t>requests up to 100 concurrent consumers — the system degrades in latency, not in correctness. The exercise also surfaced and fixed a genuine defect: the /health endpoint re-scanning 4.3</w:t>
      </w:r>
      <w:r>
        <w:t xml:space="preserve"> M rows on every call, cut from </w:t>
      </w:r>
      <w:r>
        <w:t xml:space="preserve"> ~13 s to ~0.2 s (~65×) by caching. The key takeaway is that the standardization logic itself is fast; further capacity headroom comes from deployment choices (more </w:t>
      </w:r>
      <w:proofErr w:type="spellStart"/>
      <w:r>
        <w:t>uvicorn</w:t>
      </w:r>
      <w:proofErr w:type="spellEnd"/>
      <w:r>
        <w:t xml:space="preserve"> workers / p</w:t>
      </w:r>
      <w:r>
        <w:t xml:space="preserve">rocesses), not from the adapter </w:t>
      </w:r>
      <w:r>
        <w:t>code.</w:t>
      </w:r>
    </w:p>
    <w:p w:rsidR="00BB54DF" w:rsidRDefault="00BB54DF" w:rsidP="00BB54DF">
      <w:pPr>
        <w:pStyle w:val="ListBullet"/>
        <w:numPr>
          <w:ilvl w:val="0"/>
          <w:numId w:val="0"/>
        </w:numPr>
        <w:spacing w:after="20"/>
        <w:ind w:left="360" w:hanging="360"/>
      </w:pPr>
    </w:p>
    <w:sectPr w:rsidR="00BB54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29E"/>
    <w:rsid w:val="0015074B"/>
    <w:rsid w:val="0029639D"/>
    <w:rsid w:val="00326F90"/>
    <w:rsid w:val="00AA1D8D"/>
    <w:rsid w:val="00B47730"/>
    <w:rsid w:val="00BB54DF"/>
    <w:rsid w:val="00CB0664"/>
    <w:rsid w:val="00FB3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16991"/>
  <w14:defaultImageDpi w14:val="300"/>
  <w15:docId w15:val="{2DB95C50-3D1A-4712-A4EC-ECD80553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398FD6-BA01-41E1-BF86-839DCE872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Harshal Kothary</cp:lastModifiedBy>
  <cp:revision>2</cp:revision>
  <dcterms:created xsi:type="dcterms:W3CDTF">2013-12-23T23:15:00Z</dcterms:created>
  <dcterms:modified xsi:type="dcterms:W3CDTF">2026-06-26T22:19:00Z</dcterms:modified>
  <cp:category/>
</cp:coreProperties>
</file>