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TEST DATA - NOT REAL POLICY]</w:t>
      </w:r>
    </w:p>
    <w:p>
      <w:pPr>
        <w:pStyle w:val="Heading1"/>
      </w:pPr>
      <w:r>
        <w:t>Business Continuity and Disaster Recovery Plan (BCP/DR)</w:t>
      </w:r>
    </w:p>
    <w:p>
      <w:r>
        <w:t>Document ID: POL-BCP-001 | Version: 2.1 | Effective Date: January 15, 2025</w:t>
      </w:r>
    </w:p>
    <w:p>
      <w:pPr>
        <w:pStyle w:val="Heading2"/>
      </w:pPr>
      <w:r>
        <w:t>1. Purpose and Scope</w:t>
      </w:r>
    </w:p>
    <w:p>
      <w:r>
        <w:t>This Business Continuity Plan establishes protocol for mitigating service disruption across cloud hosting infrastructure and operational business facilities.</w:t>
      </w:r>
    </w:p>
    <w:p>
      <w:pPr>
        <w:pStyle w:val="Heading2"/>
      </w:pPr>
      <w:r>
        <w:t>2. Recovery Targets: RTO and RPO</w:t>
      </w:r>
    </w:p>
    <w:p>
      <w:r>
        <w:t>The platform infrastructure enforces a Recovery Time Objective (RTO) of 4 hours and a Recovery Point Objective (RPO) of 1 hour across all multi-region availability zones.</w:t>
      </w:r>
    </w:p>
    <w:p>
      <w:pPr>
        <w:pStyle w:val="Heading2"/>
      </w:pPr>
      <w:r>
        <w:t>3. Testing and Drill Procedures</w:t>
      </w:r>
    </w:p>
    <w:p>
      <w:r>
        <w:t>The disaster recovery failover drill is conducted annually by the DevOps and Security team with audited post-mortem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