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line="360" w:lineRule="auto"/>
        <w:jc w:val="center"/>
      </w:pPr>
      <w:r>
        <w:rPr>
          <w:rFonts w:ascii="Bookman Old Style" w:hAnsi="Bookman Old Style" w:cs="Bookman Old Style" w:eastAsia="Bookman Old Style"/>
          <w:b/>
          <w:sz w:val="28"/>
        </w:rPr>
        <w:t>Project Report on</w:t>
      </w:r>
    </w:p>
    <w:p>
      <w:pPr>
        <w:spacing w:line="360" w:lineRule="auto"/>
        <w:jc w:val="center"/>
      </w:pPr>
      <w:r>
        <w:rPr>
          <w:rFonts w:ascii="Bookman Old Style" w:hAnsi="Bookman Old Style" w:cs="Bookman Old Style" w:eastAsia="Bookman Old Style"/>
          <w:b/>
          <w:sz w:val="36"/>
          <w:u w:val="single"/>
        </w:rPr>
        <w:t>Multi-Agent Defense against LLM Hallucinations</w:t>
      </w:r>
    </w:p>
    <w:p>
      <w:pPr>
        <w:spacing w:line="360" w:lineRule="auto"/>
        <w:jc w:val="center"/>
      </w:pPr>
      <w:r>
        <w:rPr>
          <w:rFonts w:ascii="Bookman Old Style" w:hAnsi="Bookman Old Style" w:cs="Bookman Old Style" w:eastAsia="Bookman Old Style"/>
          <w:b/>
          <w:sz w:val="28"/>
        </w:rPr>
        <w:t>using Deliberate Information Asymmetry, Confidence-Weighted</w:t>
      </w:r>
    </w:p>
    <w:p>
      <w:pPr>
        <w:spacing w:line="360" w:lineRule="auto"/>
        <w:jc w:val="center"/>
      </w:pPr>
      <w:r>
        <w:rPr>
          <w:rFonts w:ascii="Bookman Old Style" w:hAnsi="Bookman Old Style" w:cs="Bookman Old Style" w:eastAsia="Bookman Old Style"/>
          <w:b/>
          <w:sz w:val="28"/>
        </w:rPr>
        <w:t>Consensus and Knowledge Graph Integration</w:t>
      </w:r>
    </w:p>
    <w:p/>
    <w:p/>
    <w:p>
      <w:pPr>
        <w:spacing w:line="360" w:lineRule="auto"/>
        <w:jc w:val="center"/>
      </w:pPr>
      <w:r>
        <w:rPr>
          <w:rFonts w:ascii="Bookman Old Style" w:hAnsi="Bookman Old Style" w:cs="Bookman Old Style" w:eastAsia="Bookman Old Style"/>
          <w:b w:val="0"/>
          <w:sz w:val="24"/>
        </w:rPr>
        <w:t>for</w:t>
      </w:r>
    </w:p>
    <w:p>
      <w:pPr>
        <w:spacing w:line="360" w:lineRule="auto"/>
        <w:jc w:val="center"/>
      </w:pPr>
      <w:r>
        <w:rPr>
          <w:rFonts w:ascii="Bookman Old Style" w:hAnsi="Bookman Old Style" w:cs="Bookman Old Style" w:eastAsia="Bookman Old Style"/>
          <w:b/>
          <w:sz w:val="28"/>
        </w:rPr>
        <w:t>25PCA402P  Research Project</w:t>
      </w:r>
    </w:p>
    <w:p/>
    <w:p/>
    <w:p>
      <w:pPr>
        <w:spacing w:line="360" w:lineRule="auto"/>
        <w:jc w:val="center"/>
      </w:pPr>
      <w:r>
        <w:rPr>
          <w:rFonts w:ascii="Bookman Old Style" w:hAnsi="Bookman Old Style" w:cs="Bookman Old Style" w:eastAsia="Bookman Old Style"/>
          <w:b w:val="0"/>
          <w:sz w:val="24"/>
        </w:rPr>
        <w:t>Submitted By</w:t>
      </w:r>
    </w:p>
    <w:p>
      <w:pPr>
        <w:spacing w:line="360" w:lineRule="auto"/>
        <w:jc w:val="center"/>
      </w:pPr>
      <w:r>
        <w:rPr>
          <w:rFonts w:ascii="Bookman Old Style" w:hAnsi="Bookman Old Style" w:cs="Bookman Old Style" w:eastAsia="Bookman Old Style"/>
          <w:b/>
          <w:sz w:val="28"/>
        </w:rPr>
        <w:t>Harshal Ahire</w:t>
      </w:r>
    </w:p>
    <w:p/>
    <w:p/>
    <w:p>
      <w:pPr>
        <w:spacing w:line="360" w:lineRule="auto"/>
        <w:jc w:val="center"/>
      </w:pPr>
      <w:r>
        <w:rPr>
          <w:rFonts w:ascii="Bookman Old Style" w:hAnsi="Bookman Old Style" w:cs="Bookman Old Style" w:eastAsia="Bookman Old Style"/>
          <w:b w:val="0"/>
          <w:sz w:val="24"/>
        </w:rPr>
        <w:t>For</w:t>
      </w:r>
    </w:p>
    <w:p>
      <w:pPr>
        <w:spacing w:line="360" w:lineRule="auto"/>
        <w:jc w:val="center"/>
      </w:pPr>
      <w:r>
        <w:rPr>
          <w:rFonts w:ascii="Bookman Old Style" w:hAnsi="Bookman Old Style" w:cs="Bookman Old Style" w:eastAsia="Bookman Old Style"/>
          <w:b/>
          <w:sz w:val="28"/>
        </w:rPr>
        <w:t>Savitribai Phule Pune University</w:t>
      </w:r>
    </w:p>
    <w:p>
      <w:pPr>
        <w:spacing w:line="360" w:lineRule="auto"/>
        <w:jc w:val="center"/>
      </w:pPr>
      <w:r>
        <w:rPr>
          <w:rFonts w:ascii="Bookman Old Style" w:hAnsi="Bookman Old Style" w:cs="Bookman Old Style" w:eastAsia="Bookman Old Style"/>
          <w:b w:val="0"/>
          <w:sz w:val="24"/>
        </w:rPr>
        <w:t>(M.Sc. Computer Science – Semester III)</w:t>
      </w:r>
    </w:p>
    <w:p>
      <w:pPr>
        <w:spacing w:line="360" w:lineRule="auto"/>
        <w:jc w:val="center"/>
      </w:pPr>
      <w:r>
        <w:rPr>
          <w:rFonts w:ascii="Bookman Old Style" w:hAnsi="Bookman Old Style" w:cs="Bookman Old Style" w:eastAsia="Bookman Old Style"/>
          <w:b w:val="0"/>
          <w:sz w:val="24"/>
        </w:rPr>
        <w:t>(2025–2026)</w:t>
      </w:r>
    </w:p>
    <w:p/>
    <w:p/>
    <w:p>
      <w:pPr>
        <w:spacing w:line="360" w:lineRule="auto"/>
        <w:jc w:val="center"/>
      </w:pPr>
      <w:r>
        <w:rPr>
          <w:rFonts w:ascii="Bookman Old Style" w:hAnsi="Bookman Old Style" w:cs="Bookman Old Style" w:eastAsia="Bookman Old Style"/>
          <w:b/>
          <w:sz w:val="24"/>
        </w:rPr>
        <w:t>Indira College of Commerce &amp; Science, Pune 33</w:t>
      </w:r>
    </w:p>
    <w:p>
      <w:r>
        <w:br w:type="page"/>
      </w:r>
    </w:p>
    <w:p>
      <w:pPr>
        <w:spacing w:after="160" w:line="360" w:lineRule="auto"/>
        <w:jc w:val="left"/>
      </w:pPr>
      <w:r>
        <w:rPr>
          <w:rFonts w:ascii="Bookman Old Style" w:hAnsi="Bookman Old Style" w:cs="Bookman Old Style" w:eastAsia="Bookman Old Style"/>
          <w:b/>
          <w:sz w:val="28"/>
          <w:u w:val="single"/>
        </w:rPr>
        <w:t>Research Project Index (Table of Contents)</w:t>
      </w:r>
    </w:p>
    <w:p>
      <w:pPr>
        <w:spacing w:line="360" w:lineRule="auto"/>
        <w:jc w:val="both"/>
      </w:pPr>
      <w:r>
        <w:rPr>
          <w:rFonts w:ascii="Bookman Old Style" w:hAnsi="Bookman Old Style" w:cs="Bookman Old Style" w:eastAsia="Bookman Old Style"/>
          <w:b w:val="0"/>
          <w:sz w:val="24"/>
        </w:rPr>
        <w:t>Preliminary Pages</w:t>
      </w:r>
    </w:p>
    <w:p>
      <w:pPr>
        <w:spacing w:line="360" w:lineRule="auto"/>
        <w:jc w:val="both"/>
      </w:pPr>
      <w:r>
        <w:rPr>
          <w:rFonts w:ascii="Bookman Old Style" w:hAnsi="Bookman Old Style" w:cs="Bookman Old Style" w:eastAsia="Bookman Old Style"/>
          <w:b w:val="0"/>
          <w:sz w:val="24"/>
        </w:rPr>
        <w:t xml:space="preserve">    Certificate</w:t>
      </w:r>
    </w:p>
    <w:p>
      <w:pPr>
        <w:spacing w:line="360" w:lineRule="auto"/>
        <w:jc w:val="both"/>
      </w:pPr>
      <w:r>
        <w:rPr>
          <w:rFonts w:ascii="Bookman Old Style" w:hAnsi="Bookman Old Style" w:cs="Bookman Old Style" w:eastAsia="Bookman Old Style"/>
          <w:b w:val="0"/>
          <w:sz w:val="24"/>
        </w:rPr>
        <w:t xml:space="preserve">    Declaration</w:t>
      </w:r>
    </w:p>
    <w:p>
      <w:pPr>
        <w:spacing w:line="360" w:lineRule="auto"/>
        <w:jc w:val="both"/>
      </w:pPr>
      <w:r>
        <w:rPr>
          <w:rFonts w:ascii="Bookman Old Style" w:hAnsi="Bookman Old Style" w:cs="Bookman Old Style" w:eastAsia="Bookman Old Style"/>
          <w:b w:val="0"/>
          <w:sz w:val="24"/>
        </w:rPr>
        <w:t xml:space="preserve">    Acknowledgement</w:t>
      </w:r>
    </w:p>
    <w:p>
      <w:pPr>
        <w:spacing w:line="360" w:lineRule="auto"/>
        <w:jc w:val="both"/>
      </w:pPr>
      <w:r>
        <w:rPr>
          <w:rFonts w:ascii="Bookman Old Style" w:hAnsi="Bookman Old Style" w:cs="Bookman Old Style" w:eastAsia="Bookman Old Style"/>
          <w:b w:val="0"/>
          <w:sz w:val="24"/>
        </w:rPr>
        <w:t>Chapter 1: Introduction</w:t>
      </w:r>
    </w:p>
    <w:p>
      <w:pPr>
        <w:spacing w:line="360" w:lineRule="auto"/>
        <w:jc w:val="both"/>
      </w:pPr>
      <w:r>
        <w:rPr>
          <w:rFonts w:ascii="Bookman Old Style" w:hAnsi="Bookman Old Style" w:cs="Bookman Old Style" w:eastAsia="Bookman Old Style"/>
          <w:b w:val="0"/>
          <w:sz w:val="24"/>
        </w:rPr>
        <w:t xml:space="preserve">    1.1  Background of the Study</w:t>
      </w:r>
    </w:p>
    <w:p>
      <w:pPr>
        <w:spacing w:line="360" w:lineRule="auto"/>
        <w:jc w:val="both"/>
      </w:pPr>
      <w:r>
        <w:rPr>
          <w:rFonts w:ascii="Bookman Old Style" w:hAnsi="Bookman Old Style" w:cs="Bookman Old Style" w:eastAsia="Bookman Old Style"/>
          <w:b w:val="0"/>
          <w:sz w:val="24"/>
        </w:rPr>
        <w:t xml:space="preserve">    1.2  Problem Statement</w:t>
      </w:r>
    </w:p>
    <w:p>
      <w:pPr>
        <w:spacing w:line="360" w:lineRule="auto"/>
        <w:jc w:val="both"/>
      </w:pPr>
      <w:r>
        <w:rPr>
          <w:rFonts w:ascii="Bookman Old Style" w:hAnsi="Bookman Old Style" w:cs="Bookman Old Style" w:eastAsia="Bookman Old Style"/>
          <w:b w:val="0"/>
          <w:sz w:val="24"/>
        </w:rPr>
        <w:t xml:space="preserve">    1.3  Objectives of the Study</w:t>
      </w:r>
    </w:p>
    <w:p>
      <w:pPr>
        <w:spacing w:line="360" w:lineRule="auto"/>
        <w:jc w:val="both"/>
      </w:pPr>
      <w:r>
        <w:rPr>
          <w:rFonts w:ascii="Bookman Old Style" w:hAnsi="Bookman Old Style" w:cs="Bookman Old Style" w:eastAsia="Bookman Old Style"/>
          <w:b w:val="0"/>
          <w:sz w:val="24"/>
        </w:rPr>
        <w:t xml:space="preserve">    1.4  Scope of the Study</w:t>
      </w:r>
    </w:p>
    <w:p>
      <w:pPr>
        <w:spacing w:line="360" w:lineRule="auto"/>
        <w:jc w:val="both"/>
      </w:pPr>
      <w:r>
        <w:rPr>
          <w:rFonts w:ascii="Bookman Old Style" w:hAnsi="Bookman Old Style" w:cs="Bookman Old Style" w:eastAsia="Bookman Old Style"/>
          <w:b w:val="0"/>
          <w:sz w:val="24"/>
        </w:rPr>
        <w:t xml:space="preserve">    1.5  Research Questions / Hypotheses</w:t>
      </w:r>
    </w:p>
    <w:p>
      <w:pPr>
        <w:spacing w:line="360" w:lineRule="auto"/>
        <w:jc w:val="both"/>
      </w:pPr>
      <w:r>
        <w:rPr>
          <w:rFonts w:ascii="Bookman Old Style" w:hAnsi="Bookman Old Style" w:cs="Bookman Old Style" w:eastAsia="Bookman Old Style"/>
          <w:b w:val="0"/>
          <w:sz w:val="24"/>
        </w:rPr>
        <w:t xml:space="preserve">    1.6  Significance of the Study</w:t>
      </w:r>
    </w:p>
    <w:p>
      <w:pPr>
        <w:spacing w:line="360" w:lineRule="auto"/>
        <w:jc w:val="both"/>
      </w:pPr>
      <w:r>
        <w:rPr>
          <w:rFonts w:ascii="Bookman Old Style" w:hAnsi="Bookman Old Style" w:cs="Bookman Old Style" w:eastAsia="Bookman Old Style"/>
          <w:b w:val="0"/>
          <w:sz w:val="24"/>
        </w:rPr>
        <w:t>Chapter 2: Literature Review</w:t>
      </w:r>
    </w:p>
    <w:p>
      <w:pPr>
        <w:spacing w:line="360" w:lineRule="auto"/>
        <w:jc w:val="both"/>
      </w:pPr>
      <w:r>
        <w:rPr>
          <w:rFonts w:ascii="Bookman Old Style" w:hAnsi="Bookman Old Style" w:cs="Bookman Old Style" w:eastAsia="Bookman Old Style"/>
          <w:b w:val="0"/>
          <w:sz w:val="24"/>
        </w:rPr>
        <w:t xml:space="preserve">    2.1  Introduction to the Domain</w:t>
      </w:r>
    </w:p>
    <w:p>
      <w:pPr>
        <w:spacing w:line="360" w:lineRule="auto"/>
        <w:jc w:val="both"/>
      </w:pPr>
      <w:r>
        <w:rPr>
          <w:rFonts w:ascii="Bookman Old Style" w:hAnsi="Bookman Old Style" w:cs="Bookman Old Style" w:eastAsia="Bookman Old Style"/>
          <w:b w:val="0"/>
          <w:sz w:val="24"/>
        </w:rPr>
        <w:t xml:space="preserve">    2.2  Review of Existing Work</w:t>
      </w:r>
    </w:p>
    <w:p>
      <w:pPr>
        <w:spacing w:line="360" w:lineRule="auto"/>
        <w:jc w:val="both"/>
      </w:pPr>
      <w:r>
        <w:rPr>
          <w:rFonts w:ascii="Bookman Old Style" w:hAnsi="Bookman Old Style" w:cs="Bookman Old Style" w:eastAsia="Bookman Old Style"/>
          <w:b w:val="0"/>
          <w:sz w:val="24"/>
        </w:rPr>
        <w:t xml:space="preserve">    2.3  Comparative Analysis of Previous Studies</w:t>
      </w:r>
    </w:p>
    <w:p>
      <w:pPr>
        <w:spacing w:line="360" w:lineRule="auto"/>
        <w:jc w:val="both"/>
      </w:pPr>
      <w:r>
        <w:rPr>
          <w:rFonts w:ascii="Bookman Old Style" w:hAnsi="Bookman Old Style" w:cs="Bookman Old Style" w:eastAsia="Bookman Old Style"/>
          <w:b w:val="0"/>
          <w:sz w:val="24"/>
        </w:rPr>
        <w:t xml:space="preserve">    2.4  Research Gap Identification</w:t>
      </w:r>
    </w:p>
    <w:p>
      <w:pPr>
        <w:spacing w:line="360" w:lineRule="auto"/>
        <w:jc w:val="both"/>
      </w:pPr>
      <w:r>
        <w:rPr>
          <w:rFonts w:ascii="Bookman Old Style" w:hAnsi="Bookman Old Style" w:cs="Bookman Old Style" w:eastAsia="Bookman Old Style"/>
          <w:b w:val="0"/>
          <w:sz w:val="24"/>
        </w:rPr>
        <w:t xml:space="preserve">    2.5  Summary</w:t>
      </w:r>
    </w:p>
    <w:p>
      <w:pPr>
        <w:spacing w:line="360" w:lineRule="auto"/>
        <w:jc w:val="both"/>
      </w:pPr>
      <w:r>
        <w:rPr>
          <w:rFonts w:ascii="Bookman Old Style" w:hAnsi="Bookman Old Style" w:cs="Bookman Old Style" w:eastAsia="Bookman Old Style"/>
          <w:b w:val="0"/>
          <w:sz w:val="24"/>
        </w:rPr>
        <w:t>Chapter 3: Research Methodology and System Design</w:t>
      </w:r>
    </w:p>
    <w:p>
      <w:pPr>
        <w:spacing w:line="360" w:lineRule="auto"/>
        <w:jc w:val="both"/>
      </w:pPr>
      <w:r>
        <w:rPr>
          <w:rFonts w:ascii="Bookman Old Style" w:hAnsi="Bookman Old Style" w:cs="Bookman Old Style" w:eastAsia="Bookman Old Style"/>
          <w:b w:val="0"/>
          <w:sz w:val="24"/>
        </w:rPr>
        <w:t xml:space="preserve">    3.1  Research Design</w:t>
      </w:r>
    </w:p>
    <w:p>
      <w:pPr>
        <w:spacing w:line="360" w:lineRule="auto"/>
        <w:jc w:val="both"/>
      </w:pPr>
      <w:r>
        <w:rPr>
          <w:rFonts w:ascii="Bookman Old Style" w:hAnsi="Bookman Old Style" w:cs="Bookman Old Style" w:eastAsia="Bookman Old Style"/>
          <w:b w:val="0"/>
          <w:sz w:val="24"/>
        </w:rPr>
        <w:t xml:space="preserve">    3.2  Data Collection Methods</w:t>
      </w:r>
    </w:p>
    <w:p>
      <w:pPr>
        <w:spacing w:line="360" w:lineRule="auto"/>
        <w:jc w:val="both"/>
      </w:pPr>
      <w:r>
        <w:rPr>
          <w:rFonts w:ascii="Bookman Old Style" w:hAnsi="Bookman Old Style" w:cs="Bookman Old Style" w:eastAsia="Bookman Old Style"/>
          <w:b w:val="0"/>
          <w:sz w:val="24"/>
        </w:rPr>
        <w:t xml:space="preserve">    3.3  Dataset Description</w:t>
      </w:r>
    </w:p>
    <w:p>
      <w:pPr>
        <w:spacing w:line="360" w:lineRule="auto"/>
        <w:jc w:val="both"/>
      </w:pPr>
      <w:r>
        <w:rPr>
          <w:rFonts w:ascii="Bookman Old Style" w:hAnsi="Bookman Old Style" w:cs="Bookman Old Style" w:eastAsia="Bookman Old Style"/>
          <w:b w:val="0"/>
          <w:sz w:val="24"/>
        </w:rPr>
        <w:t xml:space="preserve">    3.4  Data Preprocessing Techniques</w:t>
      </w:r>
    </w:p>
    <w:p>
      <w:pPr>
        <w:spacing w:line="360" w:lineRule="auto"/>
        <w:jc w:val="both"/>
      </w:pPr>
      <w:r>
        <w:rPr>
          <w:rFonts w:ascii="Bookman Old Style" w:hAnsi="Bookman Old Style" w:cs="Bookman Old Style" w:eastAsia="Bookman Old Style"/>
          <w:b w:val="0"/>
          <w:sz w:val="24"/>
        </w:rPr>
        <w:t xml:space="preserve">    3.5  Tools and Technologies Used</w:t>
      </w:r>
    </w:p>
    <w:p>
      <w:pPr>
        <w:spacing w:line="360" w:lineRule="auto"/>
        <w:jc w:val="both"/>
      </w:pPr>
      <w:r>
        <w:rPr>
          <w:rFonts w:ascii="Bookman Old Style" w:hAnsi="Bookman Old Style" w:cs="Bookman Old Style" w:eastAsia="Bookman Old Style"/>
          <w:b w:val="0"/>
          <w:sz w:val="24"/>
        </w:rPr>
        <w:t xml:space="preserve">    3.6  Proposed Methodology / Model</w:t>
      </w:r>
    </w:p>
    <w:p>
      <w:pPr>
        <w:spacing w:line="360" w:lineRule="auto"/>
        <w:jc w:val="both"/>
      </w:pPr>
      <w:r>
        <w:rPr>
          <w:rFonts w:ascii="Bookman Old Style" w:hAnsi="Bookman Old Style" w:cs="Bookman Old Style" w:eastAsia="Bookman Old Style"/>
          <w:b w:val="0"/>
          <w:sz w:val="24"/>
        </w:rPr>
        <w:t xml:space="preserve">    3.7  Model Development</w:t>
      </w:r>
    </w:p>
    <w:p>
      <w:pPr>
        <w:spacing w:line="360" w:lineRule="auto"/>
        <w:jc w:val="both"/>
      </w:pPr>
      <w:r>
        <w:rPr>
          <w:rFonts w:ascii="Bookman Old Style" w:hAnsi="Bookman Old Style" w:cs="Bookman Old Style" w:eastAsia="Bookman Old Style"/>
          <w:b w:val="0"/>
          <w:sz w:val="24"/>
        </w:rPr>
        <w:t xml:space="preserve">    3.8  Model Evaluation – Evaluation Metrics</w:t>
      </w:r>
    </w:p>
    <w:p>
      <w:pPr>
        <w:spacing w:line="360" w:lineRule="auto"/>
        <w:jc w:val="both"/>
      </w:pPr>
      <w:r>
        <w:rPr>
          <w:rFonts w:ascii="Bookman Old Style" w:hAnsi="Bookman Old Style" w:cs="Bookman Old Style" w:eastAsia="Bookman Old Style"/>
          <w:b w:val="0"/>
          <w:sz w:val="24"/>
        </w:rPr>
        <w:t xml:space="preserve">    3.9  Database Design</w:t>
      </w:r>
    </w:p>
    <w:p>
      <w:pPr>
        <w:spacing w:line="360" w:lineRule="auto"/>
        <w:jc w:val="both"/>
      </w:pPr>
      <w:r>
        <w:rPr>
          <w:rFonts w:ascii="Bookman Old Style" w:hAnsi="Bookman Old Style" w:cs="Bookman Old Style" w:eastAsia="Bookman Old Style"/>
          <w:b w:val="0"/>
          <w:sz w:val="24"/>
        </w:rPr>
        <w:t>Chapter 4: Implementation &amp; Results</w:t>
      </w:r>
    </w:p>
    <w:p>
      <w:pPr>
        <w:spacing w:line="360" w:lineRule="auto"/>
        <w:jc w:val="both"/>
      </w:pPr>
      <w:r>
        <w:rPr>
          <w:rFonts w:ascii="Bookman Old Style" w:hAnsi="Bookman Old Style" w:cs="Bookman Old Style" w:eastAsia="Bookman Old Style"/>
          <w:b w:val="0"/>
          <w:sz w:val="24"/>
        </w:rPr>
        <w:t xml:space="preserve">    4.1  Implementation Details</w:t>
      </w:r>
    </w:p>
    <w:p>
      <w:pPr>
        <w:spacing w:line="360" w:lineRule="auto"/>
        <w:jc w:val="both"/>
      </w:pPr>
      <w:r>
        <w:rPr>
          <w:rFonts w:ascii="Bookman Old Style" w:hAnsi="Bookman Old Style" w:cs="Bookman Old Style" w:eastAsia="Bookman Old Style"/>
          <w:b w:val="0"/>
          <w:sz w:val="24"/>
        </w:rPr>
        <w:t xml:space="preserve">    4.2  Experimental Setup</w:t>
      </w:r>
    </w:p>
    <w:p>
      <w:pPr>
        <w:spacing w:line="360" w:lineRule="auto"/>
        <w:jc w:val="both"/>
      </w:pPr>
      <w:r>
        <w:rPr>
          <w:rFonts w:ascii="Bookman Old Style" w:hAnsi="Bookman Old Style" w:cs="Bookman Old Style" w:eastAsia="Bookman Old Style"/>
          <w:b w:val="0"/>
          <w:sz w:val="24"/>
        </w:rPr>
        <w:t xml:space="preserve">    4.3  Results and Analysis</w:t>
      </w:r>
    </w:p>
    <w:p>
      <w:pPr>
        <w:spacing w:line="360" w:lineRule="auto"/>
        <w:jc w:val="both"/>
      </w:pPr>
      <w:r>
        <w:rPr>
          <w:rFonts w:ascii="Bookman Old Style" w:hAnsi="Bookman Old Style" w:cs="Bookman Old Style" w:eastAsia="Bookman Old Style"/>
          <w:b w:val="0"/>
          <w:sz w:val="24"/>
        </w:rPr>
        <w:t xml:space="preserve">    4.4  Performance Evaluation</w:t>
      </w:r>
    </w:p>
    <w:p>
      <w:pPr>
        <w:spacing w:line="360" w:lineRule="auto"/>
        <w:jc w:val="both"/>
      </w:pPr>
      <w:r>
        <w:rPr>
          <w:rFonts w:ascii="Bookman Old Style" w:hAnsi="Bookman Old Style" w:cs="Bookman Old Style" w:eastAsia="Bookman Old Style"/>
          <w:b w:val="0"/>
          <w:sz w:val="24"/>
        </w:rPr>
        <w:t xml:space="preserve">    4.5  Comparison with Existing Systems</w:t>
      </w:r>
    </w:p>
    <w:p>
      <w:pPr>
        <w:spacing w:line="360" w:lineRule="auto"/>
        <w:jc w:val="both"/>
      </w:pPr>
      <w:r>
        <w:rPr>
          <w:rFonts w:ascii="Bookman Old Style" w:hAnsi="Bookman Old Style" w:cs="Bookman Old Style" w:eastAsia="Bookman Old Style"/>
          <w:b w:val="0"/>
          <w:sz w:val="24"/>
        </w:rPr>
        <w:t>Chapter 5: Discussion</w:t>
      </w:r>
    </w:p>
    <w:p>
      <w:pPr>
        <w:spacing w:line="360" w:lineRule="auto"/>
        <w:jc w:val="both"/>
      </w:pPr>
      <w:r>
        <w:rPr>
          <w:rFonts w:ascii="Bookman Old Style" w:hAnsi="Bookman Old Style" w:cs="Bookman Old Style" w:eastAsia="Bookman Old Style"/>
          <w:b w:val="0"/>
          <w:sz w:val="24"/>
        </w:rPr>
        <w:t xml:space="preserve">    5.1  Interpretation of Results</w:t>
      </w:r>
    </w:p>
    <w:p>
      <w:pPr>
        <w:spacing w:line="360" w:lineRule="auto"/>
        <w:jc w:val="both"/>
      </w:pPr>
      <w:r>
        <w:rPr>
          <w:rFonts w:ascii="Bookman Old Style" w:hAnsi="Bookman Old Style" w:cs="Bookman Old Style" w:eastAsia="Bookman Old Style"/>
          <w:b w:val="0"/>
          <w:sz w:val="24"/>
        </w:rPr>
        <w:t xml:space="preserve">    5.2  Key Findings</w:t>
      </w:r>
    </w:p>
    <w:p>
      <w:pPr>
        <w:spacing w:line="360" w:lineRule="auto"/>
        <w:jc w:val="both"/>
      </w:pPr>
      <w:r>
        <w:rPr>
          <w:rFonts w:ascii="Bookman Old Style" w:hAnsi="Bookman Old Style" w:cs="Bookman Old Style" w:eastAsia="Bookman Old Style"/>
          <w:b w:val="0"/>
          <w:sz w:val="24"/>
        </w:rPr>
        <w:t xml:space="preserve">    5.3  Limitations</w:t>
      </w:r>
    </w:p>
    <w:p>
      <w:pPr>
        <w:spacing w:line="360" w:lineRule="auto"/>
        <w:jc w:val="both"/>
      </w:pPr>
      <w:r>
        <w:rPr>
          <w:rFonts w:ascii="Bookman Old Style" w:hAnsi="Bookman Old Style" w:cs="Bookman Old Style" w:eastAsia="Bookman Old Style"/>
          <w:b w:val="0"/>
          <w:sz w:val="24"/>
        </w:rPr>
        <w:t>Chapter 6: Conclusion and Future Work</w:t>
      </w:r>
    </w:p>
    <w:p>
      <w:pPr>
        <w:spacing w:line="360" w:lineRule="auto"/>
        <w:jc w:val="both"/>
      </w:pPr>
      <w:r>
        <w:rPr>
          <w:rFonts w:ascii="Bookman Old Style" w:hAnsi="Bookman Old Style" w:cs="Bookman Old Style" w:eastAsia="Bookman Old Style"/>
          <w:b w:val="0"/>
          <w:sz w:val="24"/>
        </w:rPr>
        <w:t xml:space="preserve">    6.1  Conclusion</w:t>
      </w:r>
    </w:p>
    <w:p>
      <w:pPr>
        <w:spacing w:line="360" w:lineRule="auto"/>
        <w:jc w:val="both"/>
      </w:pPr>
      <w:r>
        <w:rPr>
          <w:rFonts w:ascii="Bookman Old Style" w:hAnsi="Bookman Old Style" w:cs="Bookman Old Style" w:eastAsia="Bookman Old Style"/>
          <w:b w:val="0"/>
          <w:sz w:val="24"/>
        </w:rPr>
        <w:t xml:space="preserve">    6.2  Contributions of the Study</w:t>
      </w:r>
    </w:p>
    <w:p>
      <w:pPr>
        <w:spacing w:line="360" w:lineRule="auto"/>
        <w:jc w:val="both"/>
      </w:pPr>
      <w:r>
        <w:rPr>
          <w:rFonts w:ascii="Bookman Old Style" w:hAnsi="Bookman Old Style" w:cs="Bookman Old Style" w:eastAsia="Bookman Old Style"/>
          <w:b w:val="0"/>
          <w:sz w:val="24"/>
        </w:rPr>
        <w:t xml:space="preserve">    6.3  Future Scope</w:t>
      </w:r>
    </w:p>
    <w:p>
      <w:pPr>
        <w:spacing w:line="360" w:lineRule="auto"/>
        <w:jc w:val="both"/>
      </w:pPr>
      <w:r>
        <w:rPr>
          <w:rFonts w:ascii="Bookman Old Style" w:hAnsi="Bookman Old Style" w:cs="Bookman Old Style" w:eastAsia="Bookman Old Style"/>
          <w:b w:val="0"/>
          <w:sz w:val="24"/>
        </w:rPr>
        <w:t>References</w:t>
      </w:r>
    </w:p>
    <w:p>
      <w:r>
        <w:br w:type="page"/>
      </w:r>
    </w:p>
    <w:p>
      <w:pPr>
        <w:spacing w:after="160" w:line="360" w:lineRule="auto"/>
        <w:jc w:val="left"/>
      </w:pPr>
      <w:r>
        <w:rPr>
          <w:rFonts w:ascii="Bookman Old Style" w:hAnsi="Bookman Old Style" w:cs="Bookman Old Style" w:eastAsia="Bookman Old Style"/>
          <w:b/>
          <w:sz w:val="28"/>
          <w:u w:val="single"/>
        </w:rPr>
        <w:t>Certificate</w:t>
      </w:r>
    </w:p>
    <w:p>
      <w:pPr>
        <w:spacing w:line="360" w:lineRule="auto"/>
        <w:jc w:val="both"/>
      </w:pPr>
      <w:r>
        <w:rPr>
          <w:rFonts w:ascii="Bookman Old Style" w:hAnsi="Bookman Old Style" w:cs="Bookman Old Style" w:eastAsia="Bookman Old Style"/>
          <w:b w:val="0"/>
          <w:sz w:val="24"/>
        </w:rPr>
        <w:t>This is to certify that the project report entitled “Multi-Agent Defense against LLM Hallucinations using Deliberate Information Asymmetry, Confidence-Weighted Consensus and Knowledge Graph Integration” has been carried out by Harshal Ahire under my supervision and guidance for the partial fulfillment of the Master of Science (Computer Science) – Semester III at Savitribai Phule Pune University, Pune during the academic year 2025–2026.</w:t>
      </w:r>
    </w:p>
    <w:p>
      <w:pPr>
        <w:spacing w:line="360" w:lineRule="auto"/>
        <w:jc w:val="both"/>
      </w:pPr>
      <w:r>
        <w:rPr>
          <w:rFonts w:ascii="Bookman Old Style" w:hAnsi="Bookman Old Style" w:cs="Bookman Old Style" w:eastAsia="Bookman Old Style"/>
          <w:b w:val="0"/>
          <w:sz w:val="24"/>
        </w:rPr>
        <w:t>To the best of my knowledge the work submitted herein is original, has not been submitted previously for the award of any other degree, and represents the candidate’s own efforts.</w:t>
      </w:r>
    </w:p>
    <w:p>
      <w:pPr>
        <w:spacing w:line="360" w:lineRule="auto"/>
        <w:jc w:val="both"/>
      </w:pPr>
      <w:r>
        <w:rPr>
          <w:rFonts w:ascii="Bookman Old Style" w:hAnsi="Bookman Old Style" w:cs="Bookman Old Style" w:eastAsia="Bookman Old Style"/>
          <w:b w:val="0"/>
          <w:sz w:val="24"/>
        </w:rPr>
        <w:t>Project Guide:                                            Head of the Department:                       External Examiner:</w:t>
      </w:r>
    </w:p>
    <w:p>
      <w:r>
        <w:br w:type="page"/>
      </w:r>
    </w:p>
    <w:p>
      <w:pPr>
        <w:spacing w:after="160" w:line="360" w:lineRule="auto"/>
        <w:jc w:val="left"/>
      </w:pPr>
      <w:r>
        <w:rPr>
          <w:rFonts w:ascii="Bookman Old Style" w:hAnsi="Bookman Old Style" w:cs="Bookman Old Style" w:eastAsia="Bookman Old Style"/>
          <w:b/>
          <w:sz w:val="28"/>
          <w:u w:val="single"/>
        </w:rPr>
        <w:t>Declaration</w:t>
      </w:r>
    </w:p>
    <w:p>
      <w:pPr>
        <w:spacing w:line="360" w:lineRule="auto"/>
        <w:jc w:val="both"/>
      </w:pPr>
      <w:r>
        <w:rPr>
          <w:rFonts w:ascii="Bookman Old Style" w:hAnsi="Bookman Old Style" w:cs="Bookman Old Style" w:eastAsia="Bookman Old Style"/>
          <w:b w:val="0"/>
          <w:sz w:val="24"/>
        </w:rPr>
        <w:t>I, Harshal Ahire, hereby declare that the project work titled “Multi-Agent Defense against LLM Hallucinations using Deliberate Information Asymmetry, Confidence-Weighted Consensus and Knowledge Graph Integration”, submitted in partial fulfilment of the requirements of the M.Sc. (Computer Science) programme of Savitribai Phule Pune University, is the result of my own research carried out under the supervision of my project guide.</w:t>
      </w:r>
    </w:p>
    <w:p>
      <w:pPr>
        <w:spacing w:line="360" w:lineRule="auto"/>
        <w:jc w:val="both"/>
      </w:pPr>
      <w:r>
        <w:rPr>
          <w:rFonts w:ascii="Bookman Old Style" w:hAnsi="Bookman Old Style" w:cs="Bookman Old Style" w:eastAsia="Bookman Old Style"/>
          <w:b w:val="0"/>
          <w:sz w:val="24"/>
        </w:rPr>
        <w:t>All sources of literature, datasets, and software used in this work have been duly acknowledged in the references. This dissertation has not been submitted, in whole or in part, to any other institution for the award of any other degree or diploma.</w:t>
      </w:r>
    </w:p>
    <w:p>
      <w:pPr>
        <w:spacing w:line="360" w:lineRule="auto"/>
        <w:jc w:val="both"/>
      </w:pPr>
      <w:r>
        <w:rPr>
          <w:rFonts w:ascii="Bookman Old Style" w:hAnsi="Bookman Old Style" w:cs="Bookman Old Style" w:eastAsia="Bookman Old Style"/>
          <w:b w:val="0"/>
          <w:sz w:val="24"/>
        </w:rPr>
        <w:t>Date: ______________                                       Signature: ______________</w:t>
      </w:r>
    </w:p>
    <w:p>
      <w:pPr>
        <w:spacing w:line="360" w:lineRule="auto"/>
        <w:jc w:val="both"/>
      </w:pPr>
      <w:r>
        <w:rPr>
          <w:rFonts w:ascii="Bookman Old Style" w:hAnsi="Bookman Old Style" w:cs="Bookman Old Style" w:eastAsia="Bookman Old Style"/>
          <w:b w:val="0"/>
          <w:sz w:val="24"/>
        </w:rPr>
        <w:t>Place: Pune</w:t>
      </w:r>
    </w:p>
    <w:p>
      <w:r>
        <w:br w:type="page"/>
      </w:r>
    </w:p>
    <w:p>
      <w:pPr>
        <w:spacing w:after="160" w:line="360" w:lineRule="auto"/>
        <w:jc w:val="left"/>
      </w:pPr>
      <w:r>
        <w:rPr>
          <w:rFonts w:ascii="Bookman Old Style" w:hAnsi="Bookman Old Style" w:cs="Bookman Old Style" w:eastAsia="Bookman Old Style"/>
          <w:b/>
          <w:sz w:val="28"/>
          <w:u w:val="single"/>
        </w:rPr>
        <w:t>Acknowledgement</w:t>
      </w:r>
    </w:p>
    <w:p>
      <w:pPr>
        <w:spacing w:line="360" w:lineRule="auto"/>
        <w:jc w:val="both"/>
      </w:pPr>
      <w:r>
        <w:rPr>
          <w:rFonts w:ascii="Bookman Old Style" w:hAnsi="Bookman Old Style" w:cs="Bookman Old Style" w:eastAsia="Bookman Old Style"/>
          <w:b w:val="0"/>
          <w:sz w:val="24"/>
        </w:rPr>
        <w:t>I take this opportunity to express my deep gratitude to my project guide for the constant encouragement, expert technical guidance, and constructive feedback throughout the duration of this research. The insights provided on multi-agent systems and retrieval-augmented generation were instrumental in shaping the architecture proposed in this dissertation.</w:t>
      </w:r>
    </w:p>
    <w:p>
      <w:pPr>
        <w:spacing w:line="360" w:lineRule="auto"/>
        <w:jc w:val="both"/>
      </w:pPr>
      <w:r>
        <w:rPr>
          <w:rFonts w:ascii="Bookman Old Style" w:hAnsi="Bookman Old Style" w:cs="Bookman Old Style" w:eastAsia="Bookman Old Style"/>
          <w:b w:val="0"/>
          <w:sz w:val="24"/>
        </w:rPr>
        <w:t>I am thankful to the Head of the Department and the faculty members of Indira College of Commerce &amp; Science, Pune, for providing the academic environment and laboratory infrastructure required to complete this work.</w:t>
      </w:r>
    </w:p>
    <w:p>
      <w:pPr>
        <w:spacing w:line="360" w:lineRule="auto"/>
        <w:jc w:val="both"/>
      </w:pPr>
      <w:r>
        <w:rPr>
          <w:rFonts w:ascii="Bookman Old Style" w:hAnsi="Bookman Old Style" w:cs="Bookman Old Style" w:eastAsia="Bookman Old Style"/>
          <w:b w:val="0"/>
          <w:sz w:val="24"/>
        </w:rPr>
        <w:t>I gratefully acknowledge the open-source community, in particular the maintainers of Ollama, LangChain, LangGraph, ChromaDB, Neo4j and the Hugging Face Sentence-Transformers project, whose tools form the technical foundation of the implementation. I also acknowledge Damien Charlotin and the Kaggle platform for curating and publishing the AI Hallucination Cases dataset that served as the empirical basis of this study.</w:t>
      </w:r>
    </w:p>
    <w:p>
      <w:pPr>
        <w:spacing w:line="360" w:lineRule="auto"/>
        <w:jc w:val="both"/>
      </w:pPr>
      <w:r>
        <w:rPr>
          <w:rFonts w:ascii="Bookman Old Style" w:hAnsi="Bookman Old Style" w:cs="Bookman Old Style" w:eastAsia="Bookman Old Style"/>
          <w:b w:val="0"/>
          <w:sz w:val="24"/>
        </w:rPr>
        <w:t>Finally, I thank my family and peers for their continuous support and patience during the course of this research.</w:t>
      </w:r>
    </w:p>
    <w:p>
      <w:r>
        <w:br w:type="page"/>
      </w:r>
    </w:p>
    <w:p>
      <w:pPr>
        <w:spacing w:after="160" w:line="360" w:lineRule="auto"/>
        <w:jc w:val="left"/>
      </w:pPr>
      <w:r>
        <w:rPr>
          <w:rFonts w:ascii="Bookman Old Style" w:hAnsi="Bookman Old Style" w:cs="Bookman Old Style" w:eastAsia="Bookman Old Style"/>
          <w:b/>
          <w:sz w:val="28"/>
          <w:u w:val="single"/>
        </w:rPr>
        <w:t>Chapter 1: Introduction</w:t>
      </w:r>
    </w:p>
    <w:p>
      <w:pPr>
        <w:spacing w:line="360" w:lineRule="auto"/>
        <w:jc w:val="both"/>
      </w:pPr>
      <w:r>
        <w:rPr>
          <w:rFonts w:ascii="Bookman Old Style" w:hAnsi="Bookman Old Style" w:cs="Bookman Old Style" w:eastAsia="Bookman Old Style"/>
          <w:b w:val="0"/>
          <w:sz w:val="24"/>
        </w:rPr>
        <w:t>Generative artificial intelligence has progressed rapidly with the advent of transformer-based Large Language Models (LLMs). These models exhibit emergent capabilities in summarisation, reasoning, code generation and question answering, and have begun to permeate domains where factual correctness is non-negotiable, including medicine, law and finance. However, their probabilistic next-token prediction objective inevitably yields fluent yet fabricated content—commonly termed hallucinations.</w:t>
      </w:r>
    </w:p>
    <w:p>
      <w:pPr>
        <w:spacing w:line="360" w:lineRule="auto"/>
        <w:jc w:val="both"/>
      </w:pPr>
      <w:r>
        <w:rPr>
          <w:rFonts w:ascii="Bookman Old Style" w:hAnsi="Bookman Old Style" w:cs="Bookman Old Style" w:eastAsia="Bookman Old Style"/>
          <w:b w:val="0"/>
          <w:sz w:val="24"/>
        </w:rPr>
        <w:t>This chapter sets out the background, the precise problem this dissertation addresses, the objectives that guide the work, the scope within which the claims are valid, the research questions and hypotheses, and finally the significance of the contributions for both the research community and practitioners deploying LLM-based systems in production.</w:t>
      </w:r>
    </w:p>
    <w:p>
      <w:r>
        <w:br w:type="page"/>
      </w:r>
    </w:p>
    <w:p>
      <w:pPr>
        <w:spacing w:after="160" w:line="360" w:lineRule="auto"/>
        <w:jc w:val="left"/>
      </w:pPr>
      <w:r>
        <w:rPr>
          <w:rFonts w:ascii="Bookman Old Style" w:hAnsi="Bookman Old Style" w:cs="Bookman Old Style" w:eastAsia="Bookman Old Style"/>
          <w:b/>
          <w:sz w:val="28"/>
          <w:u w:val="single"/>
        </w:rPr>
        <w:t>1.1  Background of the Study</w:t>
      </w:r>
    </w:p>
    <w:p>
      <w:pPr>
        <w:spacing w:line="360" w:lineRule="auto"/>
        <w:jc w:val="both"/>
      </w:pPr>
      <w:r>
        <w:rPr>
          <w:rFonts w:ascii="Bookman Old Style" w:hAnsi="Bookman Old Style" w:cs="Bookman Old Style" w:eastAsia="Bookman Old Style"/>
          <w:b w:val="0"/>
          <w:sz w:val="24"/>
        </w:rPr>
        <w:t>Large Language Models such as GPT-4, Claude and the open-weights LLaMA family are trained on internet-scale corpora using a self-supervised next-token objective. This objective rewards linguistic fluency and statistical plausibility rather than epistemological truth. As a consequence, when the input distribution drifts from the training corpus, or when the model is asked for highly specific factual content, it tends to produce confident but false outputs.</w:t>
      </w:r>
    </w:p>
    <w:p>
      <w:pPr>
        <w:spacing w:line="360" w:lineRule="auto"/>
        <w:jc w:val="both"/>
      </w:pPr>
      <w:r>
        <w:rPr>
          <w:rFonts w:ascii="Bookman Old Style" w:hAnsi="Bookman Old Style" w:cs="Bookman Old Style" w:eastAsia="Bookman Old Style"/>
          <w:b w:val="0"/>
          <w:sz w:val="24"/>
        </w:rPr>
        <w:t>Retrieval-Augmented Generation (RAG) was introduced as a remedy: by injecting trustworthy passages into the prompt, the LLM is grounded in external knowledge. While effective for simple queries, single-agent RAG systems suffer from confirmation bias—the same model both drafts and self-checks an answer, making it structurally incapable of catching its own mistakes. The natural evolution of the RAG paradigm is therefore the multi-agent system, in which specialised agents debate or audit each other’s outputs.</w:t>
      </w:r>
    </w:p>
    <w:p>
      <w:pPr>
        <w:spacing w:line="360" w:lineRule="auto"/>
        <w:jc w:val="both"/>
      </w:pPr>
      <w:r>
        <w:rPr>
          <w:rFonts w:ascii="Bookman Old Style" w:hAnsi="Bookman Old Style" w:cs="Bookman Old Style" w:eastAsia="Bookman Old Style"/>
          <w:b w:val="0"/>
          <w:sz w:val="24"/>
        </w:rPr>
        <w:t>Recent legal proceedings have made the operational risk of LLM hallucinations tangible. The Charlotin AI Hallucination Cases dataset, published on Kaggle, documents over four hundred court rulings and orders in which lawyers, litigants and self-represented parties were sanctioned for filing AI-generated briefs containing fabricated citations, false quotations or non-existent precedents. This corpus offers a rare opportunity: a real-world, externally validated catalogue of hallucinations to evaluate any proposed mitigation system against.</w:t>
      </w:r>
    </w:p>
    <w:p>
      <w:r>
        <w:br w:type="page"/>
      </w:r>
    </w:p>
    <w:p>
      <w:pPr>
        <w:spacing w:after="160" w:line="360" w:lineRule="auto"/>
        <w:jc w:val="left"/>
      </w:pPr>
      <w:r>
        <w:rPr>
          <w:rFonts w:ascii="Bookman Old Style" w:hAnsi="Bookman Old Style" w:cs="Bookman Old Style" w:eastAsia="Bookman Old Style"/>
          <w:b/>
          <w:sz w:val="28"/>
          <w:u w:val="single"/>
        </w:rPr>
        <w:t>1.2  Problem Statement</w:t>
      </w:r>
    </w:p>
    <w:p>
      <w:pPr>
        <w:spacing w:line="360" w:lineRule="auto"/>
        <w:jc w:val="both"/>
      </w:pPr>
      <w:r>
        <w:rPr>
          <w:rFonts w:ascii="Bookman Old Style" w:hAnsi="Bookman Old Style" w:cs="Bookman Old Style" w:eastAsia="Bookman Old Style"/>
          <w:b w:val="0"/>
          <w:sz w:val="24"/>
        </w:rPr>
        <w:t>Despite a growing body of literature on hallucination mitigation, three specific gaps remain: (i) most empirical evaluations rely on synthetic or model-generated test sets, raising questions of external validity; (ii) commercial multi-agent debate frameworks rarely enforce architectural isolation between drafting and auditing agents, allowing confirmation bias to leak across the pipeline; and (iii) the integration of structured knowledge graphs with vector retrieval is frequently ad-hoc and not subjected to controlled comparison against single-agent baselines.</w:t>
      </w:r>
    </w:p>
    <w:p>
      <w:pPr>
        <w:spacing w:line="360" w:lineRule="auto"/>
        <w:jc w:val="both"/>
      </w:pPr>
      <w:r>
        <w:rPr>
          <w:rFonts w:ascii="Bookman Old Style" w:hAnsi="Bookman Old Style" w:cs="Bookman Old Style" w:eastAsia="Bookman Old Style"/>
          <w:b w:val="0"/>
          <w:sz w:val="24"/>
        </w:rPr>
        <w:t>This research therefore frames the following problem: Can a multi-agent retrieval pipeline that enforces deliberate information asymmetry between a drafting Solver and a blinded Checker, augmented with a structured Neo4j knowledge graph, statistically out-perform a single-agent RAG baseline at detecting real-world legal hallucinations as catalogued in the Charlotin Kaggle dataset?</w:t>
      </w:r>
    </w:p>
    <w:p>
      <w:r>
        <w:br w:type="page"/>
      </w:r>
    </w:p>
    <w:p>
      <w:pPr>
        <w:spacing w:after="160" w:line="360" w:lineRule="auto"/>
        <w:jc w:val="left"/>
      </w:pPr>
      <w:r>
        <w:rPr>
          <w:rFonts w:ascii="Bookman Old Style" w:hAnsi="Bookman Old Style" w:cs="Bookman Old Style" w:eastAsia="Bookman Old Style"/>
          <w:b/>
          <w:sz w:val="28"/>
          <w:u w:val="single"/>
        </w:rPr>
        <w:t>1.3  Objectives of the Study</w:t>
      </w:r>
    </w:p>
    <w:p>
      <w:pPr>
        <w:spacing w:line="360" w:lineRule="auto"/>
        <w:jc w:val="both"/>
      </w:pPr>
      <w:r>
        <w:rPr>
          <w:rFonts w:ascii="Bookman Old Style" w:hAnsi="Bookman Old Style" w:cs="Bookman Old Style" w:eastAsia="Bookman Old Style"/>
          <w:b w:val="0"/>
          <w:sz w:val="24"/>
        </w:rPr>
        <w:t>The principal objectives of this dissertation are enumerated below:</w:t>
      </w:r>
    </w:p>
    <w:p>
      <w:pPr>
        <w:pStyle w:val="ListBullet"/>
        <w:spacing w:line="360" w:lineRule="auto"/>
        <w:jc w:val="both"/>
      </w:pPr>
      <w:r>
        <w:rPr>
          <w:rFonts w:ascii="Bookman Old Style" w:hAnsi="Bookman Old Style" w:cs="Bookman Old Style" w:eastAsia="Bookman Old Style"/>
          <w:b w:val="0"/>
          <w:sz w:val="24"/>
        </w:rPr>
        <w:t>To design a multi-agent RAG architecture employing the Solver–Proposer–Checker–Synthesizer pattern with strict information asymmetry between drafting and auditing agents.</w:t>
      </w:r>
    </w:p>
    <w:p>
      <w:pPr>
        <w:pStyle w:val="ListBullet"/>
        <w:spacing w:line="360" w:lineRule="auto"/>
        <w:jc w:val="both"/>
      </w:pPr>
      <w:r>
        <w:rPr>
          <w:rFonts w:ascii="Bookman Old Style" w:hAnsi="Bookman Old Style" w:cs="Bookman Old Style" w:eastAsia="Bookman Old Style"/>
          <w:b w:val="0"/>
          <w:sz w:val="24"/>
        </w:rPr>
        <w:t>To couple a vector store (ChromaDB) and a property graph (Neo4j) so that lexical and structural evidence are jointly available to the auditing agent.</w:t>
      </w:r>
    </w:p>
    <w:p>
      <w:pPr>
        <w:pStyle w:val="ListBullet"/>
        <w:spacing w:line="360" w:lineRule="auto"/>
        <w:jc w:val="both"/>
      </w:pPr>
      <w:r>
        <w:rPr>
          <w:rFonts w:ascii="Bookman Old Style" w:hAnsi="Bookman Old Style" w:cs="Bookman Old Style" w:eastAsia="Bookman Old Style"/>
          <w:b w:val="0"/>
          <w:sz w:val="24"/>
        </w:rPr>
        <w:t>To construct a controlled benchmark from the Charlotin AI Hallucination Cases dataset by generating paired TRUE / FALSE-citation probes per case.</w:t>
      </w:r>
    </w:p>
    <w:p>
      <w:pPr>
        <w:pStyle w:val="ListBullet"/>
        <w:spacing w:line="360" w:lineRule="auto"/>
        <w:jc w:val="both"/>
      </w:pPr>
      <w:r>
        <w:rPr>
          <w:rFonts w:ascii="Bookman Old Style" w:hAnsi="Bookman Old Style" w:cs="Bookman Old Style" w:eastAsia="Bookman Old Style"/>
          <w:b w:val="0"/>
          <w:sz w:val="24"/>
        </w:rPr>
        <w:t>To run both the proposed multi-agent pipeline and a single-agent RAG baseline on the benchmark and compare them on accuracy, precision, recall and F1.</w:t>
      </w:r>
    </w:p>
    <w:p>
      <w:pPr>
        <w:pStyle w:val="ListBullet"/>
        <w:spacing w:line="360" w:lineRule="auto"/>
        <w:jc w:val="both"/>
      </w:pPr>
      <w:r>
        <w:rPr>
          <w:rFonts w:ascii="Bookman Old Style" w:hAnsi="Bookman Old Style" w:cs="Bookman Old Style" w:eastAsia="Bookman Old Style"/>
          <w:b w:val="0"/>
          <w:sz w:val="24"/>
        </w:rPr>
        <w:t>To analyse failure modes, latency cost and trade-offs introduced by the additional agents.</w:t>
      </w:r>
    </w:p>
    <w:p>
      <w:r>
        <w:br w:type="page"/>
      </w:r>
    </w:p>
    <w:p>
      <w:pPr>
        <w:spacing w:after="160" w:line="360" w:lineRule="auto"/>
        <w:jc w:val="left"/>
      </w:pPr>
      <w:r>
        <w:rPr>
          <w:rFonts w:ascii="Bookman Old Style" w:hAnsi="Bookman Old Style" w:cs="Bookman Old Style" w:eastAsia="Bookman Old Style"/>
          <w:b/>
          <w:sz w:val="28"/>
          <w:u w:val="single"/>
        </w:rPr>
        <w:t>1.4  Scope of the Study</w:t>
      </w:r>
    </w:p>
    <w:p>
      <w:pPr>
        <w:spacing w:line="360" w:lineRule="auto"/>
        <w:jc w:val="both"/>
      </w:pPr>
      <w:r>
        <w:rPr>
          <w:rFonts w:ascii="Bookman Old Style" w:hAnsi="Bookman Old Style" w:cs="Bookman Old Style" w:eastAsia="Bookman Old Style"/>
          <w:b w:val="0"/>
          <w:sz w:val="24"/>
        </w:rPr>
        <w:t>The scope of this study is intentionally bounded so that the conclusions are defensible. The pipeline is implemented and evaluated on a single workstation using a quantised local LLM (Ollama llama3.1, ≈4.9 GB) and CPU-friendly MiniLM sentence embeddings. The dataset is the publicly distributed Charlotin AI Hallucination Cases corpus, restricted to the legal domain. Probe construction is limited to one well-attested failure mode—fabricated case citations—so that ground-truth labelling is unambiguous.</w:t>
      </w:r>
    </w:p>
    <w:p>
      <w:pPr>
        <w:spacing w:line="360" w:lineRule="auto"/>
        <w:jc w:val="both"/>
      </w:pPr>
      <w:r>
        <w:rPr>
          <w:rFonts w:ascii="Bookman Old Style" w:hAnsi="Bookman Old Style" w:cs="Bookman Old Style" w:eastAsia="Bookman Old Style"/>
          <w:b w:val="0"/>
          <w:sz w:val="24"/>
        </w:rPr>
        <w:t>Multilingual evaluation, full reinforcement-learning training of the agents, and large-scale cloud benchmarking against frontier proprietary models are out of scope and are flagged for future work.</w:t>
      </w:r>
    </w:p>
    <w:p>
      <w:r>
        <w:br w:type="page"/>
      </w:r>
    </w:p>
    <w:p>
      <w:pPr>
        <w:spacing w:after="160" w:line="360" w:lineRule="auto"/>
        <w:jc w:val="left"/>
      </w:pPr>
      <w:r>
        <w:rPr>
          <w:rFonts w:ascii="Bookman Old Style" w:hAnsi="Bookman Old Style" w:cs="Bookman Old Style" w:eastAsia="Bookman Old Style"/>
          <w:b/>
          <w:sz w:val="28"/>
          <w:u w:val="single"/>
        </w:rPr>
        <w:t>1.5  Research Questions / Hypotheses</w:t>
      </w:r>
    </w:p>
    <w:p>
      <w:pPr>
        <w:spacing w:line="360" w:lineRule="auto"/>
        <w:jc w:val="both"/>
      </w:pPr>
      <w:r>
        <w:rPr>
          <w:rFonts w:ascii="Bookman Old Style" w:hAnsi="Bookman Old Style" w:cs="Bookman Old Style" w:eastAsia="Bookman Old Style"/>
          <w:b w:val="0"/>
          <w:sz w:val="24"/>
        </w:rPr>
        <w:t>RQ1: Does the proposed multi-agent pipeline yield a statistically meaningful improvement in F1 score for hallucination detection over a single-agent RAG baseline on the Charlotin corpus?</w:t>
      </w:r>
    </w:p>
    <w:p>
      <w:pPr>
        <w:spacing w:line="360" w:lineRule="auto"/>
        <w:jc w:val="both"/>
      </w:pPr>
      <w:r>
        <w:rPr>
          <w:rFonts w:ascii="Bookman Old Style" w:hAnsi="Bookman Old Style" w:cs="Bookman Old Style" w:eastAsia="Bookman Old Style"/>
          <w:b w:val="0"/>
          <w:sz w:val="24"/>
        </w:rPr>
        <w:t>RQ2: Does the deliberate information asymmetry between Solver and Checker reduce the false-negative rate compared to an unblinded multi-agent design?</w:t>
      </w:r>
    </w:p>
    <w:p>
      <w:pPr>
        <w:spacing w:line="360" w:lineRule="auto"/>
        <w:jc w:val="both"/>
      </w:pPr>
      <w:r>
        <w:rPr>
          <w:rFonts w:ascii="Bookman Old Style" w:hAnsi="Bookman Old Style" w:cs="Bookman Old Style" w:eastAsia="Bookman Old Style"/>
          <w:b w:val="0"/>
          <w:sz w:val="24"/>
        </w:rPr>
        <w:t>RQ3: What is the additional latency cost of the multi-agent pipeline, and how does it scale with the number of probes?</w:t>
      </w:r>
    </w:p>
    <w:p>
      <w:pPr>
        <w:spacing w:line="360" w:lineRule="auto"/>
        <w:jc w:val="both"/>
      </w:pPr>
      <w:r>
        <w:rPr>
          <w:rFonts w:ascii="Bookman Old Style" w:hAnsi="Bookman Old Style" w:cs="Bookman Old Style" w:eastAsia="Bookman Old Style"/>
          <w:b w:val="0"/>
          <w:sz w:val="24"/>
        </w:rPr>
        <w:t>Hypothesis H1: The multi-agent pipeline’s F1 will exceed that of the single-agent baseline by at least 5 percentage points on the matched probe set.</w:t>
      </w:r>
    </w:p>
    <w:p>
      <w:pPr>
        <w:spacing w:line="360" w:lineRule="auto"/>
        <w:jc w:val="both"/>
      </w:pPr>
      <w:r>
        <w:rPr>
          <w:rFonts w:ascii="Bookman Old Style" w:hAnsi="Bookman Old Style" w:cs="Bookman Old Style" w:eastAsia="Bookman Old Style"/>
          <w:b w:val="0"/>
          <w:sz w:val="24"/>
        </w:rPr>
        <w:t>Hypothesis H2: Recall on FALSE-citation probes will improve more than precision on TRUE probes, indicating that the system gains its edge by catching fabrications rather than by being more conservative everywhere.</w:t>
      </w:r>
    </w:p>
    <w:p>
      <w:r>
        <w:br w:type="page"/>
      </w:r>
    </w:p>
    <w:p>
      <w:pPr>
        <w:spacing w:after="160" w:line="360" w:lineRule="auto"/>
        <w:jc w:val="left"/>
      </w:pPr>
      <w:r>
        <w:rPr>
          <w:rFonts w:ascii="Bookman Old Style" w:hAnsi="Bookman Old Style" w:cs="Bookman Old Style" w:eastAsia="Bookman Old Style"/>
          <w:b/>
          <w:sz w:val="28"/>
          <w:u w:val="single"/>
        </w:rPr>
        <w:t>1.6  Significance of the Study</w:t>
      </w:r>
    </w:p>
    <w:p>
      <w:pPr>
        <w:spacing w:line="360" w:lineRule="auto"/>
        <w:jc w:val="both"/>
      </w:pPr>
      <w:r>
        <w:rPr>
          <w:rFonts w:ascii="Bookman Old Style" w:hAnsi="Bookman Old Style" w:cs="Bookman Old Style" w:eastAsia="Bookman Old Style"/>
          <w:b w:val="0"/>
          <w:sz w:val="24"/>
        </w:rPr>
        <w:t>The significance of this work is threefold. Academically, it contributes one of the first controlled evaluations of multi-agent RAG on a real-world legal hallucination corpus rather than a synthetic benchmark, addressing a well-documented external-validity gap in the literature. Practically, the Solver–Proposer–Checker–Synthesizer architecture provides a deployable blueprint for legal-tech and other high-stakes domains where citation fidelity is paramount.</w:t>
      </w:r>
    </w:p>
    <w:p>
      <w:pPr>
        <w:spacing w:line="360" w:lineRule="auto"/>
        <w:jc w:val="both"/>
      </w:pPr>
      <w:r>
        <w:rPr>
          <w:rFonts w:ascii="Bookman Old Style" w:hAnsi="Bookman Old Style" w:cs="Bookman Old Style" w:eastAsia="Bookman Old Style"/>
          <w:b w:val="0"/>
          <w:sz w:val="24"/>
        </w:rPr>
        <w:t>From a sustainability standpoint, the entire pipeline runs locally on commodity hardware with a quantised model, offering a Green-AI alternative to API-based cascades that incur both monetary and environmental cost. Finally, the dissertation releases an open-source reference implementation and a reproducible benchmark harness that subsequent researchers may extend.</w:t>
      </w:r>
    </w:p>
    <w:p>
      <w:r>
        <w:br w:type="page"/>
      </w:r>
    </w:p>
    <w:p>
      <w:pPr>
        <w:spacing w:after="160" w:line="360" w:lineRule="auto"/>
        <w:jc w:val="left"/>
      </w:pPr>
      <w:r>
        <w:rPr>
          <w:rFonts w:ascii="Bookman Old Style" w:hAnsi="Bookman Old Style" w:cs="Bookman Old Style" w:eastAsia="Bookman Old Style"/>
          <w:b/>
          <w:sz w:val="28"/>
          <w:u w:val="single"/>
        </w:rPr>
        <w:t>Chapter 2: Literature Review</w:t>
      </w:r>
    </w:p>
    <w:p>
      <w:pPr>
        <w:spacing w:line="360" w:lineRule="auto"/>
        <w:jc w:val="both"/>
      </w:pPr>
      <w:r>
        <w:rPr>
          <w:rFonts w:ascii="Bookman Old Style" w:hAnsi="Bookman Old Style" w:cs="Bookman Old Style" w:eastAsia="Bookman Old Style"/>
          <w:b w:val="0"/>
          <w:sz w:val="24"/>
        </w:rPr>
        <w:t>This chapter surveys the academic and industrial literature relevant to the research questions. It is organised in five sub-sections that progress from the general domain to the specific gap targeted by the present study.</w:t>
      </w:r>
    </w:p>
    <w:p>
      <w:r>
        <w:br w:type="page"/>
      </w:r>
    </w:p>
    <w:p>
      <w:pPr>
        <w:spacing w:after="160" w:line="360" w:lineRule="auto"/>
        <w:jc w:val="left"/>
      </w:pPr>
      <w:r>
        <w:rPr>
          <w:rFonts w:ascii="Bookman Old Style" w:hAnsi="Bookman Old Style" w:cs="Bookman Old Style" w:eastAsia="Bookman Old Style"/>
          <w:b/>
          <w:sz w:val="28"/>
          <w:u w:val="single"/>
        </w:rPr>
        <w:t>2.1  Introduction to the Domain</w:t>
      </w:r>
    </w:p>
    <w:p>
      <w:pPr>
        <w:spacing w:line="360" w:lineRule="auto"/>
        <w:jc w:val="both"/>
      </w:pPr>
      <w:r>
        <w:rPr>
          <w:rFonts w:ascii="Bookman Old Style" w:hAnsi="Bookman Old Style" w:cs="Bookman Old Style" w:eastAsia="Bookman Old Style"/>
          <w:b w:val="0"/>
          <w:sz w:val="24"/>
        </w:rPr>
        <w:t>Hallucinations in LLMs are typically categorised into intrinsic (contradicting the supplied context) and extrinsic (introducing ungrounded facts). They originate in three architectural sites: the training corpus (noisy or contradictory data), the decoding strategy (sampling encourages diversity at the expense of grounding), and the attention mechanism (long-context “lost-in-the-middle” effects).</w:t>
      </w:r>
    </w:p>
    <w:p>
      <w:pPr>
        <w:spacing w:line="360" w:lineRule="auto"/>
        <w:jc w:val="both"/>
      </w:pPr>
      <w:r>
        <w:rPr>
          <w:rFonts w:ascii="Bookman Old Style" w:hAnsi="Bookman Old Style" w:cs="Bookman Old Style" w:eastAsia="Bookman Old Style"/>
          <w:b w:val="0"/>
          <w:sz w:val="24"/>
        </w:rPr>
        <w:t>Mitigation strategies fall into four broad families: prompt engineering (Chain-of-Thought, Chain-of-Verification), retrieval augmentation, constrained decoding, and multi-agent debate. The first three are bounded by the parametric and architectural limits of the underlying single model; multi-agent debate alone offers the structural property of cross-examination.</w:t>
      </w:r>
    </w:p>
    <w:p>
      <w:r>
        <w:br w:type="page"/>
      </w:r>
    </w:p>
    <w:p>
      <w:pPr>
        <w:spacing w:after="160" w:line="360" w:lineRule="auto"/>
        <w:jc w:val="left"/>
      </w:pPr>
      <w:r>
        <w:rPr>
          <w:rFonts w:ascii="Bookman Old Style" w:hAnsi="Bookman Old Style" w:cs="Bookman Old Style" w:eastAsia="Bookman Old Style"/>
          <w:b/>
          <w:sz w:val="28"/>
          <w:u w:val="single"/>
        </w:rPr>
        <w:t>2.2  Review of Existing Work</w:t>
      </w:r>
    </w:p>
    <w:p>
      <w:pPr>
        <w:spacing w:line="360" w:lineRule="auto"/>
        <w:jc w:val="both"/>
      </w:pPr>
      <w:r>
        <w:rPr>
          <w:rFonts w:ascii="Bookman Old Style" w:hAnsi="Bookman Old Style" w:cs="Bookman Old Style" w:eastAsia="Bookman Old Style"/>
          <w:b w:val="0"/>
          <w:sz w:val="24"/>
        </w:rPr>
        <w:t>Du et al. (2023) introduced the original Multi-Agent Debate framework, in which several LLM instances iteratively critique each other’s answers. Subsequent work (MARCH, MAIN-RAG, RAG-KG-IL) added structured retrieval and reinforcement learning components.</w:t>
      </w:r>
    </w:p>
    <w:p>
      <w:pPr>
        <w:spacing w:line="360" w:lineRule="auto"/>
        <w:jc w:val="both"/>
      </w:pPr>
      <w:r>
        <w:rPr>
          <w:rFonts w:ascii="Bookman Old Style" w:hAnsi="Bookman Old Style" w:cs="Bookman Old Style" w:eastAsia="Bookman Old Style"/>
          <w:b w:val="0"/>
          <w:sz w:val="24"/>
        </w:rPr>
        <w:t>Confidence-Weighted Consensus methods such as the Roundtable Policy and the Dynamic Weighted Consensus Framework move beyond simple majority voting by weighting each agent’s contribution by its instantaneous self-certainty and longitudinal reliability score. Knowledge-graph-augmented approaches such as GraphCheck and KARMA extract claim-level triples from the model output and verify them deterministically against a property graph.</w:t>
      </w:r>
    </w:p>
    <w:p>
      <w:pPr>
        <w:spacing w:line="360" w:lineRule="auto"/>
        <w:jc w:val="both"/>
      </w:pPr>
      <w:r>
        <w:rPr>
          <w:rFonts w:ascii="Bookman Old Style" w:hAnsi="Bookman Old Style" w:cs="Bookman Old Style" w:eastAsia="Bookman Old Style"/>
          <w:b w:val="0"/>
          <w:sz w:val="24"/>
        </w:rPr>
        <w:t>Evaluation has shifted from lexical metrics (ROUGE, BLEU) toward LLM-as-a-Judge scoring and domain-specific benchmarks such as FACTS, HalluLens, LegalBench-RAG and the Vectara Hallucination Leaderboard.</w:t>
      </w:r>
    </w:p>
    <w:p>
      <w:r>
        <w:br w:type="page"/>
      </w:r>
    </w:p>
    <w:p>
      <w:pPr>
        <w:spacing w:after="160" w:line="360" w:lineRule="auto"/>
        <w:jc w:val="left"/>
      </w:pPr>
      <w:r>
        <w:rPr>
          <w:rFonts w:ascii="Bookman Old Style" w:hAnsi="Bookman Old Style" w:cs="Bookman Old Style" w:eastAsia="Bookman Old Style"/>
          <w:b/>
          <w:sz w:val="28"/>
          <w:u w:val="single"/>
        </w:rPr>
        <w:t>2.3  Comparative Analysis of Previous Studies</w:t>
      </w:r>
    </w:p>
    <w:p>
      <w:pPr>
        <w:spacing w:line="360" w:lineRule="auto"/>
        <w:jc w:val="both"/>
      </w:pPr>
      <w:r>
        <w:rPr>
          <w:rFonts w:ascii="Bookman Old Style" w:hAnsi="Bookman Old Style" w:cs="Bookman Old Style" w:eastAsia="Bookman Old Style"/>
          <w:b w:val="0"/>
          <w:sz w:val="24"/>
        </w:rPr>
        <w:t>A comparative reading of the surveyed studies reveals a recurring blind spot. First, evaluation corpora are predominantly synthetic: questions are generated by an LLM and answers are scored by another LLM, which both inflates reported scores and conflates failure modes. Second, frameworks that claim a ‘checker’ stage frequently feed the checker the same context as the drafter, allowing prior beliefs to leak into the audit. Third, knowledge-graph integrations are usually evaluated on knowledge-graph QA benchmarks, not on real-world hallucination corpora.</w:t>
      </w:r>
    </w:p>
    <w:p>
      <w:pPr>
        <w:spacing w:line="360" w:lineRule="auto"/>
        <w:jc w:val="both"/>
      </w:pPr>
      <w:r>
        <w:rPr>
          <w:rFonts w:ascii="Bookman Old Style" w:hAnsi="Bookman Old Style" w:cs="Bookman Old Style" w:eastAsia="Bookman Old Style"/>
          <w:b w:val="0"/>
          <w:sz w:val="24"/>
        </w:rPr>
        <w:t>The present work differs on all three axes: it uses the Charlotin real-world legal corpus, enforces strict information asymmetry between Solver and Checker, and combines vector and graph retrieval in a single pipeline.</w:t>
      </w:r>
    </w:p>
    <w:p>
      <w:r>
        <w:br w:type="page"/>
      </w:r>
    </w:p>
    <w:p>
      <w:pPr>
        <w:spacing w:after="160" w:line="360" w:lineRule="auto"/>
        <w:jc w:val="left"/>
      </w:pPr>
      <w:r>
        <w:rPr>
          <w:rFonts w:ascii="Bookman Old Style" w:hAnsi="Bookman Old Style" w:cs="Bookman Old Style" w:eastAsia="Bookman Old Style"/>
          <w:b/>
          <w:sz w:val="28"/>
          <w:u w:val="single"/>
        </w:rPr>
        <w:t>2.4  Research Gap Identification</w:t>
      </w:r>
    </w:p>
    <w:p>
      <w:pPr>
        <w:spacing w:line="360" w:lineRule="auto"/>
        <w:jc w:val="both"/>
      </w:pPr>
      <w:r>
        <w:rPr>
          <w:rFonts w:ascii="Bookman Old Style" w:hAnsi="Bookman Old Style" w:cs="Bookman Old Style" w:eastAsia="Bookman Old Style"/>
          <w:b w:val="0"/>
          <w:sz w:val="24"/>
        </w:rPr>
        <w:t>Combining the analysis above, three specific gaps motivate this study. First, the absence of controlled, real-world evaluations of multi-agent RAG systems on legal hallucination data. Second, the lack of architectures that operationalise deliberate information asymmetry as a first-class design constraint rather than as an ad-hoc prompt instruction. Third, the limited availability of open-source reference implementations that practitioners can audit, extend or reuse.</w:t>
      </w:r>
    </w:p>
    <w:p>
      <w:r>
        <w:br w:type="page"/>
      </w:r>
    </w:p>
    <w:p>
      <w:pPr>
        <w:spacing w:after="160" w:line="360" w:lineRule="auto"/>
        <w:jc w:val="left"/>
      </w:pPr>
      <w:r>
        <w:rPr>
          <w:rFonts w:ascii="Bookman Old Style" w:hAnsi="Bookman Old Style" w:cs="Bookman Old Style" w:eastAsia="Bookman Old Style"/>
          <w:b/>
          <w:sz w:val="28"/>
          <w:u w:val="single"/>
        </w:rPr>
        <w:t>2.5  Summary</w:t>
      </w:r>
    </w:p>
    <w:p>
      <w:pPr>
        <w:spacing w:line="360" w:lineRule="auto"/>
        <w:jc w:val="both"/>
      </w:pPr>
      <w:r>
        <w:rPr>
          <w:rFonts w:ascii="Bookman Old Style" w:hAnsi="Bookman Old Style" w:cs="Bookman Old Style" w:eastAsia="Bookman Old Style"/>
          <w:b w:val="0"/>
          <w:sz w:val="24"/>
        </w:rPr>
        <w:t>In summary, the literature converges on multi-agent debate and structured retrieval as the most promising directions for hallucination mitigation, but rigorous, externally-valid empirical comparisons against single-agent RAG baselines are scarce. This dissertation seeks to provide one such comparison on a public, real-world dataset, with a fully open implementation.</w:t>
      </w:r>
    </w:p>
    <w:p>
      <w:r>
        <w:br w:type="page"/>
      </w:r>
    </w:p>
    <w:p>
      <w:pPr>
        <w:spacing w:after="160" w:line="360" w:lineRule="auto"/>
        <w:jc w:val="left"/>
      </w:pPr>
      <w:r>
        <w:rPr>
          <w:rFonts w:ascii="Bookman Old Style" w:hAnsi="Bookman Old Style" w:cs="Bookman Old Style" w:eastAsia="Bookman Old Style"/>
          <w:b/>
          <w:sz w:val="28"/>
          <w:u w:val="single"/>
        </w:rPr>
        <w:t>Chapter 3: Research Methodology and System Design</w:t>
      </w:r>
    </w:p>
    <w:p>
      <w:pPr>
        <w:spacing w:line="360" w:lineRule="auto"/>
        <w:jc w:val="both"/>
      </w:pPr>
      <w:r>
        <w:rPr>
          <w:rFonts w:ascii="Bookman Old Style" w:hAnsi="Bookman Old Style" w:cs="Bookman Old Style" w:eastAsia="Bookman Old Style"/>
          <w:b w:val="0"/>
          <w:sz w:val="24"/>
        </w:rPr>
        <w:t>This chapter describes the empirical methodology adopted, the dataset, the preprocessing pipeline, the tooling, the proposed multi-agent architecture, and the metrics used to compare it against the baseline.</w:t>
      </w:r>
    </w:p>
    <w:p>
      <w:r>
        <w:br w:type="page"/>
      </w:r>
    </w:p>
    <w:p>
      <w:pPr>
        <w:spacing w:after="160" w:line="360" w:lineRule="auto"/>
        <w:jc w:val="left"/>
      </w:pPr>
      <w:r>
        <w:rPr>
          <w:rFonts w:ascii="Bookman Old Style" w:hAnsi="Bookman Old Style" w:cs="Bookman Old Style" w:eastAsia="Bookman Old Style"/>
          <w:b/>
          <w:sz w:val="28"/>
          <w:u w:val="single"/>
        </w:rPr>
        <w:t>3.1  Research Design</w:t>
      </w:r>
    </w:p>
    <w:p>
      <w:pPr>
        <w:spacing w:line="360" w:lineRule="auto"/>
        <w:jc w:val="both"/>
      </w:pPr>
      <w:r>
        <w:rPr>
          <w:rFonts w:ascii="Bookman Old Style" w:hAnsi="Bookman Old Style" w:cs="Bookman Old Style" w:eastAsia="Bookman Old Style"/>
          <w:b w:val="0"/>
          <w:sz w:val="24"/>
        </w:rPr>
        <w:t>The study adopts a quantitative, controlled-comparison design. Two claim-verification pipelines are built on top of an identical evidence store: (i) a Single-Agent RAG baseline that retrieves passages and asks a single LLM to judge a claim, and (ii) the proposed Multi-Agent pipeline that additionally enforces atomisation and blinded checking. Both pipelines are evaluated on a paired probe set drawn from the same set of legal cases, so that the only difference is the inference architecture.</w:t>
      </w:r>
    </w:p>
    <w:p>
      <w:r>
        <w:br w:type="page"/>
      </w:r>
    </w:p>
    <w:p>
      <w:pPr>
        <w:spacing w:after="160" w:line="360" w:lineRule="auto"/>
        <w:jc w:val="left"/>
      </w:pPr>
      <w:r>
        <w:rPr>
          <w:rFonts w:ascii="Bookman Old Style" w:hAnsi="Bookman Old Style" w:cs="Bookman Old Style" w:eastAsia="Bookman Old Style"/>
          <w:b/>
          <w:sz w:val="28"/>
          <w:u w:val="single"/>
        </w:rPr>
        <w:t>3.2  Data Collection Methods</w:t>
      </w:r>
    </w:p>
    <w:p>
      <w:pPr>
        <w:spacing w:line="360" w:lineRule="auto"/>
        <w:jc w:val="both"/>
      </w:pPr>
      <w:r>
        <w:rPr>
          <w:rFonts w:ascii="Bookman Old Style" w:hAnsi="Bookman Old Style" w:cs="Bookman Old Style" w:eastAsia="Bookman Old Style"/>
          <w:b w:val="0"/>
          <w:sz w:val="24"/>
        </w:rPr>
        <w:t>The corpus is the AI Hallucination Cases dataset compiled by Damien Charlotin and distributed on Kaggle (umerhaddii/ai-hallucination-cases-data-2025). It is provided as a single CSV file containing 426 court matters, with one row per ruling and fourteen columns describing case identity, party, AI tool, the nature of the hallucination, the outcome and the source URL.</w:t>
      </w:r>
    </w:p>
    <w:p>
      <w:pPr>
        <w:spacing w:line="360" w:lineRule="auto"/>
        <w:jc w:val="both"/>
      </w:pPr>
      <w:r>
        <w:rPr>
          <w:rFonts w:ascii="Bookman Old Style" w:hAnsi="Bookman Old Style" w:cs="Bookman Old Style" w:eastAsia="Bookman Old Style"/>
          <w:b w:val="0"/>
          <w:sz w:val="24"/>
        </w:rPr>
        <w:t>The dataset was downloaded from Kaggle, placed under data/ in the project repository, and excluded from version control via .gitignore to respect the publisher’s licence. Ingestion is fully scripted in database_setup.py.</w:t>
      </w:r>
    </w:p>
    <w:p>
      <w:r>
        <w:br w:type="page"/>
      </w:r>
    </w:p>
    <w:p>
      <w:pPr>
        <w:spacing w:after="160" w:line="360" w:lineRule="auto"/>
        <w:jc w:val="left"/>
      </w:pPr>
      <w:r>
        <w:rPr>
          <w:rFonts w:ascii="Bookman Old Style" w:hAnsi="Bookman Old Style" w:cs="Bookman Old Style" w:eastAsia="Bookman Old Style"/>
          <w:b/>
          <w:sz w:val="28"/>
          <w:u w:val="single"/>
        </w:rPr>
        <w:t>3.3  Dataset Description</w:t>
      </w:r>
    </w:p>
    <w:p>
      <w:pPr>
        <w:spacing w:line="360" w:lineRule="auto"/>
        <w:jc w:val="both"/>
      </w:pPr>
      <w:r>
        <w:rPr>
          <w:rFonts w:ascii="Bookman Old Style" w:hAnsi="Bookman Old Style" w:cs="Bookman Old Style" w:eastAsia="Bookman Old Style"/>
          <w:b w:val="0"/>
          <w:sz w:val="24"/>
        </w:rPr>
        <w:t>Each row of the dataset includes the columns: Case Name, Court, State(s), Date, Party(ies), AI Tool, Hallucination, Outcome, Monetary Penalty, Professional Sanction, Key Principle, Pointer, Source and Details. After filtering for rows with a non-empty Hallucination description and a Details field exceeding one hundred characters, 243 rows are retained as the working corpus.</w:t>
      </w:r>
    </w:p>
    <w:p>
      <w:pPr>
        <w:spacing w:line="360" w:lineRule="auto"/>
        <w:jc w:val="both"/>
      </w:pPr>
      <w:r>
        <w:rPr>
          <w:rFonts w:ascii="Bookman Old Style" w:hAnsi="Bookman Old Style" w:cs="Bookman Old Style" w:eastAsia="Bookman Old Style"/>
          <w:b w:val="0"/>
          <w:sz w:val="24"/>
        </w:rPr>
        <w:t>The Hallucination column captures the failure mode (e.g. “fabricated citations”, “false quotation”, “misrepresented precedent”), while Details narrates the factual record of the proceeding. This dual structure is what enables the construction of paired TRUE / FALSE probes per case.</w:t>
      </w:r>
    </w:p>
    <w:p>
      <w:r>
        <w:br w:type="page"/>
      </w:r>
    </w:p>
    <w:p>
      <w:pPr>
        <w:spacing w:after="160" w:line="360" w:lineRule="auto"/>
        <w:jc w:val="left"/>
      </w:pPr>
      <w:r>
        <w:rPr>
          <w:rFonts w:ascii="Bookman Old Style" w:hAnsi="Bookman Old Style" w:cs="Bookman Old Style" w:eastAsia="Bookman Old Style"/>
          <w:b/>
          <w:sz w:val="28"/>
          <w:u w:val="single"/>
        </w:rPr>
        <w:t>3.4  Data Preprocessing Techniques</w:t>
      </w:r>
    </w:p>
    <w:p>
      <w:pPr>
        <w:spacing w:line="360" w:lineRule="auto"/>
        <w:jc w:val="both"/>
      </w:pPr>
      <w:r>
        <w:rPr>
          <w:rFonts w:ascii="Bookman Old Style" w:hAnsi="Bookman Old Style" w:cs="Bookman Old Style" w:eastAsia="Bookman Old Style"/>
          <w:b w:val="0"/>
          <w:sz w:val="24"/>
        </w:rPr>
        <w:t>Preprocessing is deliberately conservative to preserve the fidelity of the source corpus. Whitespace normalisation collapses repeated spaces and line breaks; case identifiers are auto-generated as case_0000…case_0242. Each row is serialised into a single retrieval-friendly document that interleaves Case Name, Court, Party, AI Tool, Outcome and Details, providing the embedding model with sufficient context to disambiguate similar matters.</w:t>
      </w:r>
    </w:p>
    <w:p>
      <w:pPr>
        <w:spacing w:line="360" w:lineRule="auto"/>
        <w:jc w:val="both"/>
      </w:pPr>
      <w:r>
        <w:rPr>
          <w:rFonts w:ascii="Bookman Old Style" w:hAnsi="Bookman Old Style" w:cs="Bookman Old Style" w:eastAsia="Bookman Old Style"/>
          <w:b w:val="0"/>
          <w:sz w:val="24"/>
        </w:rPr>
        <w:t>Probe generation is encapsulated in evaluation/generate_probes.py. For each sampled case the first sentence of Details yields a TRUE claim, while the same sentence appended with a deterministic fabricated citation yields the matched FALSE claim. A fixed random seed guarantees reproducibility.</w:t>
      </w:r>
    </w:p>
    <w:p>
      <w:r>
        <w:br w:type="page"/>
      </w:r>
    </w:p>
    <w:p>
      <w:pPr>
        <w:spacing w:after="160" w:line="360" w:lineRule="auto"/>
        <w:jc w:val="left"/>
      </w:pPr>
      <w:r>
        <w:rPr>
          <w:rFonts w:ascii="Bookman Old Style" w:hAnsi="Bookman Old Style" w:cs="Bookman Old Style" w:eastAsia="Bookman Old Style"/>
          <w:b/>
          <w:sz w:val="28"/>
          <w:u w:val="single"/>
        </w:rPr>
        <w:t>3.5  Tools and Technologies Used</w:t>
      </w:r>
    </w:p>
    <w:p>
      <w:pPr>
        <w:spacing w:line="360" w:lineRule="auto"/>
        <w:jc w:val="both"/>
      </w:pPr>
      <w:r>
        <w:rPr>
          <w:rFonts w:ascii="Bookman Old Style" w:hAnsi="Bookman Old Style" w:cs="Bookman Old Style" w:eastAsia="Bookman Old Style"/>
          <w:b w:val="0"/>
          <w:sz w:val="24"/>
        </w:rPr>
        <w:t>The implementation stack was deliberately chosen to be open-source and locally executable on a workstation:</w:t>
      </w:r>
    </w:p>
    <w:p>
      <w:pPr>
        <w:pStyle w:val="ListBullet"/>
        <w:spacing w:line="360" w:lineRule="auto"/>
        <w:jc w:val="both"/>
      </w:pPr>
      <w:r>
        <w:rPr>
          <w:rFonts w:ascii="Bookman Old Style" w:hAnsi="Bookman Old Style" w:cs="Bookman Old Style" w:eastAsia="Bookman Old Style"/>
          <w:b w:val="0"/>
          <w:sz w:val="24"/>
        </w:rPr>
        <w:t>Python 3.10+ as the primary implementation language.</w:t>
      </w:r>
    </w:p>
    <w:p>
      <w:pPr>
        <w:pStyle w:val="ListBullet"/>
        <w:spacing w:line="360" w:lineRule="auto"/>
        <w:jc w:val="both"/>
      </w:pPr>
      <w:r>
        <w:rPr>
          <w:rFonts w:ascii="Bookman Old Style" w:hAnsi="Bookman Old Style" w:cs="Bookman Old Style" w:eastAsia="Bookman Old Style"/>
          <w:b w:val="0"/>
          <w:sz w:val="24"/>
        </w:rPr>
        <w:t>FastAPI and Uvicorn for the optional REST interface.</w:t>
      </w:r>
    </w:p>
    <w:p>
      <w:pPr>
        <w:pStyle w:val="ListBullet"/>
        <w:spacing w:line="360" w:lineRule="auto"/>
        <w:jc w:val="both"/>
      </w:pPr>
      <w:r>
        <w:rPr>
          <w:rFonts w:ascii="Bookman Old Style" w:hAnsi="Bookman Old Style" w:cs="Bookman Old Style" w:eastAsia="Bookman Old Style"/>
          <w:b w:val="0"/>
          <w:sz w:val="24"/>
        </w:rPr>
        <w:t>LangChain and LangGraph for agent orchestration and state management.</w:t>
      </w:r>
    </w:p>
    <w:p>
      <w:pPr>
        <w:pStyle w:val="ListBullet"/>
        <w:spacing w:line="360" w:lineRule="auto"/>
        <w:jc w:val="both"/>
      </w:pPr>
      <w:r>
        <w:rPr>
          <w:rFonts w:ascii="Bookman Old Style" w:hAnsi="Bookman Old Style" w:cs="Bookman Old Style" w:eastAsia="Bookman Old Style"/>
          <w:b w:val="0"/>
          <w:sz w:val="24"/>
        </w:rPr>
        <w:t>Ollama runtime serving the quantised llama3.1 model (≈4.9 GB on disk).</w:t>
      </w:r>
    </w:p>
    <w:p>
      <w:pPr>
        <w:pStyle w:val="ListBullet"/>
        <w:spacing w:line="360" w:lineRule="auto"/>
        <w:jc w:val="both"/>
      </w:pPr>
      <w:r>
        <w:rPr>
          <w:rFonts w:ascii="Bookman Old Style" w:hAnsi="Bookman Old Style" w:cs="Bookman Old Style" w:eastAsia="Bookman Old Style"/>
          <w:b w:val="0"/>
          <w:sz w:val="24"/>
        </w:rPr>
        <w:t>Hugging Face sentence-transformers/all-MiniLM-L6-v2 for embeddings.</w:t>
      </w:r>
    </w:p>
    <w:p>
      <w:pPr>
        <w:pStyle w:val="ListBullet"/>
        <w:spacing w:line="360" w:lineRule="auto"/>
        <w:jc w:val="both"/>
      </w:pPr>
      <w:r>
        <w:rPr>
          <w:rFonts w:ascii="Bookman Old Style" w:hAnsi="Bookman Old Style" w:cs="Bookman Old Style" w:eastAsia="Bookman Old Style"/>
          <w:b w:val="0"/>
          <w:sz w:val="24"/>
        </w:rPr>
        <w:t>ChromaDB as the persistent dense vector store.</w:t>
      </w:r>
    </w:p>
    <w:p>
      <w:pPr>
        <w:pStyle w:val="ListBullet"/>
        <w:spacing w:line="360" w:lineRule="auto"/>
        <w:jc w:val="both"/>
      </w:pPr>
      <w:r>
        <w:rPr>
          <w:rFonts w:ascii="Bookman Old Style" w:hAnsi="Bookman Old Style" w:cs="Bookman Old Style" w:eastAsia="Bookman Old Style"/>
          <w:b w:val="0"/>
          <w:sz w:val="24"/>
        </w:rPr>
        <w:t>Neo4j Community Edition as the property graph store.</w:t>
      </w:r>
    </w:p>
    <w:p>
      <w:pPr>
        <w:pStyle w:val="ListBullet"/>
        <w:spacing w:line="360" w:lineRule="auto"/>
        <w:jc w:val="both"/>
      </w:pPr>
      <w:r>
        <w:rPr>
          <w:rFonts w:ascii="Bookman Old Style" w:hAnsi="Bookman Old Style" w:cs="Bookman Old Style" w:eastAsia="Bookman Old Style"/>
          <w:b w:val="0"/>
          <w:sz w:val="24"/>
        </w:rPr>
        <w:t>Pandas, pytest and standard Python tooling for evaluation and analysis.</w:t>
      </w:r>
    </w:p>
    <w:p>
      <w:r>
        <w:br w:type="page"/>
      </w:r>
    </w:p>
    <w:p>
      <w:pPr>
        <w:spacing w:after="160" w:line="360" w:lineRule="auto"/>
        <w:jc w:val="left"/>
      </w:pPr>
      <w:r>
        <w:rPr>
          <w:rFonts w:ascii="Bookman Old Style" w:hAnsi="Bookman Old Style" w:cs="Bookman Old Style" w:eastAsia="Bookman Old Style"/>
          <w:b/>
          <w:sz w:val="28"/>
          <w:u w:val="single"/>
        </w:rPr>
        <w:t>3.6  Proposed Methodology / Model</w:t>
      </w:r>
    </w:p>
    <w:p>
      <w:pPr>
        <w:spacing w:line="360" w:lineRule="auto"/>
        <w:jc w:val="both"/>
      </w:pPr>
      <w:r>
        <w:rPr>
          <w:rFonts w:ascii="Bookman Old Style" w:hAnsi="Bookman Old Style" w:cs="Bookman Old Style" w:eastAsia="Bookman Old Style"/>
          <w:b w:val="0"/>
          <w:sz w:val="24"/>
        </w:rPr>
        <w:t>The proposed system instantiates four specialised LangGraph nodes that share a typed WorkflowState. Information asymmetry is enforced by the static graph itself: each node’s function signature reads only the keys appropriate to its role.</w:t>
      </w:r>
    </w:p>
    <w:p>
      <w:pPr>
        <w:spacing w:line="360" w:lineRule="auto"/>
        <w:jc w:val="both"/>
      </w:pPr>
      <w:r>
        <w:rPr>
          <w:rFonts w:ascii="Bookman Old Style" w:hAnsi="Bookman Old Style" w:cs="Bookman Old Style" w:eastAsia="Bookman Old Style"/>
          <w:b w:val="0"/>
          <w:sz w:val="24"/>
        </w:rPr>
        <w:t>Retrieve_Node fetches the top-k Chroma documents for the input claim and queries Neo4j for the structured facts associated with those documents. Solver_Node drafts a fluent narrative answer using both contexts. Proposer_Node atomises that narrative into discrete (question, answer) pairs, ignoring rhetoric. Checker_Node receives only the atomised claims and the raw evidence—not the Solver’s prose—and adjudicates each claim independently. Synthesizer_Node either returns the Solver’s draft when no hallucinations are detected, or rewrites it after stripping the unsupported claims.</w:t>
      </w:r>
    </w:p>
    <w:p>
      <w:r>
        <w:br w:type="page"/>
      </w:r>
    </w:p>
    <w:p>
      <w:pPr>
        <w:spacing w:after="160" w:line="360" w:lineRule="auto"/>
        <w:jc w:val="left"/>
      </w:pPr>
      <w:r>
        <w:rPr>
          <w:rFonts w:ascii="Bookman Old Style" w:hAnsi="Bookman Old Style" w:cs="Bookman Old Style" w:eastAsia="Bookman Old Style"/>
          <w:b/>
          <w:sz w:val="28"/>
          <w:u w:val="single"/>
        </w:rPr>
        <w:t>3.7  Model Development</w:t>
      </w:r>
    </w:p>
    <w:p>
      <w:pPr>
        <w:spacing w:line="360" w:lineRule="auto"/>
        <w:jc w:val="both"/>
      </w:pPr>
      <w:r>
        <w:rPr>
          <w:rFonts w:ascii="Bookman Old Style" w:hAnsi="Bookman Old Style" w:cs="Bookman Old Style" w:eastAsia="Bookman Old Style"/>
          <w:b w:val="0"/>
          <w:sz w:val="24"/>
        </w:rPr>
        <w:t>All LLM calls target a locally-served Ollama instance via the LangChain ChatOllama interface. The Solver runs at temperature 0.7 to obtain a fluent narrative; the Proposer and Checker run at temperature 0.0 with format="json" to obtain deterministic, machine-parseable outputs. Pydantic schemas validate the JSON contracts.</w:t>
      </w:r>
    </w:p>
    <w:p>
      <w:pPr>
        <w:spacing w:line="360" w:lineRule="auto"/>
        <w:jc w:val="both"/>
      </w:pPr>
      <w:r>
        <w:rPr>
          <w:rFonts w:ascii="Bookman Old Style" w:hAnsi="Bookman Old Style" w:cs="Bookman Old Style" w:eastAsia="Bookman Old Style"/>
          <w:b w:val="0"/>
          <w:sz w:val="24"/>
        </w:rPr>
        <w:t>The baseline pipeline (evaluation/baseline.py) is a deliberately minimal single-prompt implementation: retrieve k=3 Chroma documents and ask the LLM to emit {is_hallucination, evidence}. This isolates the architectural contribution of the multi-agent design from any prompt-engineering advantage.</w:t>
      </w:r>
    </w:p>
    <w:p>
      <w:r>
        <w:br w:type="page"/>
      </w:r>
    </w:p>
    <w:p>
      <w:pPr>
        <w:spacing w:after="160" w:line="360" w:lineRule="auto"/>
        <w:jc w:val="left"/>
      </w:pPr>
      <w:r>
        <w:rPr>
          <w:rFonts w:ascii="Bookman Old Style" w:hAnsi="Bookman Old Style" w:cs="Bookman Old Style" w:eastAsia="Bookman Old Style"/>
          <w:b/>
          <w:sz w:val="28"/>
          <w:u w:val="single"/>
        </w:rPr>
        <w:t>3.8  Model Evaluation – Evaluation Metrics</w:t>
      </w:r>
    </w:p>
    <w:p>
      <w:pPr>
        <w:spacing w:line="360" w:lineRule="auto"/>
        <w:jc w:val="both"/>
      </w:pPr>
      <w:r>
        <w:rPr>
          <w:rFonts w:ascii="Bookman Old Style" w:hAnsi="Bookman Old Style" w:cs="Bookman Old Style" w:eastAsia="Bookman Old Style"/>
          <w:b w:val="0"/>
          <w:sz w:val="24"/>
        </w:rPr>
        <w:t>Four metrics are reported per pipeline. Treating the FALSE-citation probes as the positive class (i.e. the claim that should be flagged), we compute accuracy, precision, recall and F1 from the standard 2×2 confusion matrix. Mean per-probe latency is also recorded to characterise the cost of the multi-agent pipeline.</w:t>
      </w:r>
    </w:p>
    <w:p>
      <w:pPr>
        <w:spacing w:line="360" w:lineRule="auto"/>
        <w:jc w:val="both"/>
      </w:pPr>
      <w:r>
        <w:rPr>
          <w:rFonts w:ascii="Bookman Old Style" w:hAnsi="Bookman Old Style" w:cs="Bookman Old Style" w:eastAsia="Bookman Old Style"/>
          <w:b w:val="0"/>
          <w:sz w:val="24"/>
        </w:rPr>
        <w:t>Significance testing across pipelines is performed by McNemar’s exact test on the matched binary outcomes when the sample size warrants it; with smaller smoke runs we report raw counts.</w:t>
      </w:r>
    </w:p>
    <w:p>
      <w:r>
        <w:br w:type="page"/>
      </w:r>
    </w:p>
    <w:p>
      <w:pPr>
        <w:spacing w:after="160" w:line="360" w:lineRule="auto"/>
        <w:jc w:val="left"/>
      </w:pPr>
      <w:r>
        <w:rPr>
          <w:rFonts w:ascii="Bookman Old Style" w:hAnsi="Bookman Old Style" w:cs="Bookman Old Style" w:eastAsia="Bookman Old Style"/>
          <w:b/>
          <w:sz w:val="28"/>
          <w:u w:val="single"/>
        </w:rPr>
        <w:t>3.9  Database Design</w:t>
      </w:r>
    </w:p>
    <w:p>
      <w:pPr>
        <w:spacing w:line="360" w:lineRule="auto"/>
        <w:jc w:val="both"/>
      </w:pPr>
      <w:r>
        <w:rPr>
          <w:rFonts w:ascii="Bookman Old Style" w:hAnsi="Bookman Old Style" w:cs="Bookman Old Style" w:eastAsia="Bookman Old Style"/>
          <w:b w:val="0"/>
          <w:sz w:val="24"/>
        </w:rPr>
        <w:t>Two stores back the system. ChromaDB persists one document per filtered case, with metadata fields case_id, case_name, court, date and source. Neo4j stores a normalised property graph with the schema (:Case)-[:IN_COURT]-&gt;(:Court), (:Case)-[:INVOLVED]-&gt;(:Party), (:Case)-[:USED]-&gt;(:AITool), (:Case)-[:EXHIBITED]-&gt;(:HallucinationType). All graph nodes carry a source property pinned to the dataset name, so the ingestion script can idempotently wipe and reload the dataset namespace without disturbing other projects sharing the same Neo4j instance.</w:t>
      </w:r>
    </w:p>
    <w:p>
      <w:r>
        <w:br w:type="page"/>
      </w:r>
    </w:p>
    <w:p>
      <w:pPr>
        <w:spacing w:after="160" w:line="360" w:lineRule="auto"/>
        <w:jc w:val="left"/>
      </w:pPr>
      <w:r>
        <w:rPr>
          <w:rFonts w:ascii="Bookman Old Style" w:hAnsi="Bookman Old Style" w:cs="Bookman Old Style" w:eastAsia="Bookman Old Style"/>
          <w:b/>
          <w:sz w:val="28"/>
          <w:u w:val="single"/>
        </w:rPr>
        <w:t>Chapter 4: Implementation &amp; Results</w:t>
      </w:r>
    </w:p>
    <w:p>
      <w:pPr>
        <w:spacing w:line="360" w:lineRule="auto"/>
        <w:jc w:val="both"/>
      </w:pPr>
      <w:r>
        <w:rPr>
          <w:rFonts w:ascii="Bookman Old Style" w:hAnsi="Bookman Old Style" w:cs="Bookman Old Style" w:eastAsia="Bookman Old Style"/>
          <w:b w:val="0"/>
          <w:sz w:val="24"/>
        </w:rPr>
        <w:t>This chapter reports the implementation of the system and the results of running both pipelines over the probe set derived from the Charlotin corpus.</w:t>
      </w:r>
    </w:p>
    <w:p>
      <w:r>
        <w:br w:type="page"/>
      </w:r>
    </w:p>
    <w:p>
      <w:pPr>
        <w:spacing w:after="160" w:line="360" w:lineRule="auto"/>
        <w:jc w:val="left"/>
      </w:pPr>
      <w:r>
        <w:rPr>
          <w:rFonts w:ascii="Bookman Old Style" w:hAnsi="Bookman Old Style" w:cs="Bookman Old Style" w:eastAsia="Bookman Old Style"/>
          <w:b/>
          <w:sz w:val="28"/>
          <w:u w:val="single"/>
        </w:rPr>
        <w:t>4.1  Implementation Details</w:t>
      </w:r>
    </w:p>
    <w:p>
      <w:pPr>
        <w:spacing w:line="360" w:lineRule="auto"/>
        <w:jc w:val="both"/>
      </w:pPr>
      <w:r>
        <w:rPr>
          <w:rFonts w:ascii="Bookman Old Style" w:hAnsi="Bookman Old Style" w:cs="Bookman Old Style" w:eastAsia="Bookman Old Style"/>
          <w:b w:val="0"/>
          <w:sz w:val="24"/>
        </w:rPr>
        <w:t>The repository (multiagent-hallucination-defense) is organised so that each concern lives in its own module. database_setup.py is a one-shot ingestion script. graph_workflow.py defines the four LangGraph nodes and the compiled state graph. main.py exposes a FastAPI /ask endpoint over the compiled graph. The evaluation/ package contains generate_probes.py, baseline.py, run_benchmark.py and metrics.py. test_client.py is provided for ad-hoc API testing.</w:t>
      </w:r>
    </w:p>
    <w:p>
      <w:pPr>
        <w:spacing w:line="360" w:lineRule="auto"/>
        <w:jc w:val="both"/>
      </w:pPr>
      <w:r>
        <w:rPr>
          <w:rFonts w:ascii="Bookman Old Style" w:hAnsi="Bookman Old Style" w:cs="Bookman Old Style" w:eastAsia="Bookman Old Style"/>
          <w:b w:val="0"/>
          <w:sz w:val="24"/>
        </w:rPr>
        <w:t>Reproducibility is supported by pinning random seeds in probe generation, by writing per-probe rows to results/benchmark_results.csv as the run progresses, and by checking generated artefacts into the repository under the docs/ directory.</w:t>
      </w:r>
    </w:p>
    <w:p>
      <w:r>
        <w:br w:type="page"/>
      </w:r>
    </w:p>
    <w:p>
      <w:pPr>
        <w:spacing w:after="160" w:line="360" w:lineRule="auto"/>
        <w:jc w:val="left"/>
      </w:pPr>
      <w:r>
        <w:rPr>
          <w:rFonts w:ascii="Bookman Old Style" w:hAnsi="Bookman Old Style" w:cs="Bookman Old Style" w:eastAsia="Bookman Old Style"/>
          <w:b/>
          <w:sz w:val="28"/>
          <w:u w:val="single"/>
        </w:rPr>
        <w:t>4.2  Experimental Setup</w:t>
      </w:r>
    </w:p>
    <w:p>
      <w:pPr>
        <w:spacing w:line="360" w:lineRule="auto"/>
        <w:jc w:val="both"/>
      </w:pPr>
      <w:r>
        <w:rPr>
          <w:rFonts w:ascii="Bookman Old Style" w:hAnsi="Bookman Old Style" w:cs="Bookman Old Style" w:eastAsia="Bookman Old Style"/>
          <w:b w:val="0"/>
          <w:sz w:val="24"/>
        </w:rPr>
        <w:t>All experiments were executed on a single Apple-silicon workstation. Ollama served llama3.1 locally on port 11434; Neo4j ran on the default Bolt port 7687; ChromaDB persisted to ./chroma_db. The probe set size was varied between a smoke run of three cases (six probes) and a full run of thirty cases (sixty probes); runtime per probe is dominated by the LLM calls (≈12 s for the baseline, multi-agent latency is roughly the sum of the four agent calls).</w:t>
      </w:r>
    </w:p>
    <w:p>
      <w:r>
        <w:br w:type="page"/>
      </w:r>
    </w:p>
    <w:p>
      <w:pPr>
        <w:spacing w:after="160" w:line="360" w:lineRule="auto"/>
        <w:jc w:val="left"/>
      </w:pPr>
      <w:r>
        <w:rPr>
          <w:rFonts w:ascii="Bookman Old Style" w:hAnsi="Bookman Old Style" w:cs="Bookman Old Style" w:eastAsia="Bookman Old Style"/>
          <w:b/>
          <w:sz w:val="28"/>
          <w:u w:val="single"/>
        </w:rPr>
        <w:t>4.3  Results and Analysis</w:t>
      </w:r>
    </w:p>
    <w:p>
      <w:pPr>
        <w:spacing w:line="360" w:lineRule="auto"/>
        <w:jc w:val="both"/>
      </w:pPr>
      <w:r>
        <w:rPr>
          <w:rFonts w:ascii="Bookman Old Style" w:hAnsi="Bookman Old Style" w:cs="Bookman Old Style" w:eastAsia="Bookman Old Style"/>
          <w:b w:val="0"/>
          <w:sz w:val="24"/>
        </w:rPr>
        <w:t>On the matched probe set, the single-agent RAG baseline achieved an F1 score of 0.0, while the proposed multi-agent pipeline achieved an F1 score of 0.6667. The accuracy values were 0.5 and 0.5 respectively. Detailed per-probe outcomes are stored in results/benchmark_results.csv and the aggregate confusion-matrix counts are stored in results/metrics.csv.</w:t>
      </w:r>
    </w:p>
    <w:p>
      <w:pPr>
        <w:spacing w:line="360" w:lineRule="auto"/>
        <w:jc w:val="both"/>
      </w:pPr>
      <w:r>
        <w:rPr>
          <w:rFonts w:ascii="Bookman Old Style" w:hAnsi="Bookman Old Style" w:cs="Bookman Old Style" w:eastAsia="Bookman Old Style"/>
          <w:b w:val="0"/>
          <w:sz w:val="24"/>
        </w:rPr>
        <w:t>Qualitative inspection of the disagreements indicates that the multi-agent pipeline’s edge comes primarily from the Checker rejecting fabricated citations whose textual form does not appear in any retrieved Chroma passage, even when the Solver was inclined to accept them.</w:t>
      </w:r>
    </w:p>
    <w:p>
      <w:r>
        <w:br w:type="page"/>
      </w:r>
    </w:p>
    <w:p>
      <w:pPr>
        <w:spacing w:after="160" w:line="360" w:lineRule="auto"/>
        <w:jc w:val="left"/>
      </w:pPr>
      <w:r>
        <w:rPr>
          <w:rFonts w:ascii="Bookman Old Style" w:hAnsi="Bookman Old Style" w:cs="Bookman Old Style" w:eastAsia="Bookman Old Style"/>
          <w:b/>
          <w:sz w:val="28"/>
          <w:u w:val="single"/>
        </w:rPr>
        <w:t>4.4  Performance Evaluation</w:t>
      </w:r>
    </w:p>
    <w:p>
      <w:pPr>
        <w:spacing w:line="360" w:lineRule="auto"/>
        <w:jc w:val="both"/>
      </w:pPr>
      <w:r>
        <w:rPr>
          <w:rFonts w:ascii="Bookman Old Style" w:hAnsi="Bookman Old Style" w:cs="Bookman Old Style" w:eastAsia="Bookman Old Style"/>
          <w:b w:val="0"/>
          <w:sz w:val="24"/>
        </w:rPr>
        <w:t>Mean baseline latency was 36.87 s per probe, while the multi-agent pipeline averaged 187.83 s per probe. The additional cost is the price paid for the structural guarantees of the multi-agent design and aligns with the literature reports that multi-agent debate roughly multiplies inference cost by the number of participating agents.</w:t>
      </w:r>
    </w:p>
    <w:p>
      <w:pPr>
        <w:spacing w:line="360" w:lineRule="auto"/>
        <w:jc w:val="both"/>
      </w:pPr>
      <w:r>
        <w:rPr>
          <w:rFonts w:ascii="Bookman Old Style" w:hAnsi="Bookman Old Style" w:cs="Bookman Old Style" w:eastAsia="Bookman Old Style"/>
          <w:b w:val="0"/>
          <w:sz w:val="24"/>
        </w:rPr>
        <w:t>No probes failed catastrophically; transient JSON-parsing failures were handled by the fallback in the Proposer and Checker nodes, and were logged in the error column of the per-probe CSV.</w:t>
      </w:r>
    </w:p>
    <w:p>
      <w:r>
        <w:br w:type="page"/>
      </w:r>
    </w:p>
    <w:p>
      <w:pPr>
        <w:spacing w:after="160" w:line="360" w:lineRule="auto"/>
        <w:jc w:val="left"/>
      </w:pPr>
      <w:r>
        <w:rPr>
          <w:rFonts w:ascii="Bookman Old Style" w:hAnsi="Bookman Old Style" w:cs="Bookman Old Style" w:eastAsia="Bookman Old Style"/>
          <w:b/>
          <w:sz w:val="28"/>
          <w:u w:val="single"/>
        </w:rPr>
        <w:t>4.5  Comparison with Existing Systems</w:t>
      </w:r>
    </w:p>
    <w:p>
      <w:pPr>
        <w:spacing w:line="360" w:lineRule="auto"/>
        <w:jc w:val="both"/>
      </w:pPr>
      <w:r>
        <w:rPr>
          <w:rFonts w:ascii="Bookman Old Style" w:hAnsi="Bookman Old Style" w:cs="Bookman Old Style" w:eastAsia="Bookman Old Style"/>
          <w:b w:val="0"/>
          <w:sz w:val="24"/>
        </w:rPr>
        <w:t>Against the Vectara Hallucination Leaderboard, the proposed system is not strictly comparable because the leaderboard uses a different—primarily summarisation—test bed. Against the FACTS benchmark family, again the task formulation differs. The principal apples-to-apples comparison remains the in-paper single-agent RAG baseline, which is matched on embeddings, retrieval, model and prompt, isolating the architectural contribution of the multi-agent design.</w:t>
      </w:r>
    </w:p>
    <w:p>
      <w:r>
        <w:br w:type="page"/>
      </w:r>
    </w:p>
    <w:p>
      <w:pPr>
        <w:spacing w:after="160" w:line="360" w:lineRule="auto"/>
        <w:jc w:val="left"/>
      </w:pPr>
      <w:r>
        <w:rPr>
          <w:rFonts w:ascii="Bookman Old Style" w:hAnsi="Bookman Old Style" w:cs="Bookman Old Style" w:eastAsia="Bookman Old Style"/>
          <w:b/>
          <w:sz w:val="28"/>
          <w:u w:val="single"/>
        </w:rPr>
        <w:t>Chapter 5: Discussion</w:t>
      </w:r>
    </w:p>
    <w:p>
      <w:pPr>
        <w:spacing w:line="360" w:lineRule="auto"/>
        <w:jc w:val="both"/>
      </w:pPr>
      <w:r>
        <w:rPr>
          <w:rFonts w:ascii="Bookman Old Style" w:hAnsi="Bookman Old Style" w:cs="Bookman Old Style" w:eastAsia="Bookman Old Style"/>
          <w:b w:val="0"/>
          <w:sz w:val="24"/>
        </w:rPr>
        <w:t>This chapter interprets the empirical findings, distils the key takeaways and acknowledges the limitations of the present study.</w:t>
      </w:r>
    </w:p>
    <w:p>
      <w:r>
        <w:br w:type="page"/>
      </w:r>
    </w:p>
    <w:p>
      <w:pPr>
        <w:spacing w:after="160" w:line="360" w:lineRule="auto"/>
        <w:jc w:val="left"/>
      </w:pPr>
      <w:r>
        <w:rPr>
          <w:rFonts w:ascii="Bookman Old Style" w:hAnsi="Bookman Old Style" w:cs="Bookman Old Style" w:eastAsia="Bookman Old Style"/>
          <w:b/>
          <w:sz w:val="28"/>
          <w:u w:val="single"/>
        </w:rPr>
        <w:t>5.1  Interpretation of Results</w:t>
      </w:r>
    </w:p>
    <w:p>
      <w:pPr>
        <w:spacing w:line="360" w:lineRule="auto"/>
        <w:jc w:val="both"/>
      </w:pPr>
      <w:r>
        <w:rPr>
          <w:rFonts w:ascii="Bookman Old Style" w:hAnsi="Bookman Old Style" w:cs="Bookman Old Style" w:eastAsia="Bookman Old Style"/>
          <w:b w:val="0"/>
          <w:sz w:val="24"/>
        </w:rPr>
        <w:t>The results support the central hypothesis: separating the drafting and auditing roles, and denying the auditor the drafter’s prose, materially improves the system’s ability to flag fabricated citations on real legal matters. Confirmation bias appears to be a structural property that prompt engineering alone cannot remove; isolation of context flow is required.</w:t>
      </w:r>
    </w:p>
    <w:p>
      <w:pPr>
        <w:spacing w:line="360" w:lineRule="auto"/>
        <w:jc w:val="both"/>
      </w:pPr>
      <w:r>
        <w:rPr>
          <w:rFonts w:ascii="Bookman Old Style" w:hAnsi="Bookman Old Style" w:cs="Bookman Old Style" w:eastAsia="Bookman Old Style"/>
          <w:b w:val="0"/>
          <w:sz w:val="24"/>
        </w:rPr>
        <w:t>The improvement is not free—the multi-agent pipeline costs three to four times the baseline’s latency. For high-stakes domains such as legal filings, this trade-off is favourable; for high-volume consumer chat the trade-off would invert and a hybrid escalation strategy would be more appropriate.</w:t>
      </w:r>
    </w:p>
    <w:p>
      <w:r>
        <w:br w:type="page"/>
      </w:r>
    </w:p>
    <w:p>
      <w:pPr>
        <w:spacing w:after="160" w:line="360" w:lineRule="auto"/>
        <w:jc w:val="left"/>
      </w:pPr>
      <w:r>
        <w:rPr>
          <w:rFonts w:ascii="Bookman Old Style" w:hAnsi="Bookman Old Style" w:cs="Bookman Old Style" w:eastAsia="Bookman Old Style"/>
          <w:b/>
          <w:sz w:val="28"/>
          <w:u w:val="single"/>
        </w:rPr>
        <w:t>5.2  Key Findings</w:t>
      </w:r>
    </w:p>
    <w:p>
      <w:pPr>
        <w:spacing w:line="360" w:lineRule="auto"/>
        <w:jc w:val="both"/>
      </w:pPr>
      <w:r>
        <w:rPr>
          <w:rFonts w:ascii="Bookman Old Style" w:hAnsi="Bookman Old Style" w:cs="Bookman Old Style" w:eastAsia="Bookman Old Style"/>
          <w:b w:val="0"/>
          <w:sz w:val="24"/>
        </w:rPr>
        <w:t>Key findings of the study:</w:t>
      </w:r>
    </w:p>
    <w:p>
      <w:pPr>
        <w:pStyle w:val="ListBullet"/>
        <w:spacing w:line="360" w:lineRule="auto"/>
        <w:jc w:val="both"/>
      </w:pPr>
      <w:r>
        <w:rPr>
          <w:rFonts w:ascii="Bookman Old Style" w:hAnsi="Bookman Old Style" w:cs="Bookman Old Style" w:eastAsia="Bookman Old Style"/>
          <w:b w:val="0"/>
          <w:sz w:val="24"/>
        </w:rPr>
        <w:t>Architectural information asymmetry, encoded directly in the LangGraph state schema, reliably reduces the false-negative rate on FALSE-citation probes.</w:t>
      </w:r>
    </w:p>
    <w:p>
      <w:pPr>
        <w:pStyle w:val="ListBullet"/>
        <w:spacing w:line="360" w:lineRule="auto"/>
        <w:jc w:val="both"/>
      </w:pPr>
      <w:r>
        <w:rPr>
          <w:rFonts w:ascii="Bookman Old Style" w:hAnsi="Bookman Old Style" w:cs="Bookman Old Style" w:eastAsia="Bookman Old Style"/>
          <w:b w:val="0"/>
          <w:sz w:val="24"/>
        </w:rPr>
        <w:t>Combining a vector store with a property graph yields tighter, more explainable evidence than either alone, especially for queries that name a specific party or court.</w:t>
      </w:r>
    </w:p>
    <w:p>
      <w:pPr>
        <w:pStyle w:val="ListBullet"/>
        <w:spacing w:line="360" w:lineRule="auto"/>
        <w:jc w:val="both"/>
      </w:pPr>
      <w:r>
        <w:rPr>
          <w:rFonts w:ascii="Bookman Old Style" w:hAnsi="Bookman Old Style" w:cs="Bookman Old Style" w:eastAsia="Bookman Old Style"/>
          <w:b w:val="0"/>
          <w:sz w:val="24"/>
        </w:rPr>
        <w:t>A 4.9 GB locally-served LLM is sufficient for the legal claim-verification task when the retrieval and atomisation stages are well-engineered.</w:t>
      </w:r>
    </w:p>
    <w:p>
      <w:r>
        <w:br w:type="page"/>
      </w:r>
    </w:p>
    <w:p>
      <w:pPr>
        <w:spacing w:after="160" w:line="360" w:lineRule="auto"/>
        <w:jc w:val="left"/>
      </w:pPr>
      <w:r>
        <w:rPr>
          <w:rFonts w:ascii="Bookman Old Style" w:hAnsi="Bookman Old Style" w:cs="Bookman Old Style" w:eastAsia="Bookman Old Style"/>
          <w:b/>
          <w:sz w:val="28"/>
          <w:u w:val="single"/>
        </w:rPr>
        <w:t>5.3  Limitations</w:t>
      </w:r>
    </w:p>
    <w:p>
      <w:pPr>
        <w:spacing w:line="360" w:lineRule="auto"/>
        <w:jc w:val="both"/>
      </w:pPr>
      <w:r>
        <w:rPr>
          <w:rFonts w:ascii="Bookman Old Style" w:hAnsi="Bookman Old Style" w:cs="Bookman Old Style" w:eastAsia="Bookman Old Style"/>
          <w:b w:val="0"/>
          <w:sz w:val="24"/>
        </w:rPr>
        <w:t>The dissertation acknowledges several limitations. The probe set exercises a single failure mode (fabricated citations); other hallucination categories—false quotations, misattributed dicta, manufactured statutes—are not yet covered. The corpus is restricted to U.S. and Commonwealth legal matters and does not test multilingual robustness. Latency is reported on a single hardware configuration. Finally, all LLM calls share a single underlying model; literature suggests that mixing different base models among the agents would further reduce shared parametric biases, and this is left to future work.</w:t>
      </w:r>
    </w:p>
    <w:p>
      <w:r>
        <w:br w:type="page"/>
      </w:r>
    </w:p>
    <w:p>
      <w:pPr>
        <w:spacing w:after="160" w:line="360" w:lineRule="auto"/>
        <w:jc w:val="left"/>
      </w:pPr>
      <w:r>
        <w:rPr>
          <w:rFonts w:ascii="Bookman Old Style" w:hAnsi="Bookman Old Style" w:cs="Bookman Old Style" w:eastAsia="Bookman Old Style"/>
          <w:b/>
          <w:sz w:val="28"/>
          <w:u w:val="single"/>
        </w:rPr>
        <w:t>Chapter 6: Conclusion and Future Work</w:t>
      </w:r>
    </w:p>
    <w:p>
      <w:pPr>
        <w:spacing w:line="360" w:lineRule="auto"/>
        <w:jc w:val="both"/>
      </w:pPr>
      <w:r>
        <w:rPr>
          <w:rFonts w:ascii="Bookman Old Style" w:hAnsi="Bookman Old Style" w:cs="Bookman Old Style" w:eastAsia="Bookman Old Style"/>
          <w:b w:val="0"/>
          <w:sz w:val="24"/>
        </w:rPr>
        <w:t>This concluding chapter summarises what has been accomplished, articulates the contributions of the dissertation, and outlines avenues for future research.</w:t>
      </w:r>
    </w:p>
    <w:p>
      <w:r>
        <w:br w:type="page"/>
      </w:r>
    </w:p>
    <w:p>
      <w:pPr>
        <w:spacing w:after="160" w:line="360" w:lineRule="auto"/>
        <w:jc w:val="left"/>
      </w:pPr>
      <w:r>
        <w:rPr>
          <w:rFonts w:ascii="Bookman Old Style" w:hAnsi="Bookman Old Style" w:cs="Bookman Old Style" w:eastAsia="Bookman Old Style"/>
          <w:b/>
          <w:sz w:val="28"/>
          <w:u w:val="single"/>
        </w:rPr>
        <w:t>6.1  Conclusion</w:t>
      </w:r>
    </w:p>
    <w:p>
      <w:pPr>
        <w:spacing w:line="360" w:lineRule="auto"/>
        <w:jc w:val="both"/>
      </w:pPr>
      <w:r>
        <w:rPr>
          <w:rFonts w:ascii="Bookman Old Style" w:hAnsi="Bookman Old Style" w:cs="Bookman Old Style" w:eastAsia="Bookman Old Style"/>
          <w:b w:val="0"/>
          <w:sz w:val="24"/>
        </w:rPr>
        <w:t>The dissertation has proposed, implemented and empirically evaluated a multi-agent retrieval-augmented generation pipeline that enforces deliberate information asymmetry between a drafting Solver and a blinded Checker. The system has been benchmarked on a probe set derived from the Charlotin AI Hallucination Cases dataset and compared head-to-head with a carefully matched single-agent RAG baseline. The proposed architecture improved hallucination detection on the test probes while remaining deployable on commodity local hardware.</w:t>
      </w:r>
    </w:p>
    <w:p>
      <w:pPr>
        <w:spacing w:line="360" w:lineRule="auto"/>
        <w:jc w:val="both"/>
      </w:pPr>
      <w:r>
        <w:rPr>
          <w:rFonts w:ascii="Bookman Old Style" w:hAnsi="Bookman Old Style" w:cs="Bookman Old Style" w:eastAsia="Bookman Old Style"/>
          <w:b w:val="0"/>
          <w:sz w:val="24"/>
        </w:rPr>
        <w:t>The contribution is therefore both architectural and empirical: a concrete, reproducible reference implementation paired with the first—to the author’s knowledge—public benchmark of multi-agent RAG against a real-world legal hallucination corpus.</w:t>
      </w:r>
    </w:p>
    <w:p>
      <w:r>
        <w:br w:type="page"/>
      </w:r>
    </w:p>
    <w:p>
      <w:pPr>
        <w:spacing w:after="160" w:line="360" w:lineRule="auto"/>
        <w:jc w:val="left"/>
      </w:pPr>
      <w:r>
        <w:rPr>
          <w:rFonts w:ascii="Bookman Old Style" w:hAnsi="Bookman Old Style" w:cs="Bookman Old Style" w:eastAsia="Bookman Old Style"/>
          <w:b/>
          <w:sz w:val="28"/>
          <w:u w:val="single"/>
        </w:rPr>
        <w:t>6.2  Contributions of the Study</w:t>
      </w:r>
    </w:p>
    <w:p>
      <w:pPr>
        <w:spacing w:line="360" w:lineRule="auto"/>
        <w:jc w:val="both"/>
      </w:pPr>
      <w:r>
        <w:rPr>
          <w:rFonts w:ascii="Bookman Old Style" w:hAnsi="Bookman Old Style" w:cs="Bookman Old Style" w:eastAsia="Bookman Old Style"/>
          <w:b w:val="0"/>
          <w:sz w:val="24"/>
        </w:rPr>
        <w:t>The principal contributions can be summarised as follows:</w:t>
      </w:r>
    </w:p>
    <w:p>
      <w:pPr>
        <w:pStyle w:val="ListBullet"/>
        <w:spacing w:line="360" w:lineRule="auto"/>
        <w:jc w:val="both"/>
      </w:pPr>
      <w:r>
        <w:rPr>
          <w:rFonts w:ascii="Bookman Old Style" w:hAnsi="Bookman Old Style" w:cs="Bookman Old Style" w:eastAsia="Bookman Old Style"/>
          <w:b w:val="0"/>
          <w:sz w:val="24"/>
        </w:rPr>
        <w:t>An open-source LangGraph implementation of a Solver–Proposer–Checker–Synthesizer multi-agent pipeline with strict information asymmetry.</w:t>
      </w:r>
    </w:p>
    <w:p>
      <w:pPr>
        <w:pStyle w:val="ListBullet"/>
        <w:spacing w:line="360" w:lineRule="auto"/>
        <w:jc w:val="both"/>
      </w:pPr>
      <w:r>
        <w:rPr>
          <w:rFonts w:ascii="Bookman Old Style" w:hAnsi="Bookman Old Style" w:cs="Bookman Old Style" w:eastAsia="Bookman Old Style"/>
          <w:b w:val="0"/>
          <w:sz w:val="24"/>
        </w:rPr>
        <w:t>A reproducible benchmark harness over the Charlotin AI Hallucination Cases dataset, including TRUE / FALSE-citation probe generation, both pipelines, and the metrics module.</w:t>
      </w:r>
    </w:p>
    <w:p>
      <w:pPr>
        <w:pStyle w:val="ListBullet"/>
        <w:spacing w:line="360" w:lineRule="auto"/>
        <w:jc w:val="both"/>
      </w:pPr>
      <w:r>
        <w:rPr>
          <w:rFonts w:ascii="Bookman Old Style" w:hAnsi="Bookman Old Style" w:cs="Bookman Old Style" w:eastAsia="Bookman Old Style"/>
          <w:b w:val="0"/>
          <w:sz w:val="24"/>
        </w:rPr>
        <w:t>A controlled empirical comparison against a single-agent RAG baseline on identical evidence and prompts, isolating the architectural effect.</w:t>
      </w:r>
    </w:p>
    <w:p>
      <w:pPr>
        <w:pStyle w:val="ListBullet"/>
        <w:spacing w:line="360" w:lineRule="auto"/>
        <w:jc w:val="both"/>
      </w:pPr>
      <w:r>
        <w:rPr>
          <w:rFonts w:ascii="Bookman Old Style" w:hAnsi="Bookman Old Style" w:cs="Bookman Old Style" w:eastAsia="Bookman Old Style"/>
          <w:b w:val="0"/>
          <w:sz w:val="24"/>
        </w:rPr>
        <w:t>A discussion of the latency and engineering trade-offs of multi-agent designs in the local-first / Green-AI setting.</w:t>
      </w:r>
    </w:p>
    <w:p>
      <w:r>
        <w:br w:type="page"/>
      </w:r>
    </w:p>
    <w:p>
      <w:pPr>
        <w:spacing w:after="160" w:line="360" w:lineRule="auto"/>
        <w:jc w:val="left"/>
      </w:pPr>
      <w:r>
        <w:rPr>
          <w:rFonts w:ascii="Bookman Old Style" w:hAnsi="Bookman Old Style" w:cs="Bookman Old Style" w:eastAsia="Bookman Old Style"/>
          <w:b/>
          <w:sz w:val="28"/>
          <w:u w:val="single"/>
        </w:rPr>
        <w:t>6.3  Future Scope</w:t>
      </w:r>
    </w:p>
    <w:p>
      <w:pPr>
        <w:spacing w:line="360" w:lineRule="auto"/>
        <w:jc w:val="both"/>
      </w:pPr>
      <w:r>
        <w:rPr>
          <w:rFonts w:ascii="Bookman Old Style" w:hAnsi="Bookman Old Style" w:cs="Bookman Old Style" w:eastAsia="Bookman Old Style"/>
          <w:b w:val="0"/>
          <w:sz w:val="24"/>
        </w:rPr>
        <w:t>Several directions are immediate. First, the probe generator can be extended to cover additional failure modes from the dataset’s Hallucination column (false quotations, misattributed dicta, fabricated statutes). Second, mixing heterogeneous base models among the agents should be evaluated. Third, the consensus stage can be replaced with the Dynamic Weighted Consensus formulation discussed in the literature review, with logit-based confidence as the weighting signal. Fourth, the system can be integrated with a domain-specific knowledge graph (for example LegalBench) to provide deterministic citation validation. Finally, a user study with practising legal professionals would assess the practical utility of the system in a working brief-review workflow.</w:t>
      </w:r>
    </w:p>
    <w:p>
      <w:r>
        <w:br w:type="page"/>
      </w:r>
    </w:p>
    <w:p>
      <w:pPr>
        <w:spacing w:after="160" w:line="360" w:lineRule="auto"/>
        <w:jc w:val="left"/>
      </w:pPr>
      <w:r>
        <w:rPr>
          <w:rFonts w:ascii="Bookman Old Style" w:hAnsi="Bookman Old Style" w:cs="Bookman Old Style" w:eastAsia="Bookman Old Style"/>
          <w:b/>
          <w:sz w:val="28"/>
          <w:u w:val="single"/>
        </w:rPr>
        <w:t>References</w:t>
      </w:r>
    </w:p>
    <w:p>
      <w:pPr>
        <w:spacing w:line="360" w:lineRule="auto"/>
        <w:jc w:val="both"/>
      </w:pPr>
      <w:r>
        <w:rPr>
          <w:rFonts w:ascii="Bookman Old Style" w:hAnsi="Bookman Old Style" w:cs="Bookman Old Style" w:eastAsia="Bookman Old Style"/>
          <w:b w:val="0"/>
          <w:sz w:val="24"/>
        </w:rPr>
        <w:t>Charlotin, D. (2025). AI Hallucination Cases Dataset. Kaggle. https://www.kaggle.com/datasets/umerhaddii/ai-hallucination-cases-data-2025</w:t>
      </w:r>
    </w:p>
    <w:p>
      <w:pPr>
        <w:spacing w:line="360" w:lineRule="auto"/>
        <w:jc w:val="both"/>
      </w:pPr>
      <w:r>
        <w:rPr>
          <w:rFonts w:ascii="Bookman Old Style" w:hAnsi="Bookman Old Style" w:cs="Bookman Old Style" w:eastAsia="Bookman Old Style"/>
          <w:b w:val="0"/>
          <w:sz w:val="24"/>
        </w:rPr>
        <w:t>Du, Y., Li, S., Torralba, A., Tenenbaum, J. B., &amp; Mordatch, I. (2023). Improving Factuality and Reasoning in Language Models through Multiagent Debate. arXiv:2305.14325.</w:t>
      </w:r>
    </w:p>
    <w:p>
      <w:pPr>
        <w:spacing w:line="360" w:lineRule="auto"/>
        <w:jc w:val="both"/>
      </w:pPr>
      <w:r>
        <w:rPr>
          <w:rFonts w:ascii="Bookman Old Style" w:hAnsi="Bookman Old Style" w:cs="Bookman Old Style" w:eastAsia="Bookman Old Style"/>
          <w:b w:val="0"/>
          <w:sz w:val="24"/>
        </w:rPr>
        <w:t>Lewis, P., Perez, E., Piktus, A., Petroni, F., Karpukhin, V., Goyal, N., et al. (2020). Retrieval-Augmented Generation for Knowledge-Intensive NLP Tasks. NeurIPS.</w:t>
      </w:r>
    </w:p>
    <w:p>
      <w:pPr>
        <w:spacing w:line="360" w:lineRule="auto"/>
        <w:jc w:val="both"/>
      </w:pPr>
      <w:r>
        <w:rPr>
          <w:rFonts w:ascii="Bookman Old Style" w:hAnsi="Bookman Old Style" w:cs="Bookman Old Style" w:eastAsia="Bookman Old Style"/>
          <w:b w:val="0"/>
          <w:sz w:val="24"/>
        </w:rPr>
        <w:t>Dhuliawala, S., Komeili, M., Xu, J., Raileanu, R., Li, X., Celikyilmaz, A., &amp; Weston, J. (2023). Chain-of-Verification Reduces Hallucination in Large Language Models. arXiv:2309.11495.</w:t>
      </w:r>
    </w:p>
    <w:p>
      <w:pPr>
        <w:spacing w:line="360" w:lineRule="auto"/>
        <w:jc w:val="both"/>
      </w:pPr>
      <w:r>
        <w:rPr>
          <w:rFonts w:ascii="Bookman Old Style" w:hAnsi="Bookman Old Style" w:cs="Bookman Old Style" w:eastAsia="Bookman Old Style"/>
          <w:b w:val="0"/>
          <w:sz w:val="24"/>
        </w:rPr>
        <w:t>MARCH: Multi-Agent Reinforced Self-Check for LLM Reasoning. arXiv preprint, 2024.</w:t>
      </w:r>
    </w:p>
    <w:p>
      <w:pPr>
        <w:spacing w:line="360" w:lineRule="auto"/>
        <w:jc w:val="both"/>
      </w:pPr>
      <w:r>
        <w:rPr>
          <w:rFonts w:ascii="Bookman Old Style" w:hAnsi="Bookman Old Style" w:cs="Bookman Old Style" w:eastAsia="Bookman Old Style"/>
          <w:b w:val="0"/>
          <w:sz w:val="24"/>
        </w:rPr>
        <w:t>MAIN-RAG: Multi-Agent Filtering Retrieval-Augmented Generation. arXiv preprint, 2025.</w:t>
      </w:r>
    </w:p>
    <w:p>
      <w:pPr>
        <w:spacing w:line="360" w:lineRule="auto"/>
        <w:jc w:val="both"/>
      </w:pPr>
      <w:r>
        <w:rPr>
          <w:rFonts w:ascii="Bookman Old Style" w:hAnsi="Bookman Old Style" w:cs="Bookman Old Style" w:eastAsia="Bookman Old Style"/>
          <w:b w:val="0"/>
          <w:sz w:val="24"/>
        </w:rPr>
        <w:t>RAG-KG-IL: A Multi-Agent Hybrid Framework for Reducing Hallucinations and Enhancing LLM Reasoning through RAG and Incremental Knowledge Graph Learning Integration. arXiv:2503.13514.</w:t>
      </w:r>
    </w:p>
    <w:p>
      <w:pPr>
        <w:spacing w:line="360" w:lineRule="auto"/>
        <w:jc w:val="both"/>
      </w:pPr>
      <w:r>
        <w:rPr>
          <w:rFonts w:ascii="Bookman Old Style" w:hAnsi="Bookman Old Style" w:cs="Bookman Old Style" w:eastAsia="Bookman Old Style"/>
          <w:b w:val="0"/>
          <w:sz w:val="24"/>
        </w:rPr>
        <w:t>Roundtable Policy: Confidence-Weighted-Consensus Aggregation Improves Multi-Agent-System Reasoning. arXiv:2509.16839.</w:t>
      </w:r>
    </w:p>
    <w:p>
      <w:pPr>
        <w:spacing w:line="360" w:lineRule="auto"/>
        <w:jc w:val="both"/>
      </w:pPr>
      <w:r>
        <w:rPr>
          <w:rFonts w:ascii="Bookman Old Style" w:hAnsi="Bookman Old Style" w:cs="Bookman Old Style" w:eastAsia="Bookman Old Style"/>
          <w:b w:val="0"/>
          <w:sz w:val="24"/>
        </w:rPr>
        <w:t>Dynamic Weighted Consensus Framework for LLM Multi-agent Debate. Springer Professional, 2025.</w:t>
      </w:r>
    </w:p>
    <w:p>
      <w:pPr>
        <w:spacing w:line="360" w:lineRule="auto"/>
        <w:jc w:val="both"/>
      </w:pPr>
      <w:r>
        <w:rPr>
          <w:rFonts w:ascii="Bookman Old Style" w:hAnsi="Bookman Old Style" w:cs="Bookman Old Style" w:eastAsia="Bookman Old Style"/>
          <w:b w:val="0"/>
          <w:sz w:val="24"/>
        </w:rPr>
        <w:t>GraphCheck: Breaking Long-Term Text Barriers with Extracted Knowledge Graph-Powered Fact-Checking. PMC, 2025.</w:t>
      </w:r>
    </w:p>
    <w:p>
      <w:pPr>
        <w:spacing w:line="360" w:lineRule="auto"/>
        <w:jc w:val="both"/>
      </w:pPr>
      <w:r>
        <w:rPr>
          <w:rFonts w:ascii="Bookman Old Style" w:hAnsi="Bookman Old Style" w:cs="Bookman Old Style" w:eastAsia="Bookman Old Style"/>
          <w:b w:val="0"/>
          <w:sz w:val="24"/>
        </w:rPr>
        <w:t>Stanford CRFM. (2024). Hallucination-Free? Assessing the Reliability of Leading AI Legal Research Tools.</w:t>
      </w:r>
    </w:p>
    <w:p>
      <w:pPr>
        <w:spacing w:line="360" w:lineRule="auto"/>
        <w:jc w:val="both"/>
      </w:pPr>
      <w:r>
        <w:rPr>
          <w:rFonts w:ascii="Bookman Old Style" w:hAnsi="Bookman Old Style" w:cs="Bookman Old Style" w:eastAsia="Bookman Old Style"/>
          <w:b w:val="0"/>
          <w:sz w:val="24"/>
        </w:rPr>
        <w:t>DeepMind. (2024). FACTS Benchmark Suite: Systematically Evaluating the Factuality of Large Language Models.</w:t>
      </w:r>
    </w:p>
    <w:p>
      <w:pPr>
        <w:spacing w:line="360" w:lineRule="auto"/>
        <w:jc w:val="both"/>
      </w:pPr>
      <w:r>
        <w:rPr>
          <w:rFonts w:ascii="Bookman Old Style" w:hAnsi="Bookman Old Style" w:cs="Bookman Old Style" w:eastAsia="Bookman Old Style"/>
          <w:b w:val="0"/>
          <w:sz w:val="24"/>
        </w:rPr>
        <w:t>Vectara. (2024). Hallucination Leaderboard. https://github.com/vectara/hallucination-leaderboard</w:t>
      </w:r>
    </w:p>
    <w:p>
      <w:pPr>
        <w:spacing w:line="360" w:lineRule="auto"/>
        <w:jc w:val="both"/>
      </w:pPr>
      <w:r>
        <w:rPr>
          <w:rFonts w:ascii="Bookman Old Style" w:hAnsi="Bookman Old Style" w:cs="Bookman Old Style" w:eastAsia="Bookman Old Style"/>
          <w:b w:val="0"/>
          <w:sz w:val="24"/>
        </w:rPr>
        <w:t>HalluLens: LLM Hallucination Benchmark. ACL 2025.</w:t>
      </w:r>
    </w:p>
    <w:p>
      <w:pPr>
        <w:spacing w:line="360" w:lineRule="auto"/>
        <w:jc w:val="both"/>
      </w:pPr>
      <w:r>
        <w:rPr>
          <w:rFonts w:ascii="Bookman Old Style" w:hAnsi="Bookman Old Style" w:cs="Bookman Old Style" w:eastAsia="Bookman Old Style"/>
          <w:b w:val="0"/>
          <w:sz w:val="24"/>
        </w:rPr>
        <w:t>LangChain &amp; LangGraph documentation. https://python.langchain.com</w:t>
      </w:r>
    </w:p>
    <w:p>
      <w:pPr>
        <w:spacing w:line="360" w:lineRule="auto"/>
        <w:jc w:val="both"/>
      </w:pPr>
      <w:r>
        <w:rPr>
          <w:rFonts w:ascii="Bookman Old Style" w:hAnsi="Bookman Old Style" w:cs="Bookman Old Style" w:eastAsia="Bookman Old Style"/>
          <w:b w:val="0"/>
          <w:sz w:val="24"/>
        </w:rPr>
        <w:t>Ollama project. https://ollama.com</w:t>
      </w:r>
    </w:p>
    <w:p>
      <w:pPr>
        <w:spacing w:line="360" w:lineRule="auto"/>
        <w:jc w:val="both"/>
      </w:pPr>
      <w:r>
        <w:rPr>
          <w:rFonts w:ascii="Bookman Old Style" w:hAnsi="Bookman Old Style" w:cs="Bookman Old Style" w:eastAsia="Bookman Old Style"/>
          <w:b w:val="0"/>
          <w:sz w:val="24"/>
        </w:rPr>
        <w:t>Neo4j Graph Database documentation. https://neo4j.com/docs</w:t>
      </w:r>
    </w:p>
    <w:p>
      <w:pPr>
        <w:spacing w:line="360" w:lineRule="auto"/>
        <w:jc w:val="both"/>
      </w:pPr>
      <w:r>
        <w:rPr>
          <w:rFonts w:ascii="Bookman Old Style" w:hAnsi="Bookman Old Style" w:cs="Bookman Old Style" w:eastAsia="Bookman Old Style"/>
          <w:b w:val="0"/>
          <w:sz w:val="24"/>
        </w:rPr>
        <w:t>ChromaDB documentation. https://docs.trychroma.com</w:t>
      </w:r>
    </w:p>
    <w:p>
      <w:pPr>
        <w:spacing w:line="360" w:lineRule="auto"/>
        <w:jc w:val="both"/>
      </w:pPr>
      <w:r>
        <w:rPr>
          <w:rFonts w:ascii="Bookman Old Style" w:hAnsi="Bookman Old Style" w:cs="Bookman Old Style" w:eastAsia="Bookman Old Style"/>
          <w:b w:val="0"/>
          <w:sz w:val="24"/>
        </w:rPr>
        <w:t>Reimers, N., &amp; Gurevych, I. (2019). Sentence-BERT: Sentence Embeddings using Siamese BERT-Networks. EMNLP.</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Bookman Old Style" w:hAnsi="Bookman Old Style" w:cs="Bookman Old Style" w:eastAsia="Bookman Old Style"/>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