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C61249"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Helpdesk Is Much More Powerful This Way</w:t>
      </w:r>
    </w:p>
    <w:p w14:paraId="28B86C9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For example:</w:t>
      </w:r>
    </w:p>
    <w:p w14:paraId="4629955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Customer raises complaint</w:t>
      </w:r>
    </w:p>
    <w:p w14:paraId="44524FC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24CBF2E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Helpdesk Ticket</w:t>
      </w:r>
    </w:p>
    <w:p w14:paraId="3F31EDF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798408F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Creates Project Task</w:t>
      </w:r>
    </w:p>
    <w:p w14:paraId="5958771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31DEAB1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Assigns Engineer</w:t>
      </w:r>
    </w:p>
    <w:p w14:paraId="465762F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217D232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Inventory reserves spare part</w:t>
      </w:r>
    </w:p>
    <w:p w14:paraId="58BA858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06A27221"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Purchase raises PO</w:t>
      </w:r>
    </w:p>
    <w:p w14:paraId="210111C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11435E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Accounts generates invoice</w:t>
      </w:r>
    </w:p>
    <w:p w14:paraId="3F645EE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089A373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Knowledge Base updated</w:t>
      </w:r>
    </w:p>
    <w:p w14:paraId="1F44E44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30F6C446"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Marketing receives testimonial</w:t>
      </w:r>
    </w:p>
    <w:p w14:paraId="05D47FA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4321BC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Sales notified for upsell</w:t>
      </w:r>
    </w:p>
    <w:p w14:paraId="5160B9F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All without leaving Sangoe.</w:t>
      </w:r>
    </w:p>
    <w:p w14:paraId="06CC4C86"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This cross-module orchestration is extremely difficult for competitors that have separate products with weak integration.</w:t>
      </w:r>
    </w:p>
    <w:p w14:paraId="3C3157D8" w14:textId="77777777" w:rsidR="006A5000" w:rsidRDefault="006A5000"/>
    <w:p w14:paraId="1EE913EB" w14:textId="77777777" w:rsidR="006A5000" w:rsidRDefault="006A5000"/>
    <w:p w14:paraId="1DC29EB9" w14:textId="77777777" w:rsidR="006A5000" w:rsidRDefault="006A5000"/>
    <w:p w14:paraId="67695436" w14:textId="77777777" w:rsidR="006A5000" w:rsidRDefault="006A5000"/>
    <w:p w14:paraId="4FA4A6A6"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Example 1 – Construction</w:t>
      </w:r>
    </w:p>
    <w:p w14:paraId="7A9A031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Customer reports:</w:t>
      </w:r>
    </w:p>
    <w:p w14:paraId="0176ADC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Water leakage.</w:t>
      </w:r>
    </w:p>
    <w:p w14:paraId="40F58C5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Ticket Created</w:t>
      </w:r>
    </w:p>
    <w:p w14:paraId="27152E9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72A9EF8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Linked to</w:t>
      </w:r>
    </w:p>
    <w:p w14:paraId="7C5744F1"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Project</w:t>
      </w:r>
    </w:p>
    <w:p w14:paraId="3AFCBA3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0C81137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Linked to</w:t>
      </w:r>
    </w:p>
    <w:p w14:paraId="4ED4B89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Site Engineer</w:t>
      </w:r>
    </w:p>
    <w:p w14:paraId="51BB269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13C45A9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Creates Task</w:t>
      </w:r>
    </w:p>
    <w:p w14:paraId="6ED4A76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F27E67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Inventory reserves waterproofing material</w:t>
      </w:r>
    </w:p>
    <w:p w14:paraId="68C2978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0C3C574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Purchase Order created (if stock unavailable)</w:t>
      </w:r>
    </w:p>
    <w:p w14:paraId="01ED504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082E907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Contractor assigned</w:t>
      </w:r>
    </w:p>
    <w:p w14:paraId="7D67D2D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1310246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Work completed</w:t>
      </w:r>
    </w:p>
    <w:p w14:paraId="6D51C86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758205B6"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Invoice generated (if billable)</w:t>
      </w:r>
    </w:p>
    <w:p w14:paraId="1821FF5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lastRenderedPageBreak/>
        <w:t>↓</w:t>
      </w:r>
    </w:p>
    <w:p w14:paraId="6B4D9FE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Customer signs completion</w:t>
      </w:r>
    </w:p>
    <w:p w14:paraId="1BFCE91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5087E93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Ticket closed</w:t>
      </w:r>
    </w:p>
    <w:p w14:paraId="090A70C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One workflow.</w:t>
      </w:r>
    </w:p>
    <w:p w14:paraId="7094F939"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3FD958C2">
          <v:rect id="_x0000_i1025" style="width:0;height:1.5pt" o:hralign="center" o:hrstd="t" o:hr="t" fillcolor="#a0a0a0" stroked="f"/>
        </w:pict>
      </w:r>
    </w:p>
    <w:p w14:paraId="1E2A00BC"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Example 2 – Interior Business</w:t>
      </w:r>
    </w:p>
    <w:p w14:paraId="4C6AFDE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Customer:</w:t>
      </w:r>
    </w:p>
    <w:p w14:paraId="3F9B0C9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Wardrobe hinge broken.</w:t>
      </w:r>
    </w:p>
    <w:p w14:paraId="3A3FB56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Ticket</w:t>
      </w:r>
    </w:p>
    <w:p w14:paraId="391E3BF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57EFDBA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Linked to Interior Project</w:t>
      </w:r>
    </w:p>
    <w:p w14:paraId="27CB97B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88780A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Assigned Technician</w:t>
      </w:r>
    </w:p>
    <w:p w14:paraId="11602DB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31C76AA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Inventory checks hinge availability</w:t>
      </w:r>
    </w:p>
    <w:p w14:paraId="4A543F7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1D13C98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Visit scheduled</w:t>
      </w:r>
    </w:p>
    <w:p w14:paraId="1B26AE8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36019E1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Invoice generated if outside warranty</w:t>
      </w:r>
    </w:p>
    <w:p w14:paraId="771AFBF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1425A7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Customer Feedback</w:t>
      </w:r>
    </w:p>
    <w:p w14:paraId="4994CE8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CC33E2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Knowledge Base updated</w:t>
      </w:r>
    </w:p>
    <w:p w14:paraId="1934FBD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102EEA9D">
          <v:rect id="_x0000_i1026" style="width:0;height:1.5pt" o:hralign="center" o:hrstd="t" o:hr="t" fillcolor="#a0a0a0" stroked="f"/>
        </w:pict>
      </w:r>
    </w:p>
    <w:p w14:paraId="20AF646B"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lastRenderedPageBreak/>
        <w:t>Example 3 – Logistics</w:t>
      </w:r>
    </w:p>
    <w:p w14:paraId="03AC1E8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Vehicle breakdown.</w:t>
      </w:r>
    </w:p>
    <w:p w14:paraId="7D1B3F8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Ticket</w:t>
      </w:r>
    </w:p>
    <w:p w14:paraId="1962451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A014BA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Vehicle</w:t>
      </w:r>
    </w:p>
    <w:p w14:paraId="4EC0771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8A5D8B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Driver</w:t>
      </w:r>
    </w:p>
    <w:p w14:paraId="1D77CE2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182BA62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Trip</w:t>
      </w:r>
    </w:p>
    <w:p w14:paraId="5D92CC2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3B01DF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GPS Location</w:t>
      </w:r>
    </w:p>
    <w:p w14:paraId="767B308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F00842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Workshop</w:t>
      </w:r>
    </w:p>
    <w:p w14:paraId="01DB9EE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16C7ED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Inventory (spare parts)</w:t>
      </w:r>
    </w:p>
    <w:p w14:paraId="1A4B571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57594C1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Vendor</w:t>
      </w:r>
    </w:p>
    <w:p w14:paraId="17CA2CA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21F27D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Invoice</w:t>
      </w:r>
    </w:p>
    <w:p w14:paraId="4048D0B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47B628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Expense</w:t>
      </w:r>
    </w:p>
    <w:p w14:paraId="4C80C14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02834C3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Trip resumed</w:t>
      </w:r>
    </w:p>
    <w:p w14:paraId="020E71E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72EB49B2">
          <v:rect id="_x0000_i1027" style="width:0;height:1.5pt" o:hralign="center" o:hrstd="t" o:hr="t" fillcolor="#a0a0a0" stroked="f"/>
        </w:pict>
      </w:r>
    </w:p>
    <w:p w14:paraId="7F357C8B"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lastRenderedPageBreak/>
        <w:t>Example 4 – HR</w:t>
      </w:r>
    </w:p>
    <w:p w14:paraId="41F7E37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Employee complaint.</w:t>
      </w:r>
    </w:p>
    <w:p w14:paraId="5DDE31E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Ticket</w:t>
      </w:r>
    </w:p>
    <w:p w14:paraId="302D7DC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5C3F15BB"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Employee</w:t>
      </w:r>
    </w:p>
    <w:p w14:paraId="7B3189F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36878DB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Department</w:t>
      </w:r>
    </w:p>
    <w:p w14:paraId="0953B6F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B9ED84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Manager</w:t>
      </w:r>
    </w:p>
    <w:p w14:paraId="47DBFEA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5DC40A1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HR Investigation</w:t>
      </w:r>
    </w:p>
    <w:p w14:paraId="44C385D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1BF199F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Meeting</w:t>
      </w:r>
    </w:p>
    <w:p w14:paraId="1EAD4A71"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790D881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Action Items</w:t>
      </w:r>
    </w:p>
    <w:p w14:paraId="172BFA8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0D3620A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Closure</w:t>
      </w:r>
    </w:p>
    <w:p w14:paraId="708E53F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No need for a separate grievance system.</w:t>
      </w:r>
    </w:p>
    <w:p w14:paraId="1F3833A0"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47772880">
          <v:rect id="_x0000_i1028" style="width:0;height:1.5pt" o:hralign="center" o:hrstd="t" o:hr="t" fillcolor="#a0a0a0" stroked="f"/>
        </w:pict>
      </w:r>
    </w:p>
    <w:p w14:paraId="4A215592"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Example 5 – Inventory</w:t>
      </w:r>
    </w:p>
    <w:p w14:paraId="7BDC90B6"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Store manager reports:</w:t>
      </w:r>
    </w:p>
    <w:p w14:paraId="57A88BA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Barcode scanner damaged.</w:t>
      </w:r>
    </w:p>
    <w:p w14:paraId="78036BE6"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Ticket</w:t>
      </w:r>
    </w:p>
    <w:p w14:paraId="364F40A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1970284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lastRenderedPageBreak/>
        <w:t>Asset</w:t>
      </w:r>
    </w:p>
    <w:p w14:paraId="7EC6DF7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2E77119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Inventory</w:t>
      </w:r>
    </w:p>
    <w:p w14:paraId="28EA034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348D851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Warranty</w:t>
      </w:r>
    </w:p>
    <w:p w14:paraId="34371D8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174353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Vendor</w:t>
      </w:r>
    </w:p>
    <w:p w14:paraId="222A0D7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252841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Purchase Request</w:t>
      </w:r>
    </w:p>
    <w:p w14:paraId="72A135B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2D97DBB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Repair</w:t>
      </w:r>
    </w:p>
    <w:p w14:paraId="35D4FAE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6AB7B8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Close</w:t>
      </w:r>
    </w:p>
    <w:p w14:paraId="3BAF395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4159937C">
          <v:rect id="_x0000_i1029" style="width:0;height:1.5pt" o:hralign="center" o:hrstd="t" o:hr="t" fillcolor="#a0a0a0" stroked="f"/>
        </w:pict>
      </w:r>
    </w:p>
    <w:p w14:paraId="4C38BBFD"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Example 6 – Accounts</w:t>
      </w:r>
    </w:p>
    <w:p w14:paraId="3790C7E1"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Customer disputes an invoice.</w:t>
      </w:r>
    </w:p>
    <w:p w14:paraId="4850DCF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Ticket</w:t>
      </w:r>
    </w:p>
    <w:p w14:paraId="61394AC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6DF7128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Invoice</w:t>
      </w:r>
    </w:p>
    <w:p w14:paraId="3A8EBB81"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10BC247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Payment</w:t>
      </w:r>
    </w:p>
    <w:p w14:paraId="1CCF086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4D82FD5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Credit Note</w:t>
      </w:r>
    </w:p>
    <w:p w14:paraId="353EA25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w:t>
      </w:r>
    </w:p>
    <w:p w14:paraId="3EE7B1D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Approval</w:t>
      </w:r>
    </w:p>
    <w:p w14:paraId="599F2A3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lastRenderedPageBreak/>
        <w:t>↓</w:t>
      </w:r>
    </w:p>
    <w:p w14:paraId="4A23BCB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Resolution</w:t>
      </w:r>
    </w:p>
    <w:p w14:paraId="580BF440"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247BE5D9">
          <v:rect id="_x0000_i1030" style="width:0;height:1.5pt" o:hralign="center" o:hrstd="t" o:hr="t" fillcolor="#a0a0a0" stroked="f"/>
        </w:pict>
      </w:r>
    </w:p>
    <w:p w14:paraId="5DA61C6E"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Every Ticket Should Support Linked Records</w:t>
      </w:r>
    </w:p>
    <w:p w14:paraId="489D985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Instead of hardcoding relationships, allow dynamic links.</w:t>
      </w:r>
    </w:p>
    <w:p w14:paraId="60EAA03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Example:</w:t>
      </w:r>
    </w:p>
    <w:p w14:paraId="241150EC"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Related Records</w:t>
      </w:r>
    </w:p>
    <w:p w14:paraId="475A39A3"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61FC20"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Customer</w:t>
      </w:r>
    </w:p>
    <w:p w14:paraId="291256A1"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9233D5"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ABC Industries</w:t>
      </w:r>
    </w:p>
    <w:p w14:paraId="66DB47F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63F964"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Project</w:t>
      </w:r>
    </w:p>
    <w:p w14:paraId="67632913"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2B9D2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Factory Expansion</w:t>
      </w:r>
    </w:p>
    <w:p w14:paraId="3E381C6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A5BF2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Invoice</w:t>
      </w:r>
    </w:p>
    <w:p w14:paraId="36A430E9"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F5356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INV-2026-0012</w:t>
      </w:r>
    </w:p>
    <w:p w14:paraId="010DC92C"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B44E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Asset</w:t>
      </w:r>
    </w:p>
    <w:p w14:paraId="44BFE475"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AC2FD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Generator No. 4</w:t>
      </w:r>
    </w:p>
    <w:p w14:paraId="38B4FADE"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08D85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Knowledge</w:t>
      </w:r>
    </w:p>
    <w:p w14:paraId="786126B9"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17773A"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Maintenance SOP</w:t>
      </w:r>
    </w:p>
    <w:p w14:paraId="1945B4D4"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36EACE"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Inventory</w:t>
      </w:r>
    </w:p>
    <w:p w14:paraId="2FDAA6B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3BB2EB"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Bearing 6205</w:t>
      </w:r>
    </w:p>
    <w:p w14:paraId="774BD0C9"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95B31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Purchase Order</w:t>
      </w:r>
    </w:p>
    <w:p w14:paraId="340568BB"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8F97D0"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PO-2094</w:t>
      </w:r>
    </w:p>
    <w:p w14:paraId="75BFE425"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This makes tickets context-rich.</w:t>
      </w:r>
    </w:p>
    <w:p w14:paraId="5DA05A9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402D7B97">
          <v:rect id="_x0000_i1031" style="width:0;height:1.5pt" o:hralign="center" o:hrstd="t" o:hr="t" fillcolor="#a0a0a0" stroked="f"/>
        </w:pict>
      </w:r>
    </w:p>
    <w:p w14:paraId="6BC17747"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Ticket Timeline</w:t>
      </w:r>
    </w:p>
    <w:p w14:paraId="7809BFB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Everything appears in chronological order:</w:t>
      </w:r>
    </w:p>
    <w:p w14:paraId="290E043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Customer created ticket</w:t>
      </w:r>
    </w:p>
    <w:p w14:paraId="19C569C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7709E6"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02C38EE8"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4DFF4C"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Project updated</w:t>
      </w:r>
    </w:p>
    <w:p w14:paraId="0247D61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EDD64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7743118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054D4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Task assigned</w:t>
      </w:r>
    </w:p>
    <w:p w14:paraId="5D735F35"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186519"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78EB38A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EA9226"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Inventory reserved</w:t>
      </w:r>
    </w:p>
    <w:p w14:paraId="2BF5B05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79FEA7"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622AFD5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4701E6"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Purchase Order approved</w:t>
      </w:r>
    </w:p>
    <w:p w14:paraId="0D20ACF9"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988CD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2C5F2F41"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A497B8"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Invoice issued</w:t>
      </w:r>
    </w:p>
    <w:p w14:paraId="775D5624"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BE9D49"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75A4DD3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C8B106"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Customer replied</w:t>
      </w:r>
    </w:p>
    <w:p w14:paraId="3E3C05A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B2972A"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215DED84"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DB0D4"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Technician visited</w:t>
      </w:r>
    </w:p>
    <w:p w14:paraId="2A25809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C411C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2BEBCE99"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61976E"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Customer accepted</w:t>
      </w:r>
    </w:p>
    <w:p w14:paraId="0AFB1441"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44CB6B"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t>
      </w:r>
    </w:p>
    <w:p w14:paraId="333C9E7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98FA5A"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Closed</w:t>
      </w:r>
    </w:p>
    <w:p w14:paraId="02C9197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This becomes the operational history of the issue.</w:t>
      </w:r>
    </w:p>
    <w:p w14:paraId="77E31B6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2BEB2DD1">
          <v:rect id="_x0000_i1032" style="width:0;height:1.5pt" o:hralign="center" o:hrstd="t" o:hr="t" fillcolor="#a0a0a0" stroked="f"/>
        </w:pict>
      </w:r>
    </w:p>
    <w:p w14:paraId="5EA0616B"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Universal "Create From Ticket"</w:t>
      </w:r>
    </w:p>
    <w:p w14:paraId="49C62C7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From within a ticket, users should be able to create:</w:t>
      </w:r>
    </w:p>
    <w:p w14:paraId="52A404CE"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Project </w:t>
      </w:r>
    </w:p>
    <w:p w14:paraId="7959222F"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Task </w:t>
      </w:r>
    </w:p>
    <w:p w14:paraId="6B814C9F"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Invoice </w:t>
      </w:r>
    </w:p>
    <w:p w14:paraId="5A657103"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Estimate </w:t>
      </w:r>
    </w:p>
    <w:p w14:paraId="00AD66AC"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Quotation </w:t>
      </w:r>
    </w:p>
    <w:p w14:paraId="17487B26"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Sales Order </w:t>
      </w:r>
    </w:p>
    <w:p w14:paraId="52A93027"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Purchase Request </w:t>
      </w:r>
    </w:p>
    <w:p w14:paraId="3FA93B39"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Purchase Order </w:t>
      </w:r>
    </w:p>
    <w:p w14:paraId="5A51BCEB"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Inventory Reservation </w:t>
      </w:r>
    </w:p>
    <w:p w14:paraId="0CC95A97"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Asset </w:t>
      </w:r>
    </w:p>
    <w:p w14:paraId="23A516D1"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lastRenderedPageBreak/>
        <w:t xml:space="preserve">Inspection </w:t>
      </w:r>
    </w:p>
    <w:p w14:paraId="0F69201A"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Site Visit </w:t>
      </w:r>
    </w:p>
    <w:p w14:paraId="4F01468F"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Work Order </w:t>
      </w:r>
    </w:p>
    <w:p w14:paraId="7EFCAFDE"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Appointment </w:t>
      </w:r>
    </w:p>
    <w:p w14:paraId="3EF3C246"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Expense </w:t>
      </w:r>
    </w:p>
    <w:p w14:paraId="2870BD31"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Knowledge Article </w:t>
      </w:r>
    </w:p>
    <w:p w14:paraId="0816B867"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Follow-up Reminder </w:t>
      </w:r>
    </w:p>
    <w:p w14:paraId="6AACF259" w14:textId="77777777" w:rsidR="006A5000" w:rsidRPr="006A5000" w:rsidRDefault="006A5000" w:rsidP="006A50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Approval Request </w:t>
      </w:r>
    </w:p>
    <w:p w14:paraId="07DA439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No duplicate data entry.</w:t>
      </w:r>
    </w:p>
    <w:p w14:paraId="5B607423"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pict w14:anchorId="78497C38">
          <v:rect id="_x0000_i1033" style="width:0;height:1.5pt" o:hralign="center" o:hrstd="t" o:hr="t" fillcolor="#a0a0a0" stroked="f"/>
        </w:pict>
      </w:r>
    </w:p>
    <w:p w14:paraId="1E5452F6"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Ticket Types</w:t>
      </w:r>
    </w:p>
    <w:p w14:paraId="23FF5E97"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Instead of only "Support Tickets", support multiple business case types.</w:t>
      </w:r>
    </w:p>
    <w:p w14:paraId="16DC9BA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Examples:</w:t>
      </w:r>
    </w:p>
    <w:p w14:paraId="284D0701"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Customer Support </w:t>
      </w:r>
    </w:p>
    <w:p w14:paraId="2E126BF5"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Technical Issue </w:t>
      </w:r>
    </w:p>
    <w:p w14:paraId="13C4717F"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Complaint </w:t>
      </w:r>
    </w:p>
    <w:p w14:paraId="7242C04B"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Service Request </w:t>
      </w:r>
    </w:p>
    <w:p w14:paraId="05D7EF11"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Change Request </w:t>
      </w:r>
    </w:p>
    <w:p w14:paraId="47FB0F5B"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Bug Report </w:t>
      </w:r>
    </w:p>
    <w:p w14:paraId="0588E809"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Feature Request </w:t>
      </w:r>
    </w:p>
    <w:p w14:paraId="703A49CE"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Warranty Claim </w:t>
      </w:r>
    </w:p>
    <w:p w14:paraId="072E47F2"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Maintenance </w:t>
      </w:r>
    </w:p>
    <w:p w14:paraId="158AB5CE"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Preventive Maintenance </w:t>
      </w:r>
    </w:p>
    <w:p w14:paraId="056D5DBB"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Breakdown </w:t>
      </w:r>
    </w:p>
    <w:p w14:paraId="4FB183C2"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Site Issue </w:t>
      </w:r>
    </w:p>
    <w:p w14:paraId="6818857D"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HR Case </w:t>
      </w:r>
    </w:p>
    <w:p w14:paraId="0FC5E85A"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Finance Query </w:t>
      </w:r>
    </w:p>
    <w:p w14:paraId="366F734D"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Legal Case </w:t>
      </w:r>
    </w:p>
    <w:p w14:paraId="6CA72A0F"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Procurement Request </w:t>
      </w:r>
    </w:p>
    <w:p w14:paraId="64058087"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Facility Request </w:t>
      </w:r>
    </w:p>
    <w:p w14:paraId="42209748"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IT Helpdesk </w:t>
      </w:r>
    </w:p>
    <w:p w14:paraId="77586FA2"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Internal Request </w:t>
      </w:r>
    </w:p>
    <w:p w14:paraId="16BF88D3"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Compliance Observation </w:t>
      </w:r>
    </w:p>
    <w:p w14:paraId="4CF0BA94"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Audit Finding </w:t>
      </w:r>
    </w:p>
    <w:p w14:paraId="4A3294E2" w14:textId="77777777" w:rsidR="006A5000" w:rsidRPr="006A5000" w:rsidRDefault="006A5000" w:rsidP="006A50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CAPA (Corrective and Preventive Action) </w:t>
      </w:r>
    </w:p>
    <w:p w14:paraId="11868922"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This makes Sangoe applicable across industries.</w:t>
      </w:r>
    </w:p>
    <w:p w14:paraId="71478775" w14:textId="77777777" w:rsidR="006A5000" w:rsidRPr="006A5000" w:rsidRDefault="00D02E82" w:rsidP="006A5000">
      <w:pPr>
        <w:spacing w:after="0" w:line="240" w:lineRule="auto"/>
        <w:rPr>
          <w:rFonts w:ascii="Times New Roman" w:eastAsia="Times New Roman" w:hAnsi="Times New Roman" w:cs="Times New Roman"/>
          <w:kern w:val="0"/>
          <w:lang w:eastAsia="en-GB"/>
          <w14:ligatures w14:val="none"/>
        </w:rPr>
      </w:pPr>
      <w:r w:rsidRPr="00D02E82">
        <w:rPr>
          <w:rFonts w:ascii="Times New Roman" w:eastAsia="Times New Roman" w:hAnsi="Times New Roman" w:cs="Times New Roman"/>
          <w:noProof/>
          <w:kern w:val="0"/>
          <w:lang w:eastAsia="en-GB"/>
        </w:rPr>
        <w:pict w14:anchorId="4DBA3644">
          <v:rect id="_x0000_i1036" style="width:0;height:1.5pt" o:hralign="center" o:hrstd="t" o:hr="t" fillcolor="#a0a0a0" stroked="f"/>
        </w:pict>
      </w:r>
    </w:p>
    <w:p w14:paraId="602496DA"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Dynamic Forms</w:t>
      </w:r>
    </w:p>
    <w:p w14:paraId="76BC1311"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lastRenderedPageBreak/>
        <w:t>Each ticket type loads a different form.</w:t>
      </w:r>
    </w:p>
    <w:p w14:paraId="2834664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For example:</w:t>
      </w:r>
    </w:p>
    <w:p w14:paraId="7D44188A"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b/>
          <w:bCs/>
          <w:kern w:val="0"/>
          <w:lang w:eastAsia="en-GB"/>
          <w14:ligatures w14:val="none"/>
        </w:rPr>
        <w:t>IT Ticket</w:t>
      </w:r>
    </w:p>
    <w:p w14:paraId="386E5E2B" w14:textId="77777777" w:rsidR="006A5000" w:rsidRPr="006A5000" w:rsidRDefault="006A5000" w:rsidP="006A500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Device </w:t>
      </w:r>
    </w:p>
    <w:p w14:paraId="7D1F7102" w14:textId="77777777" w:rsidR="006A5000" w:rsidRPr="006A5000" w:rsidRDefault="006A5000" w:rsidP="006A500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Operating System </w:t>
      </w:r>
    </w:p>
    <w:p w14:paraId="3A3F4E51" w14:textId="77777777" w:rsidR="006A5000" w:rsidRPr="006A5000" w:rsidRDefault="006A5000" w:rsidP="006A500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Error Code </w:t>
      </w:r>
    </w:p>
    <w:p w14:paraId="29AC452E"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b/>
          <w:bCs/>
          <w:kern w:val="0"/>
          <w:lang w:eastAsia="en-GB"/>
          <w14:ligatures w14:val="none"/>
        </w:rPr>
        <w:t>Construction Ticket</w:t>
      </w:r>
    </w:p>
    <w:p w14:paraId="50E6C1B0" w14:textId="77777777" w:rsidR="006A5000" w:rsidRPr="006A5000" w:rsidRDefault="006A5000" w:rsidP="006A500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Site </w:t>
      </w:r>
    </w:p>
    <w:p w14:paraId="3FA15DD2" w14:textId="77777777" w:rsidR="006A5000" w:rsidRPr="006A5000" w:rsidRDefault="006A5000" w:rsidP="006A500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Drawing Reference </w:t>
      </w:r>
    </w:p>
    <w:p w14:paraId="2C9915CF" w14:textId="77777777" w:rsidR="006A5000" w:rsidRPr="006A5000" w:rsidRDefault="006A5000" w:rsidP="006A500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Contractor </w:t>
      </w:r>
    </w:p>
    <w:p w14:paraId="07E67BD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b/>
          <w:bCs/>
          <w:kern w:val="0"/>
          <w:lang w:eastAsia="en-GB"/>
          <w14:ligatures w14:val="none"/>
        </w:rPr>
        <w:t>Logistics Ticket</w:t>
      </w:r>
    </w:p>
    <w:p w14:paraId="3029D88C" w14:textId="77777777" w:rsidR="006A5000" w:rsidRPr="006A5000" w:rsidRDefault="006A5000" w:rsidP="006A50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Vehicle </w:t>
      </w:r>
    </w:p>
    <w:p w14:paraId="50654CD9" w14:textId="77777777" w:rsidR="006A5000" w:rsidRPr="006A5000" w:rsidRDefault="006A5000" w:rsidP="006A50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Trip </w:t>
      </w:r>
    </w:p>
    <w:p w14:paraId="59420070" w14:textId="77777777" w:rsidR="006A5000" w:rsidRPr="006A5000" w:rsidRDefault="006A5000" w:rsidP="006A50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Driver </w:t>
      </w:r>
    </w:p>
    <w:p w14:paraId="5417C032" w14:textId="77777777" w:rsidR="006A5000" w:rsidRPr="006A5000" w:rsidRDefault="006A5000" w:rsidP="006A50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GPS Location </w:t>
      </w:r>
    </w:p>
    <w:p w14:paraId="2E353381"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b/>
          <w:bCs/>
          <w:kern w:val="0"/>
          <w:lang w:eastAsia="en-GB"/>
          <w14:ligatures w14:val="none"/>
        </w:rPr>
        <w:t>Accounts Ticket</w:t>
      </w:r>
    </w:p>
    <w:p w14:paraId="4A05A092" w14:textId="77777777" w:rsidR="006A5000" w:rsidRPr="006A5000" w:rsidRDefault="006A5000" w:rsidP="006A50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Invoice </w:t>
      </w:r>
    </w:p>
    <w:p w14:paraId="54EDF088" w14:textId="77777777" w:rsidR="006A5000" w:rsidRPr="006A5000" w:rsidRDefault="006A5000" w:rsidP="006A50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Amount </w:t>
      </w:r>
    </w:p>
    <w:p w14:paraId="47317609" w14:textId="77777777" w:rsidR="006A5000" w:rsidRPr="006A5000" w:rsidRDefault="006A5000" w:rsidP="006A50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Payment Method </w:t>
      </w:r>
    </w:p>
    <w:p w14:paraId="4F8A0EEF"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Users only see relevant fields.</w:t>
      </w:r>
    </w:p>
    <w:p w14:paraId="7E6BD497" w14:textId="77777777" w:rsidR="006A5000" w:rsidRPr="006A5000" w:rsidRDefault="00D02E82" w:rsidP="006A5000">
      <w:pPr>
        <w:spacing w:after="0" w:line="240" w:lineRule="auto"/>
        <w:rPr>
          <w:rFonts w:ascii="Times New Roman" w:eastAsia="Times New Roman" w:hAnsi="Times New Roman" w:cs="Times New Roman"/>
          <w:kern w:val="0"/>
          <w:lang w:eastAsia="en-GB"/>
          <w14:ligatures w14:val="none"/>
        </w:rPr>
      </w:pPr>
      <w:r w:rsidRPr="00D02E82">
        <w:rPr>
          <w:rFonts w:ascii="Times New Roman" w:eastAsia="Times New Roman" w:hAnsi="Times New Roman" w:cs="Times New Roman"/>
          <w:noProof/>
          <w:kern w:val="0"/>
          <w:lang w:eastAsia="en-GB"/>
        </w:rPr>
        <w:pict w14:anchorId="38048BD9">
          <v:rect id="_x0000_i1035" alt="" style="width:451.3pt;height:.05pt;mso-width-percent:0;mso-height-percent:0;mso-width-percent:0;mso-height-percent:0" o:hralign="center" o:hrstd="t" o:hr="t" fillcolor="#a0a0a0" stroked="f"/>
        </w:pict>
      </w:r>
    </w:p>
    <w:p w14:paraId="09C7A908"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Ticket Relationship Matrix</w:t>
      </w:r>
    </w:p>
    <w:p w14:paraId="4BAC5B4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Every module should define how it interacts with tickets.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240"/>
        <w:gridCol w:w="1041"/>
        <w:gridCol w:w="1294"/>
        <w:gridCol w:w="1122"/>
      </w:tblGrid>
      <w:tr w:rsidR="006A5000" w:rsidRPr="006A5000" w14:paraId="3BFF2590" w14:textId="77777777">
        <w:trPr>
          <w:tblHeader/>
          <w:tblCellSpacing w:w="15" w:type="dxa"/>
        </w:trPr>
        <w:tc>
          <w:tcPr>
            <w:tcW w:w="0" w:type="auto"/>
            <w:vAlign w:val="center"/>
            <w:hideMark/>
          </w:tcPr>
          <w:p w14:paraId="2E3624DC" w14:textId="77777777" w:rsidR="006A5000" w:rsidRPr="006A5000" w:rsidRDefault="006A5000" w:rsidP="006A5000">
            <w:pPr>
              <w:spacing w:after="0" w:line="240" w:lineRule="auto"/>
              <w:jc w:val="center"/>
              <w:rPr>
                <w:rFonts w:ascii="Times New Roman" w:eastAsia="Times New Roman" w:hAnsi="Times New Roman" w:cs="Times New Roman"/>
                <w:b/>
                <w:bCs/>
                <w:kern w:val="0"/>
                <w:lang w:eastAsia="en-GB"/>
                <w14:ligatures w14:val="none"/>
              </w:rPr>
            </w:pPr>
            <w:r w:rsidRPr="006A5000">
              <w:rPr>
                <w:rFonts w:ascii="Times New Roman" w:eastAsia="Times New Roman" w:hAnsi="Times New Roman" w:cs="Times New Roman"/>
                <w:b/>
                <w:bCs/>
                <w:kern w:val="0"/>
                <w:lang w:eastAsia="en-GB"/>
                <w14:ligatures w14:val="none"/>
              </w:rPr>
              <w:t>Module</w:t>
            </w:r>
          </w:p>
        </w:tc>
        <w:tc>
          <w:tcPr>
            <w:tcW w:w="0" w:type="auto"/>
            <w:vAlign w:val="center"/>
            <w:hideMark/>
          </w:tcPr>
          <w:p w14:paraId="6E30C7A3" w14:textId="77777777" w:rsidR="006A5000" w:rsidRPr="006A5000" w:rsidRDefault="006A5000" w:rsidP="006A5000">
            <w:pPr>
              <w:spacing w:after="0" w:line="240" w:lineRule="auto"/>
              <w:jc w:val="center"/>
              <w:rPr>
                <w:rFonts w:ascii="Times New Roman" w:eastAsia="Times New Roman" w:hAnsi="Times New Roman" w:cs="Times New Roman"/>
                <w:b/>
                <w:bCs/>
                <w:kern w:val="0"/>
                <w:lang w:eastAsia="en-GB"/>
                <w14:ligatures w14:val="none"/>
              </w:rPr>
            </w:pPr>
            <w:r w:rsidRPr="006A5000">
              <w:rPr>
                <w:rFonts w:ascii="Times New Roman" w:eastAsia="Times New Roman" w:hAnsi="Times New Roman" w:cs="Times New Roman"/>
                <w:b/>
                <w:bCs/>
                <w:kern w:val="0"/>
                <w:lang w:eastAsia="en-GB"/>
                <w14:ligatures w14:val="none"/>
              </w:rPr>
              <w:t>Can Create</w:t>
            </w:r>
          </w:p>
        </w:tc>
        <w:tc>
          <w:tcPr>
            <w:tcW w:w="0" w:type="auto"/>
            <w:vAlign w:val="center"/>
            <w:hideMark/>
          </w:tcPr>
          <w:p w14:paraId="6067AF80" w14:textId="77777777" w:rsidR="006A5000" w:rsidRPr="006A5000" w:rsidRDefault="006A5000" w:rsidP="006A5000">
            <w:pPr>
              <w:spacing w:after="0" w:line="240" w:lineRule="auto"/>
              <w:jc w:val="center"/>
              <w:rPr>
                <w:rFonts w:ascii="Times New Roman" w:eastAsia="Times New Roman" w:hAnsi="Times New Roman" w:cs="Times New Roman"/>
                <w:b/>
                <w:bCs/>
                <w:kern w:val="0"/>
                <w:lang w:eastAsia="en-GB"/>
                <w14:ligatures w14:val="none"/>
              </w:rPr>
            </w:pPr>
            <w:r w:rsidRPr="006A5000">
              <w:rPr>
                <w:rFonts w:ascii="Times New Roman" w:eastAsia="Times New Roman" w:hAnsi="Times New Roman" w:cs="Times New Roman"/>
                <w:b/>
                <w:bCs/>
                <w:kern w:val="0"/>
                <w:lang w:eastAsia="en-GB"/>
                <w14:ligatures w14:val="none"/>
              </w:rPr>
              <w:t>Can Link</w:t>
            </w:r>
          </w:p>
        </w:tc>
        <w:tc>
          <w:tcPr>
            <w:tcW w:w="0" w:type="auto"/>
            <w:vAlign w:val="center"/>
            <w:hideMark/>
          </w:tcPr>
          <w:p w14:paraId="04C4A1F0" w14:textId="77777777" w:rsidR="006A5000" w:rsidRPr="006A5000" w:rsidRDefault="006A5000" w:rsidP="006A5000">
            <w:pPr>
              <w:spacing w:after="0" w:line="240" w:lineRule="auto"/>
              <w:jc w:val="center"/>
              <w:rPr>
                <w:rFonts w:ascii="Times New Roman" w:eastAsia="Times New Roman" w:hAnsi="Times New Roman" w:cs="Times New Roman"/>
                <w:b/>
                <w:bCs/>
                <w:kern w:val="0"/>
                <w:lang w:eastAsia="en-GB"/>
                <w14:ligatures w14:val="none"/>
              </w:rPr>
            </w:pPr>
            <w:r w:rsidRPr="006A5000">
              <w:rPr>
                <w:rFonts w:ascii="Times New Roman" w:eastAsia="Times New Roman" w:hAnsi="Times New Roman" w:cs="Times New Roman"/>
                <w:b/>
                <w:bCs/>
                <w:kern w:val="0"/>
                <w:lang w:eastAsia="en-GB"/>
                <w14:ligatures w14:val="none"/>
              </w:rPr>
              <w:t>Can Update</w:t>
            </w:r>
          </w:p>
        </w:tc>
        <w:tc>
          <w:tcPr>
            <w:tcW w:w="0" w:type="auto"/>
            <w:vAlign w:val="center"/>
            <w:hideMark/>
          </w:tcPr>
          <w:p w14:paraId="06851EE7" w14:textId="77777777" w:rsidR="006A5000" w:rsidRPr="006A5000" w:rsidRDefault="006A5000" w:rsidP="006A5000">
            <w:pPr>
              <w:spacing w:after="0" w:line="240" w:lineRule="auto"/>
              <w:jc w:val="center"/>
              <w:rPr>
                <w:rFonts w:ascii="Times New Roman" w:eastAsia="Times New Roman" w:hAnsi="Times New Roman" w:cs="Times New Roman"/>
                <w:b/>
                <w:bCs/>
                <w:kern w:val="0"/>
                <w:lang w:eastAsia="en-GB"/>
                <w14:ligatures w14:val="none"/>
              </w:rPr>
            </w:pPr>
            <w:r w:rsidRPr="006A5000">
              <w:rPr>
                <w:rFonts w:ascii="Times New Roman" w:eastAsia="Times New Roman" w:hAnsi="Times New Roman" w:cs="Times New Roman"/>
                <w:b/>
                <w:bCs/>
                <w:kern w:val="0"/>
                <w:lang w:eastAsia="en-GB"/>
                <w14:ligatures w14:val="none"/>
              </w:rPr>
              <w:t>Can Close</w:t>
            </w:r>
          </w:p>
        </w:tc>
      </w:tr>
      <w:tr w:rsidR="006A5000" w:rsidRPr="006A5000" w14:paraId="3AEFDC59" w14:textId="77777777">
        <w:trPr>
          <w:tblCellSpacing w:w="15" w:type="dxa"/>
        </w:trPr>
        <w:tc>
          <w:tcPr>
            <w:tcW w:w="0" w:type="auto"/>
            <w:vAlign w:val="center"/>
            <w:hideMark/>
          </w:tcPr>
          <w:p w14:paraId="4650CE25"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CRM</w:t>
            </w:r>
          </w:p>
        </w:tc>
        <w:tc>
          <w:tcPr>
            <w:tcW w:w="0" w:type="auto"/>
            <w:vAlign w:val="center"/>
            <w:hideMark/>
          </w:tcPr>
          <w:p w14:paraId="25012A33"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38BCA851"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3891F156"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51E435C6"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766EADF7" w14:textId="77777777">
        <w:trPr>
          <w:tblCellSpacing w:w="15" w:type="dxa"/>
        </w:trPr>
        <w:tc>
          <w:tcPr>
            <w:tcW w:w="0" w:type="auto"/>
            <w:vAlign w:val="center"/>
            <w:hideMark/>
          </w:tcPr>
          <w:p w14:paraId="1EE51FF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Projects</w:t>
            </w:r>
          </w:p>
        </w:tc>
        <w:tc>
          <w:tcPr>
            <w:tcW w:w="0" w:type="auto"/>
            <w:vAlign w:val="center"/>
            <w:hideMark/>
          </w:tcPr>
          <w:p w14:paraId="57092F0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165F3FD9"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5F2122CD"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1540EA71"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44A85CE4" w14:textId="77777777">
        <w:trPr>
          <w:tblCellSpacing w:w="15" w:type="dxa"/>
        </w:trPr>
        <w:tc>
          <w:tcPr>
            <w:tcW w:w="0" w:type="auto"/>
            <w:vAlign w:val="center"/>
            <w:hideMark/>
          </w:tcPr>
          <w:p w14:paraId="0F14D06C"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Inventory</w:t>
            </w:r>
          </w:p>
        </w:tc>
        <w:tc>
          <w:tcPr>
            <w:tcW w:w="0" w:type="auto"/>
            <w:vAlign w:val="center"/>
            <w:hideMark/>
          </w:tcPr>
          <w:p w14:paraId="2C8C8418"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25B463CA"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1464F269"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7FB45831"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782005E3" w14:textId="77777777">
        <w:trPr>
          <w:tblCellSpacing w:w="15" w:type="dxa"/>
        </w:trPr>
        <w:tc>
          <w:tcPr>
            <w:tcW w:w="0" w:type="auto"/>
            <w:vAlign w:val="center"/>
            <w:hideMark/>
          </w:tcPr>
          <w:p w14:paraId="0A0071D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Purchase</w:t>
            </w:r>
          </w:p>
        </w:tc>
        <w:tc>
          <w:tcPr>
            <w:tcW w:w="0" w:type="auto"/>
            <w:vAlign w:val="center"/>
            <w:hideMark/>
          </w:tcPr>
          <w:p w14:paraId="4E1D1FB9"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4E56E063"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75EB0A2E"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54F28D35"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37FD4E00" w14:textId="77777777">
        <w:trPr>
          <w:tblCellSpacing w:w="15" w:type="dxa"/>
        </w:trPr>
        <w:tc>
          <w:tcPr>
            <w:tcW w:w="0" w:type="auto"/>
            <w:vAlign w:val="center"/>
            <w:hideMark/>
          </w:tcPr>
          <w:p w14:paraId="7F8EDB49"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Accounts</w:t>
            </w:r>
          </w:p>
        </w:tc>
        <w:tc>
          <w:tcPr>
            <w:tcW w:w="0" w:type="auto"/>
            <w:vAlign w:val="center"/>
            <w:hideMark/>
          </w:tcPr>
          <w:p w14:paraId="267F6918"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00EF9504"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02345F06"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2E2E0EDF"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24EB7C74" w14:textId="77777777">
        <w:trPr>
          <w:tblCellSpacing w:w="15" w:type="dxa"/>
        </w:trPr>
        <w:tc>
          <w:tcPr>
            <w:tcW w:w="0" w:type="auto"/>
            <w:vAlign w:val="center"/>
            <w:hideMark/>
          </w:tcPr>
          <w:p w14:paraId="0BA61E0C"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HR</w:t>
            </w:r>
          </w:p>
        </w:tc>
        <w:tc>
          <w:tcPr>
            <w:tcW w:w="0" w:type="auto"/>
            <w:vAlign w:val="center"/>
            <w:hideMark/>
          </w:tcPr>
          <w:p w14:paraId="7EDB6B87"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42B90A96"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4FD7EF96"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2A0F3831"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3DE4EE48" w14:textId="77777777">
        <w:trPr>
          <w:tblCellSpacing w:w="15" w:type="dxa"/>
        </w:trPr>
        <w:tc>
          <w:tcPr>
            <w:tcW w:w="0" w:type="auto"/>
            <w:vAlign w:val="center"/>
            <w:hideMark/>
          </w:tcPr>
          <w:p w14:paraId="79124102"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Assets</w:t>
            </w:r>
          </w:p>
        </w:tc>
        <w:tc>
          <w:tcPr>
            <w:tcW w:w="0" w:type="auto"/>
            <w:vAlign w:val="center"/>
            <w:hideMark/>
          </w:tcPr>
          <w:p w14:paraId="4C54E5E2"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7003E830"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60EF7884"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5DEF3C30"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2BDB2D99" w14:textId="77777777">
        <w:trPr>
          <w:tblCellSpacing w:w="15" w:type="dxa"/>
        </w:trPr>
        <w:tc>
          <w:tcPr>
            <w:tcW w:w="0" w:type="auto"/>
            <w:vAlign w:val="center"/>
            <w:hideMark/>
          </w:tcPr>
          <w:p w14:paraId="129608C4"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Logistics</w:t>
            </w:r>
          </w:p>
        </w:tc>
        <w:tc>
          <w:tcPr>
            <w:tcW w:w="0" w:type="auto"/>
            <w:vAlign w:val="center"/>
            <w:hideMark/>
          </w:tcPr>
          <w:p w14:paraId="20DAFB0E"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0BDE163D"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6207E6F1"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6433A203"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r w:rsidR="006A5000" w:rsidRPr="006A5000" w14:paraId="2FB8033C" w14:textId="77777777">
        <w:trPr>
          <w:tblCellSpacing w:w="15" w:type="dxa"/>
        </w:trPr>
        <w:tc>
          <w:tcPr>
            <w:tcW w:w="0" w:type="auto"/>
            <w:vAlign w:val="center"/>
            <w:hideMark/>
          </w:tcPr>
          <w:p w14:paraId="12711EA0"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lastRenderedPageBreak/>
              <w:t>Knowledge Base</w:t>
            </w:r>
          </w:p>
        </w:tc>
        <w:tc>
          <w:tcPr>
            <w:tcW w:w="0" w:type="auto"/>
            <w:vAlign w:val="center"/>
            <w:hideMark/>
          </w:tcPr>
          <w:p w14:paraId="18B0A403"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4B90D04B"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0D93B8D9"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c>
          <w:tcPr>
            <w:tcW w:w="0" w:type="auto"/>
            <w:vAlign w:val="center"/>
            <w:hideMark/>
          </w:tcPr>
          <w:p w14:paraId="77270A03" w14:textId="77777777" w:rsidR="006A5000" w:rsidRPr="006A5000" w:rsidRDefault="006A5000" w:rsidP="006A5000">
            <w:pPr>
              <w:spacing w:after="0" w:line="240" w:lineRule="auto"/>
              <w:rPr>
                <w:rFonts w:ascii="Times New Roman" w:eastAsia="Times New Roman" w:hAnsi="Times New Roman" w:cs="Times New Roman"/>
                <w:kern w:val="0"/>
                <w:lang w:eastAsia="en-GB"/>
                <w14:ligatures w14:val="none"/>
              </w:rPr>
            </w:pPr>
            <w:r w:rsidRPr="006A5000">
              <w:rPr>
                <w:rFonts w:ascii="Apple Color Emoji" w:eastAsia="Times New Roman" w:hAnsi="Apple Color Emoji" w:cs="Apple Color Emoji"/>
                <w:kern w:val="0"/>
                <w:lang w:eastAsia="en-GB"/>
                <w14:ligatures w14:val="none"/>
              </w:rPr>
              <w:t>✖</w:t>
            </w:r>
          </w:p>
        </w:tc>
      </w:tr>
    </w:tbl>
    <w:p w14:paraId="4160EF16" w14:textId="77777777" w:rsidR="006A5000" w:rsidRPr="006A5000" w:rsidRDefault="00D02E82" w:rsidP="006A5000">
      <w:pPr>
        <w:spacing w:after="0" w:line="240" w:lineRule="auto"/>
        <w:rPr>
          <w:rFonts w:ascii="Times New Roman" w:eastAsia="Times New Roman" w:hAnsi="Times New Roman" w:cs="Times New Roman"/>
          <w:kern w:val="0"/>
          <w:lang w:eastAsia="en-GB"/>
          <w14:ligatures w14:val="none"/>
        </w:rPr>
      </w:pPr>
      <w:r w:rsidRPr="00D02E82">
        <w:rPr>
          <w:rFonts w:ascii="Times New Roman" w:eastAsia="Times New Roman" w:hAnsi="Times New Roman" w:cs="Times New Roman"/>
          <w:noProof/>
          <w:kern w:val="0"/>
          <w:lang w:eastAsia="en-GB"/>
        </w:rPr>
        <w:pict w14:anchorId="75A5CFC7">
          <v:rect id="_x0000_i1034" style="width:0;height:1.5pt" o:hralign="center" o:hrstd="t" o:hr="t" fillcolor="#a0a0a0" stroked="f"/>
        </w:pict>
      </w:r>
    </w:p>
    <w:p w14:paraId="3EC0F41C" w14:textId="77777777" w:rsidR="006A5000" w:rsidRPr="006A5000" w:rsidRDefault="006A5000" w:rsidP="006A5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A5000">
        <w:rPr>
          <w:rFonts w:ascii="Times New Roman" w:eastAsia="Times New Roman" w:hAnsi="Times New Roman" w:cs="Times New Roman"/>
          <w:b/>
          <w:bCs/>
          <w:kern w:val="36"/>
          <w:sz w:val="48"/>
          <w:szCs w:val="48"/>
          <w:lang w:eastAsia="en-GB"/>
          <w14:ligatures w14:val="none"/>
        </w:rPr>
        <w:t>One Feature I Believe Can Be a Major Differentiator</w:t>
      </w:r>
    </w:p>
    <w:p w14:paraId="0B61BD34"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I would introduce </w:t>
      </w:r>
      <w:r w:rsidRPr="006A5000">
        <w:rPr>
          <w:rFonts w:ascii="Times New Roman" w:eastAsia="Times New Roman" w:hAnsi="Times New Roman" w:cs="Times New Roman"/>
          <w:b/>
          <w:bCs/>
          <w:kern w:val="0"/>
          <w:lang w:eastAsia="en-GB"/>
          <w14:ligatures w14:val="none"/>
        </w:rPr>
        <w:t>Business Impact Analysis</w:t>
      </w:r>
      <w:r w:rsidRPr="006A5000">
        <w:rPr>
          <w:rFonts w:ascii="Times New Roman" w:eastAsia="Times New Roman" w:hAnsi="Times New Roman" w:cs="Times New Roman"/>
          <w:kern w:val="0"/>
          <w:lang w:eastAsia="en-GB"/>
          <w14:ligatures w14:val="none"/>
        </w:rPr>
        <w:t xml:space="preserve"> for every ticket.</w:t>
      </w:r>
    </w:p>
    <w:p w14:paraId="3FA41E00"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Instead of only showing:</w:t>
      </w:r>
    </w:p>
    <w:p w14:paraId="161FC2FD"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High Priority</w:t>
      </w:r>
    </w:p>
    <w:p w14:paraId="5B882758"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show:</w:t>
      </w:r>
    </w:p>
    <w:p w14:paraId="115A4718"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Business Impact</w:t>
      </w:r>
    </w:p>
    <w:p w14:paraId="4F661B51"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32C3BA"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Revenue at Risk</w:t>
      </w:r>
    </w:p>
    <w:p w14:paraId="058B6D1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ambria Math" w:eastAsia="Times New Roman" w:hAnsi="Cambria Math" w:cs="Cambria Math"/>
          <w:kern w:val="0"/>
          <w:sz w:val="20"/>
          <w:szCs w:val="20"/>
          <w:lang w:eastAsia="en-GB"/>
          <w14:ligatures w14:val="none"/>
        </w:rPr>
        <w:t>₹</w:t>
      </w:r>
      <w:r w:rsidRPr="006A5000">
        <w:rPr>
          <w:rFonts w:ascii="Courier New" w:eastAsia="Times New Roman" w:hAnsi="Courier New" w:cs="Courier New"/>
          <w:kern w:val="0"/>
          <w:sz w:val="20"/>
          <w:szCs w:val="20"/>
          <w:lang w:eastAsia="en-GB"/>
          <w14:ligatures w14:val="none"/>
        </w:rPr>
        <w:t>8,50,000</w:t>
      </w:r>
    </w:p>
    <w:p w14:paraId="50E5FABA"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D0A1D1"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Affected Customers</w:t>
      </w:r>
    </w:p>
    <w:p w14:paraId="5BDC8626"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26</w:t>
      </w:r>
    </w:p>
    <w:p w14:paraId="361334A0"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D6A948"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Affected Projects</w:t>
      </w:r>
    </w:p>
    <w:p w14:paraId="5B28E9C0"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2</w:t>
      </w:r>
    </w:p>
    <w:p w14:paraId="4B9C463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3F63AF"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Affected Assets</w:t>
      </w:r>
    </w:p>
    <w:p w14:paraId="2BDFFC07"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3</w:t>
      </w:r>
    </w:p>
    <w:p w14:paraId="4AD46F03"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B39118"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Pending Invoices</w:t>
      </w:r>
    </w:p>
    <w:p w14:paraId="4DD218B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1</w:t>
      </w:r>
    </w:p>
    <w:p w14:paraId="100BEE65"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C5431A"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Warranty</w:t>
      </w:r>
    </w:p>
    <w:p w14:paraId="0EAC0EF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Valid</w:t>
      </w:r>
    </w:p>
    <w:p w14:paraId="79C60CDD"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E867E8"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Contract SLA</w:t>
      </w:r>
    </w:p>
    <w:p w14:paraId="17E6FF3C"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4 Hours</w:t>
      </w:r>
    </w:p>
    <w:p w14:paraId="13DA4D0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C8FFA6"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ourier New" w:eastAsia="Times New Roman" w:hAnsi="Courier New" w:cs="Courier New"/>
          <w:kern w:val="0"/>
          <w:sz w:val="20"/>
          <w:szCs w:val="20"/>
          <w:lang w:eastAsia="en-GB"/>
          <w14:ligatures w14:val="none"/>
        </w:rPr>
        <w:t>Estimated Resolution Cost</w:t>
      </w:r>
    </w:p>
    <w:p w14:paraId="12044672" w14:textId="77777777" w:rsidR="006A5000" w:rsidRPr="006A5000" w:rsidRDefault="006A5000" w:rsidP="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A5000">
        <w:rPr>
          <w:rFonts w:ascii="Cambria Math" w:eastAsia="Times New Roman" w:hAnsi="Cambria Math" w:cs="Cambria Math"/>
          <w:kern w:val="0"/>
          <w:sz w:val="20"/>
          <w:szCs w:val="20"/>
          <w:lang w:eastAsia="en-GB"/>
          <w14:ligatures w14:val="none"/>
        </w:rPr>
        <w:t>₹</w:t>
      </w:r>
      <w:r w:rsidRPr="006A5000">
        <w:rPr>
          <w:rFonts w:ascii="Courier New" w:eastAsia="Times New Roman" w:hAnsi="Courier New" w:cs="Courier New"/>
          <w:kern w:val="0"/>
          <w:sz w:val="20"/>
          <w:szCs w:val="20"/>
          <w:lang w:eastAsia="en-GB"/>
          <w14:ligatures w14:val="none"/>
        </w:rPr>
        <w:t>12,500</w:t>
      </w:r>
    </w:p>
    <w:p w14:paraId="490F2D4C"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This gives managers the context to prioritize work based on business value, not just urgency.</w:t>
      </w:r>
    </w:p>
    <w:p w14:paraId="74400C7E" w14:textId="77777777" w:rsidR="006A5000" w:rsidRDefault="006A5000" w:rsidP="006A5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649AB0D" w14:textId="5D4D298E" w:rsidR="006A5000" w:rsidRPr="006A5000" w:rsidRDefault="006A5000" w:rsidP="006A5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A5000">
        <w:rPr>
          <w:rFonts w:ascii="Times New Roman" w:eastAsia="Times New Roman" w:hAnsi="Times New Roman" w:cs="Times New Roman"/>
          <w:b/>
          <w:bCs/>
          <w:kern w:val="0"/>
          <w:sz w:val="36"/>
          <w:szCs w:val="36"/>
          <w:lang w:eastAsia="en-GB"/>
          <w14:ligatures w14:val="none"/>
        </w:rPr>
        <w:t>Final Recommendation</w:t>
      </w:r>
    </w:p>
    <w:p w14:paraId="333407E3"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t xml:space="preserve">At the architecture level, I would avoid naming the core entity </w:t>
      </w:r>
      <w:r w:rsidRPr="006A5000">
        <w:rPr>
          <w:rFonts w:ascii="Courier New" w:eastAsia="Times New Roman" w:hAnsi="Courier New" w:cs="Courier New"/>
          <w:kern w:val="0"/>
          <w:sz w:val="20"/>
          <w:szCs w:val="20"/>
          <w:lang w:eastAsia="en-GB"/>
          <w14:ligatures w14:val="none"/>
        </w:rPr>
        <w:t>Ticket</w:t>
      </w:r>
      <w:r w:rsidRPr="006A5000">
        <w:rPr>
          <w:rFonts w:ascii="Times New Roman" w:eastAsia="Times New Roman" w:hAnsi="Times New Roman" w:cs="Times New Roman"/>
          <w:kern w:val="0"/>
          <w:lang w:eastAsia="en-GB"/>
          <w14:ligatures w14:val="none"/>
        </w:rPr>
        <w:t xml:space="preserve">. Instead, consider calling it a </w:t>
      </w:r>
      <w:r w:rsidRPr="006A5000">
        <w:rPr>
          <w:rFonts w:ascii="Times New Roman" w:eastAsia="Times New Roman" w:hAnsi="Times New Roman" w:cs="Times New Roman"/>
          <w:b/>
          <w:bCs/>
          <w:kern w:val="0"/>
          <w:lang w:eastAsia="en-GB"/>
          <w14:ligatures w14:val="none"/>
        </w:rPr>
        <w:t>Case</w:t>
      </w:r>
      <w:r w:rsidRPr="006A5000">
        <w:rPr>
          <w:rFonts w:ascii="Times New Roman" w:eastAsia="Times New Roman" w:hAnsi="Times New Roman" w:cs="Times New Roman"/>
          <w:kern w:val="0"/>
          <w:lang w:eastAsia="en-GB"/>
          <w14:ligatures w14:val="none"/>
        </w:rPr>
        <w:t xml:space="preserve">, </w:t>
      </w:r>
      <w:r w:rsidRPr="006A5000">
        <w:rPr>
          <w:rFonts w:ascii="Times New Roman" w:eastAsia="Times New Roman" w:hAnsi="Times New Roman" w:cs="Times New Roman"/>
          <w:b/>
          <w:bCs/>
          <w:kern w:val="0"/>
          <w:lang w:eastAsia="en-GB"/>
          <w14:ligatures w14:val="none"/>
        </w:rPr>
        <w:t>Work Item</w:t>
      </w:r>
      <w:r w:rsidRPr="006A5000">
        <w:rPr>
          <w:rFonts w:ascii="Times New Roman" w:eastAsia="Times New Roman" w:hAnsi="Times New Roman" w:cs="Times New Roman"/>
          <w:kern w:val="0"/>
          <w:lang w:eastAsia="en-GB"/>
          <w14:ligatures w14:val="none"/>
        </w:rPr>
        <w:t xml:space="preserve">, or </w:t>
      </w:r>
      <w:r w:rsidRPr="006A5000">
        <w:rPr>
          <w:rFonts w:ascii="Times New Roman" w:eastAsia="Times New Roman" w:hAnsi="Times New Roman" w:cs="Times New Roman"/>
          <w:b/>
          <w:bCs/>
          <w:kern w:val="0"/>
          <w:lang w:eastAsia="en-GB"/>
          <w14:ligatures w14:val="none"/>
        </w:rPr>
        <w:t>Business Case</w:t>
      </w:r>
      <w:r w:rsidRPr="006A5000">
        <w:rPr>
          <w:rFonts w:ascii="Times New Roman" w:eastAsia="Times New Roman" w:hAnsi="Times New Roman" w:cs="Times New Roman"/>
          <w:kern w:val="0"/>
          <w:lang w:eastAsia="en-GB"/>
          <w14:ligatures w14:val="none"/>
        </w:rPr>
        <w:t xml:space="preserve"> internally, while still displaying </w:t>
      </w:r>
      <w:r w:rsidRPr="006A5000">
        <w:rPr>
          <w:rFonts w:ascii="Times New Roman" w:eastAsia="Times New Roman" w:hAnsi="Times New Roman" w:cs="Times New Roman"/>
          <w:b/>
          <w:bCs/>
          <w:kern w:val="0"/>
          <w:lang w:eastAsia="en-GB"/>
          <w14:ligatures w14:val="none"/>
        </w:rPr>
        <w:t>"Ticket"</w:t>
      </w:r>
      <w:r w:rsidRPr="006A5000">
        <w:rPr>
          <w:rFonts w:ascii="Times New Roman" w:eastAsia="Times New Roman" w:hAnsi="Times New Roman" w:cs="Times New Roman"/>
          <w:kern w:val="0"/>
          <w:lang w:eastAsia="en-GB"/>
          <w14:ligatures w14:val="none"/>
        </w:rPr>
        <w:t xml:space="preserve"> in the Helpdesk module because that's the terminology users expect.</w:t>
      </w:r>
    </w:p>
    <w:p w14:paraId="6E1F5419" w14:textId="77777777" w:rsidR="006A5000" w:rsidRPr="006A5000" w:rsidRDefault="006A5000" w:rsidP="006A5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5000">
        <w:rPr>
          <w:rFonts w:ascii="Times New Roman" w:eastAsia="Times New Roman" w:hAnsi="Times New Roman" w:cs="Times New Roman"/>
          <w:kern w:val="0"/>
          <w:lang w:eastAsia="en-GB"/>
          <w14:ligatures w14:val="none"/>
        </w:rPr>
        <w:lastRenderedPageBreak/>
        <w:t>By separating the internal architecture from the user-facing terminology, Sangoe Desk can use "Tickets," Sangoe HR can use "Cases," Sangoe Projects can use "Issues," and Sangoe Compliance can use "Findings"—all powered by the same underlying engine. This approach maximizes code reuse, keeps the platform consistent, and makes it much easier to expand into new business domains without redesigning the core.</w:t>
      </w:r>
    </w:p>
    <w:p w14:paraId="2EF492A4" w14:textId="77777777" w:rsidR="006A5000" w:rsidRDefault="006A5000"/>
    <w:sectPr w:rsidR="006A5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6A24C5"/>
    <w:multiLevelType w:val="multilevel"/>
    <w:tmpl w:val="BC5E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500BC"/>
    <w:multiLevelType w:val="multilevel"/>
    <w:tmpl w:val="908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F7C58"/>
    <w:multiLevelType w:val="multilevel"/>
    <w:tmpl w:val="1F4A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57D1E"/>
    <w:multiLevelType w:val="multilevel"/>
    <w:tmpl w:val="7B2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F5F16"/>
    <w:multiLevelType w:val="multilevel"/>
    <w:tmpl w:val="16B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F26E5"/>
    <w:multiLevelType w:val="multilevel"/>
    <w:tmpl w:val="B4E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980425">
    <w:abstractNumId w:val="4"/>
  </w:num>
  <w:num w:numId="2" w16cid:durableId="1681814523">
    <w:abstractNumId w:val="2"/>
  </w:num>
  <w:num w:numId="3" w16cid:durableId="2112701297">
    <w:abstractNumId w:val="3"/>
  </w:num>
  <w:num w:numId="4" w16cid:durableId="664011254">
    <w:abstractNumId w:val="0"/>
  </w:num>
  <w:num w:numId="5" w16cid:durableId="829443401">
    <w:abstractNumId w:val="5"/>
  </w:num>
  <w:num w:numId="6" w16cid:durableId="8089382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00"/>
    <w:rsid w:val="00632AE2"/>
    <w:rsid w:val="006A5000"/>
    <w:rsid w:val="00D02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9D22F"/>
  <w15:chartTrackingRefBased/>
  <w15:docId w15:val="{B77B94E9-780B-AC42-AB9A-AE66A9A5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000"/>
    <w:rPr>
      <w:rFonts w:eastAsiaTheme="majorEastAsia" w:cstheme="majorBidi"/>
      <w:color w:val="272727" w:themeColor="text1" w:themeTint="D8"/>
    </w:rPr>
  </w:style>
  <w:style w:type="paragraph" w:styleId="Title">
    <w:name w:val="Title"/>
    <w:basedOn w:val="Normal"/>
    <w:next w:val="Normal"/>
    <w:link w:val="TitleChar"/>
    <w:uiPriority w:val="10"/>
    <w:qFormat/>
    <w:rsid w:val="006A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000"/>
    <w:pPr>
      <w:spacing w:before="160"/>
      <w:jc w:val="center"/>
    </w:pPr>
    <w:rPr>
      <w:i/>
      <w:iCs/>
      <w:color w:val="404040" w:themeColor="text1" w:themeTint="BF"/>
    </w:rPr>
  </w:style>
  <w:style w:type="character" w:customStyle="1" w:styleId="QuoteChar">
    <w:name w:val="Quote Char"/>
    <w:basedOn w:val="DefaultParagraphFont"/>
    <w:link w:val="Quote"/>
    <w:uiPriority w:val="29"/>
    <w:rsid w:val="006A5000"/>
    <w:rPr>
      <w:i/>
      <w:iCs/>
      <w:color w:val="404040" w:themeColor="text1" w:themeTint="BF"/>
    </w:rPr>
  </w:style>
  <w:style w:type="paragraph" w:styleId="ListParagraph">
    <w:name w:val="List Paragraph"/>
    <w:basedOn w:val="Normal"/>
    <w:uiPriority w:val="34"/>
    <w:qFormat/>
    <w:rsid w:val="006A5000"/>
    <w:pPr>
      <w:ind w:left="720"/>
      <w:contextualSpacing/>
    </w:pPr>
  </w:style>
  <w:style w:type="character" w:styleId="IntenseEmphasis">
    <w:name w:val="Intense Emphasis"/>
    <w:basedOn w:val="DefaultParagraphFont"/>
    <w:uiPriority w:val="21"/>
    <w:qFormat/>
    <w:rsid w:val="006A5000"/>
    <w:rPr>
      <w:i/>
      <w:iCs/>
      <w:color w:val="0F4761" w:themeColor="accent1" w:themeShade="BF"/>
    </w:rPr>
  </w:style>
  <w:style w:type="paragraph" w:styleId="IntenseQuote">
    <w:name w:val="Intense Quote"/>
    <w:basedOn w:val="Normal"/>
    <w:next w:val="Normal"/>
    <w:link w:val="IntenseQuoteChar"/>
    <w:uiPriority w:val="30"/>
    <w:qFormat/>
    <w:rsid w:val="006A5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000"/>
    <w:rPr>
      <w:i/>
      <w:iCs/>
      <w:color w:val="0F4761" w:themeColor="accent1" w:themeShade="BF"/>
    </w:rPr>
  </w:style>
  <w:style w:type="character" w:styleId="IntenseReference">
    <w:name w:val="Intense Reference"/>
    <w:basedOn w:val="DefaultParagraphFont"/>
    <w:uiPriority w:val="32"/>
    <w:qFormat/>
    <w:rsid w:val="006A5000"/>
    <w:rPr>
      <w:b/>
      <w:bCs/>
      <w:smallCaps/>
      <w:color w:val="0F4761" w:themeColor="accent1" w:themeShade="BF"/>
      <w:spacing w:val="5"/>
    </w:rPr>
  </w:style>
  <w:style w:type="paragraph" w:styleId="NormalWeb">
    <w:name w:val="Normal (Web)"/>
    <w:basedOn w:val="Normal"/>
    <w:uiPriority w:val="99"/>
    <w:semiHidden/>
    <w:unhideWhenUsed/>
    <w:rsid w:val="006A50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6A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A500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A5000"/>
    <w:rPr>
      <w:rFonts w:ascii="Courier New" w:eastAsia="Times New Roman" w:hAnsi="Courier New" w:cs="Courier New"/>
      <w:sz w:val="20"/>
      <w:szCs w:val="20"/>
    </w:rPr>
  </w:style>
  <w:style w:type="character" w:styleId="Strong">
    <w:name w:val="Strong"/>
    <w:basedOn w:val="DefaultParagraphFont"/>
    <w:uiPriority w:val="22"/>
    <w:qFormat/>
    <w:rsid w:val="006A50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525</dc:creator>
  <cp:keywords/>
  <dc:description/>
  <cp:lastModifiedBy>Zk 525</cp:lastModifiedBy>
  <cp:revision>1</cp:revision>
  <dcterms:created xsi:type="dcterms:W3CDTF">2026-07-10T06:17:00Z</dcterms:created>
  <dcterms:modified xsi:type="dcterms:W3CDTF">2026-07-10T06:26:00Z</dcterms:modified>
</cp:coreProperties>
</file>