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5CA09" w14:textId="77777777" w:rsidR="00083953" w:rsidRPr="00083953" w:rsidRDefault="00D572BE">
      <w:r>
        <w:t>Economic Freedom = Heritage</w:t>
      </w:r>
      <w:r w:rsidR="00083953">
        <w:t xml:space="preserve"> - </w:t>
      </w:r>
      <w:r w:rsidR="00083953" w:rsidRPr="00083953">
        <w:t>Economic freedom is the fundamental right of every human to control his or her own labor and property. In an economically free society, individuals are free to work, produce, consume, and invest in any way they please. In economically free societies, governments allow labor, capital, and goods to move freely, and refrain from coercion or constraint of liberty beyond the extent necessary to protect and maintain liberty itself.</w:t>
      </w:r>
      <w:r w:rsidR="00083953" w:rsidRPr="00083953">
        <w:t xml:space="preserve"> </w:t>
      </w:r>
    </w:p>
    <w:p w14:paraId="62998D4E" w14:textId="5884812D" w:rsidR="008E5E76" w:rsidRPr="00083953" w:rsidRDefault="00083953">
      <w:r w:rsidRPr="00083953">
        <w:t>The Index of Economic Freedom documents the positive relationship between economic freedom and a variety of positive social and economic goals. The ideals of economic freedom are strongly associated with healthier societies, cleaner environments, greater per capita wealth, human development, democracy, and poverty elimination.</w:t>
      </w:r>
    </w:p>
    <w:p w14:paraId="1AF26A12" w14:textId="77777777" w:rsidR="00083953" w:rsidRPr="00083953" w:rsidRDefault="00083953" w:rsidP="00083953">
      <w:r w:rsidRPr="00083953">
        <w:t>We measure economic freedom based on 12 quantitative and qualitative factors, grouped into four broad categories, or pillars, of economic freedom:</w:t>
      </w:r>
    </w:p>
    <w:p w14:paraId="60DBF4D3" w14:textId="7D122593" w:rsidR="00083953" w:rsidRPr="00083953" w:rsidRDefault="00083953" w:rsidP="000D3DD2">
      <w:pPr>
        <w:pStyle w:val="ListParagraph"/>
        <w:numPr>
          <w:ilvl w:val="0"/>
          <w:numId w:val="2"/>
        </w:numPr>
      </w:pPr>
      <w:r w:rsidRPr="00083953">
        <w:t>Rule of Law (property rights, government integrity, judicial effectiveness)</w:t>
      </w:r>
    </w:p>
    <w:p w14:paraId="714C3D02" w14:textId="7C969163" w:rsidR="00083953" w:rsidRPr="00083953" w:rsidRDefault="00083953" w:rsidP="000D3DD2">
      <w:pPr>
        <w:pStyle w:val="ListParagraph"/>
        <w:numPr>
          <w:ilvl w:val="0"/>
          <w:numId w:val="2"/>
        </w:numPr>
      </w:pPr>
      <w:r w:rsidRPr="00083953">
        <w:t>Government Size (government spending, tax burden, fiscal health)</w:t>
      </w:r>
    </w:p>
    <w:p w14:paraId="14CD6752" w14:textId="240C6DC8" w:rsidR="00083953" w:rsidRPr="00083953" w:rsidRDefault="00083953" w:rsidP="000D3DD2">
      <w:pPr>
        <w:pStyle w:val="ListParagraph"/>
        <w:numPr>
          <w:ilvl w:val="0"/>
          <w:numId w:val="2"/>
        </w:numPr>
      </w:pPr>
      <w:r w:rsidRPr="00083953">
        <w:t>Regulatory Efficiency (business freedom, labor freedom, monetary freedom)</w:t>
      </w:r>
    </w:p>
    <w:p w14:paraId="2701765A" w14:textId="0424C331" w:rsidR="00083953" w:rsidRPr="00083953" w:rsidRDefault="00083953" w:rsidP="000D3DD2">
      <w:pPr>
        <w:pStyle w:val="ListParagraph"/>
        <w:numPr>
          <w:ilvl w:val="0"/>
          <w:numId w:val="2"/>
        </w:numPr>
      </w:pPr>
      <w:r w:rsidRPr="00083953">
        <w:t>Open Markets (trade freedom, investment freedom, financial freedom)</w:t>
      </w:r>
    </w:p>
    <w:p w14:paraId="7E26320F" w14:textId="77777777" w:rsidR="00083953" w:rsidRPr="00083953" w:rsidRDefault="00083953" w:rsidP="00083953">
      <w:r w:rsidRPr="00083953">
        <w:t>Each of the twelve economic freedoms within these categories is graded on a scale of 0 to 100. A country’s overall score is derived by averaging these twelve economic freedoms, with equal weight being given to each. More information on the grading and methodology can be found in the appendix.</w:t>
      </w:r>
    </w:p>
    <w:p w14:paraId="422E1068" w14:textId="5F5B35AE" w:rsidR="00D572BE" w:rsidRDefault="00D572BE">
      <w:r>
        <w:t>Validation = Cato</w:t>
      </w:r>
      <w:r w:rsidR="00083953">
        <w:t xml:space="preserve"> - </w:t>
      </w:r>
      <w:r w:rsidR="00083953" w:rsidRPr="00083953">
        <w:t>The foundations of economic freedom are personal choice, voluntary exchange, and open markets. As Adam Smith, Milton Friedman, and Friedrich Hayek have stressed, freedom of exchange and market coordination provide the fuel for economic progress. Without exchange and entrepreneurial activity coordinated through markets, modern living standards would be impossible</w:t>
      </w:r>
    </w:p>
    <w:p w14:paraId="5A74CE4C" w14:textId="4E1B0D01" w:rsidR="00D572BE" w:rsidRDefault="00D572BE"/>
    <w:p w14:paraId="51A99187" w14:textId="77777777" w:rsidR="000D3DD2" w:rsidRPr="000D3DD2" w:rsidRDefault="00D572BE" w:rsidP="000D3DD2">
      <w:pPr>
        <w:pStyle w:val="NormalWeb"/>
        <w:spacing w:before="0" w:beforeAutospacing="0" w:after="0" w:afterAutospacing="0"/>
        <w:textAlignment w:val="baseline"/>
        <w:rPr>
          <w:rFonts w:ascii="Freight Text Pro Book" w:hAnsi="Freight Text Pro Book"/>
          <w:b/>
          <w:bCs/>
          <w:color w:val="000000"/>
          <w:sz w:val="30"/>
          <w:szCs w:val="30"/>
          <w:bdr w:val="none" w:sz="0" w:space="0" w:color="auto" w:frame="1"/>
        </w:rPr>
      </w:pPr>
      <w:r>
        <w:t>Political Freedom = Freedom in the World – Freedom House</w:t>
      </w:r>
      <w:r w:rsidR="00083953">
        <w:t xml:space="preserve"> - </w:t>
      </w:r>
      <w:r w:rsidR="000D3DD2" w:rsidRPr="000D3DD2">
        <w:rPr>
          <w:rFonts w:asciiTheme="minorHAnsi" w:eastAsiaTheme="minorHAnsi" w:hAnsiTheme="minorHAnsi" w:cstheme="minorBidi"/>
          <w:sz w:val="22"/>
          <w:szCs w:val="22"/>
        </w:rPr>
        <w:t>Freedom in the World is Freedom House’s flagship annual report, assessing the condition of political rights and civil liberties around the world. It is composed of numerical ratings and supporting descriptive texts for 195 countries and 14 territories. Freedom in the World has been published since 1973, allowing Freedom House to track global trends in freedom over more than 40 years. It has become the most widely read and cited report of its kind, used on a regular basis by policymakers, journalists, academics, activists, and many others.</w:t>
      </w:r>
    </w:p>
    <w:p w14:paraId="4D23C092" w14:textId="77777777" w:rsidR="000D3DD2" w:rsidRDefault="000D3DD2" w:rsidP="000D3DD2">
      <w:pPr>
        <w:pStyle w:val="NormalWeb"/>
        <w:spacing w:before="0" w:beforeAutospacing="0" w:after="0" w:afterAutospacing="0"/>
        <w:textAlignment w:val="baseline"/>
        <w:rPr>
          <w:rFonts w:asciiTheme="minorHAnsi" w:eastAsiaTheme="minorHAnsi" w:hAnsiTheme="minorHAnsi" w:cstheme="minorBidi"/>
          <w:sz w:val="22"/>
          <w:szCs w:val="22"/>
        </w:rPr>
      </w:pPr>
    </w:p>
    <w:p w14:paraId="419250E8" w14:textId="356DB775" w:rsidR="000D3DD2" w:rsidRPr="000D3DD2" w:rsidRDefault="000D3DD2" w:rsidP="000D3DD2">
      <w:pPr>
        <w:pStyle w:val="NormalWeb"/>
        <w:spacing w:before="0" w:beforeAutospacing="0" w:after="0" w:afterAutospacing="0"/>
        <w:textAlignment w:val="baseline"/>
        <w:rPr>
          <w:rFonts w:asciiTheme="minorHAnsi" w:eastAsiaTheme="minorHAnsi" w:hAnsiTheme="minorHAnsi" w:cstheme="minorBidi"/>
          <w:sz w:val="22"/>
          <w:szCs w:val="22"/>
        </w:rPr>
      </w:pPr>
      <w:r w:rsidRPr="000D3DD2">
        <w:rPr>
          <w:rFonts w:asciiTheme="minorHAnsi" w:eastAsiaTheme="minorHAnsi" w:hAnsiTheme="minorHAnsi" w:cstheme="minorBidi"/>
          <w:sz w:val="22"/>
          <w:szCs w:val="22"/>
        </w:rPr>
        <w:t>Freedom in the World analyzes the electoral process, political pluralism and participation, the functioning of the government, freedom of expression and of belief, associational and organizational rights, the rule of law, and personal autonomy and individual rights.</w:t>
      </w:r>
    </w:p>
    <w:p w14:paraId="06BA58F6" w14:textId="77777777" w:rsidR="000D3DD2" w:rsidRDefault="000D3DD2">
      <w:pPr>
        <w:rPr>
          <w:b/>
        </w:rPr>
      </w:pPr>
    </w:p>
    <w:p w14:paraId="7ECEBF91" w14:textId="363E150D" w:rsidR="00D572BE" w:rsidRPr="000D3DD2" w:rsidRDefault="000D3DD2">
      <w:pPr>
        <w:rPr>
          <w:b/>
        </w:rPr>
      </w:pPr>
      <w:r>
        <w:rPr>
          <w:b/>
        </w:rPr>
        <w:t>Validated by Francis Fukuyama</w:t>
      </w:r>
    </w:p>
    <w:p w14:paraId="75D1272E" w14:textId="5B0F3ABB" w:rsidR="00D572BE" w:rsidRDefault="00D572BE">
      <w:r>
        <w:t>Validation = Human Freedom Index Cato</w:t>
      </w:r>
      <w:r w:rsidR="00083953">
        <w:t xml:space="preserve"> - </w:t>
      </w:r>
      <w:r w:rsidR="000D3DD2" w:rsidRPr="000D3DD2">
        <w:t xml:space="preserve">Human freedom is a social concept that recognizes the dignity of individuals and is defined here as negative liberty or the absence of coercive constraint. Because freedom is inherently valuable and plays a role in human progress, it is worth measuring carefully. The Human Freedom Index is a resource that can help to more objectively observe relationships between </w:t>
      </w:r>
      <w:r w:rsidR="000D3DD2" w:rsidRPr="000D3DD2">
        <w:lastRenderedPageBreak/>
        <w:t>freedom and other social and economic phenomena, as well as the ways in which the various dimensions of freedom interact with one another.</w:t>
      </w:r>
    </w:p>
    <w:p w14:paraId="69A42367" w14:textId="58EF27BE" w:rsidR="00D572BE" w:rsidRDefault="00D572BE"/>
    <w:p w14:paraId="69D4917E" w14:textId="0C3214EA" w:rsidR="00D572BE" w:rsidRDefault="00D572BE">
      <w:r>
        <w:t>Happiness Report = World Happiness Report</w:t>
      </w:r>
      <w:r w:rsidR="00083953">
        <w:t xml:space="preserve"> - </w:t>
      </w:r>
      <w:r w:rsidR="00083953" w:rsidRPr="00083953">
        <w:t>The World Happiness Report is a landmark survey of the state of global happiness that ranks 156 countries by how happy their citizens perceive themselves to be. This year’s World Happiness Report focuses on happiness and the community: how happiness has evolved over the past dozen years, with a focus on the technologies, social norms, conflicts and government policies that have driven those changes</w:t>
      </w:r>
      <w:r w:rsidR="00AD2285">
        <w:t>.</w:t>
      </w:r>
    </w:p>
    <w:p w14:paraId="7859069B" w14:textId="4FE31CE4" w:rsidR="00AD2285" w:rsidRPr="008C2E2E" w:rsidRDefault="008C2E2E">
      <w:r w:rsidRPr="008C2E2E">
        <w:t>t</w:t>
      </w:r>
      <w:r w:rsidR="00AD2285" w:rsidRPr="008C2E2E">
        <w:t>he sub-bars show the estimated extent to which each of six factors - levels of GDP, life expectancy, generosity, social support, freedom, and corru</w:t>
      </w:r>
      <w:bookmarkStart w:id="0" w:name="_GoBack"/>
      <w:bookmarkEnd w:id="0"/>
      <w:r w:rsidR="00AD2285" w:rsidRPr="008C2E2E">
        <w:t>ption </w:t>
      </w:r>
    </w:p>
    <w:p w14:paraId="55324814" w14:textId="77777777" w:rsidR="009C30C1" w:rsidRPr="009C30C1" w:rsidRDefault="009C30C1" w:rsidP="009C30C1">
      <w:r>
        <w:t xml:space="preserve">Validation = </w:t>
      </w:r>
      <w:r w:rsidRPr="009C30C1">
        <w:t xml:space="preserve">The Happy Planet Index measures what </w:t>
      </w:r>
      <w:proofErr w:type="gramStart"/>
      <w:r w:rsidRPr="009C30C1">
        <w:t>matters:</w:t>
      </w:r>
      <w:proofErr w:type="gramEnd"/>
      <w:r w:rsidRPr="009C30C1">
        <w:t xml:space="preserve"> sustainable wellbeing for all. It tells us how well nations are doing at achieving long, happy, sustainable lives.</w:t>
      </w:r>
    </w:p>
    <w:p w14:paraId="05040F32" w14:textId="77777777" w:rsidR="009C30C1" w:rsidRPr="009C30C1" w:rsidRDefault="009C30C1" w:rsidP="009C30C1">
      <w:r w:rsidRPr="009C30C1">
        <w:t>Wealthy Western countries, often seen as the standard of success, do not rank highly on the Happy Planet Index.  Instead, several countries in Latin America and the Asia Pacific region lead the way by achieving high life expectancy and wellbeing with much smaller Ecological Footprints.</w:t>
      </w:r>
    </w:p>
    <w:p w14:paraId="07C7A22C" w14:textId="77777777" w:rsidR="009C30C1" w:rsidRPr="009C30C1" w:rsidRDefault="009C30C1" w:rsidP="009C30C1">
      <w:r w:rsidRPr="009C30C1">
        <w:t xml:space="preserve">The Happy Planet Index provides a compass to guide </w:t>
      </w:r>
      <w:proofErr w:type="gramStart"/>
      <w:r w:rsidRPr="009C30C1">
        <w:t>nations, and</w:t>
      </w:r>
      <w:proofErr w:type="gramEnd"/>
      <w:r w:rsidRPr="009C30C1">
        <w:t xml:space="preserve"> shows that it is possible to live good lives without costing the Earth.</w:t>
      </w:r>
    </w:p>
    <w:p w14:paraId="6F86384A" w14:textId="2260CC40" w:rsidR="009C30C1" w:rsidRDefault="009C30C1"/>
    <w:p w14:paraId="76340115" w14:textId="77777777" w:rsidR="00D572BE" w:rsidRDefault="00D572BE"/>
    <w:sectPr w:rsidR="00D5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ight Text Pro Boo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356A9"/>
    <w:multiLevelType w:val="multilevel"/>
    <w:tmpl w:val="BEFA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85ED8"/>
    <w:multiLevelType w:val="hybridMultilevel"/>
    <w:tmpl w:val="43688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80"/>
    <w:rsid w:val="00083953"/>
    <w:rsid w:val="000D3DD2"/>
    <w:rsid w:val="007A6743"/>
    <w:rsid w:val="008C2E2E"/>
    <w:rsid w:val="008E4C90"/>
    <w:rsid w:val="008E5E76"/>
    <w:rsid w:val="009C30C1"/>
    <w:rsid w:val="009D28FC"/>
    <w:rsid w:val="00AD2285"/>
    <w:rsid w:val="00CB31E3"/>
    <w:rsid w:val="00CE1680"/>
    <w:rsid w:val="00D5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03FA"/>
  <w15:chartTrackingRefBased/>
  <w15:docId w15:val="{6E7731B6-34A6-4BB0-88C9-E6947F9D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0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953"/>
    <w:rPr>
      <w:b/>
      <w:bCs/>
    </w:rPr>
  </w:style>
  <w:style w:type="character" w:styleId="Emphasis">
    <w:name w:val="Emphasis"/>
    <w:basedOn w:val="DefaultParagraphFont"/>
    <w:uiPriority w:val="20"/>
    <w:qFormat/>
    <w:rsid w:val="000D3DD2"/>
    <w:rPr>
      <w:i/>
      <w:iCs/>
    </w:rPr>
  </w:style>
  <w:style w:type="paragraph" w:styleId="ListParagraph">
    <w:name w:val="List Paragraph"/>
    <w:basedOn w:val="Normal"/>
    <w:uiPriority w:val="34"/>
    <w:qFormat/>
    <w:rsid w:val="000D3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34229">
      <w:bodyDiv w:val="1"/>
      <w:marLeft w:val="0"/>
      <w:marRight w:val="0"/>
      <w:marTop w:val="0"/>
      <w:marBottom w:val="0"/>
      <w:divBdr>
        <w:top w:val="none" w:sz="0" w:space="0" w:color="auto"/>
        <w:left w:val="none" w:sz="0" w:space="0" w:color="auto"/>
        <w:bottom w:val="none" w:sz="0" w:space="0" w:color="auto"/>
        <w:right w:val="none" w:sz="0" w:space="0" w:color="auto"/>
      </w:divBdr>
    </w:div>
    <w:div w:id="868491345">
      <w:bodyDiv w:val="1"/>
      <w:marLeft w:val="0"/>
      <w:marRight w:val="0"/>
      <w:marTop w:val="0"/>
      <w:marBottom w:val="0"/>
      <w:divBdr>
        <w:top w:val="none" w:sz="0" w:space="0" w:color="auto"/>
        <w:left w:val="none" w:sz="0" w:space="0" w:color="auto"/>
        <w:bottom w:val="none" w:sz="0" w:space="0" w:color="auto"/>
        <w:right w:val="none" w:sz="0" w:space="0" w:color="auto"/>
      </w:divBdr>
    </w:div>
    <w:div w:id="1013921134">
      <w:bodyDiv w:val="1"/>
      <w:marLeft w:val="0"/>
      <w:marRight w:val="0"/>
      <w:marTop w:val="0"/>
      <w:marBottom w:val="0"/>
      <w:divBdr>
        <w:top w:val="none" w:sz="0" w:space="0" w:color="auto"/>
        <w:left w:val="none" w:sz="0" w:space="0" w:color="auto"/>
        <w:bottom w:val="none" w:sz="0" w:space="0" w:color="auto"/>
        <w:right w:val="none" w:sz="0" w:space="0" w:color="auto"/>
      </w:divBdr>
    </w:div>
    <w:div w:id="1190215364">
      <w:bodyDiv w:val="1"/>
      <w:marLeft w:val="0"/>
      <w:marRight w:val="0"/>
      <w:marTop w:val="0"/>
      <w:marBottom w:val="0"/>
      <w:divBdr>
        <w:top w:val="none" w:sz="0" w:space="0" w:color="auto"/>
        <w:left w:val="none" w:sz="0" w:space="0" w:color="auto"/>
        <w:bottom w:val="none" w:sz="0" w:space="0" w:color="auto"/>
        <w:right w:val="none" w:sz="0" w:space="0" w:color="auto"/>
      </w:divBdr>
      <w:divsChild>
        <w:div w:id="1023821101">
          <w:marLeft w:val="0"/>
          <w:marRight w:val="0"/>
          <w:marTop w:val="0"/>
          <w:marBottom w:val="0"/>
          <w:divBdr>
            <w:top w:val="none" w:sz="0" w:space="0" w:color="auto"/>
            <w:left w:val="none" w:sz="0" w:space="0" w:color="auto"/>
            <w:bottom w:val="none" w:sz="0" w:space="0" w:color="auto"/>
            <w:right w:val="none" w:sz="0" w:space="0" w:color="auto"/>
          </w:divBdr>
          <w:divsChild>
            <w:div w:id="2098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Zalke</dc:creator>
  <cp:keywords/>
  <dc:description/>
  <cp:lastModifiedBy>Harshal Zalke</cp:lastModifiedBy>
  <cp:revision>4</cp:revision>
  <dcterms:created xsi:type="dcterms:W3CDTF">2019-04-25T21:58:00Z</dcterms:created>
  <dcterms:modified xsi:type="dcterms:W3CDTF">2019-04-26T09:03:00Z</dcterms:modified>
</cp:coreProperties>
</file>