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C6DC" w14:textId="77777777" w:rsidR="00CC28F6" w:rsidRPr="00CC28F6" w:rsidRDefault="00CC28F6" w:rsidP="009A62AE">
      <w:pPr>
        <w:jc w:val="both"/>
        <w:rPr>
          <w:rFonts w:cs="Arial"/>
          <w:b/>
          <w:bCs/>
        </w:rPr>
      </w:pPr>
      <w:r w:rsidRPr="00CC28F6">
        <w:rPr>
          <w:rFonts w:cs="Arial"/>
          <w:b/>
          <w:bCs/>
        </w:rPr>
        <w:t>CNNs are better for transfer learning than LSTMs?</w:t>
      </w:r>
    </w:p>
    <w:p w14:paraId="3855F7D3" w14:textId="0D12ED69" w:rsidR="00963601" w:rsidRDefault="00CC28F6" w:rsidP="009A62AE">
      <w:pPr>
        <w:jc w:val="both"/>
        <w:rPr>
          <w:rFonts w:cs="Arial"/>
        </w:rPr>
      </w:pPr>
      <w:r w:rsidRPr="00CC28F6">
        <w:rPr>
          <w:rFonts w:cs="Arial"/>
        </w:rPr>
        <w:t xml:space="preserve">In the pre-transformer era, transfer learning was far more successful and efficient in CNN-based computer vision than in LSTM-based sequential/NLP tasks, because visual features are more universal, and CNN architectures support easy feature reuse — while LSTMs produced task- and domain-specific representations that didn’t generalize as well. This is mainly because CNNs learn hierarchical and spatially invariant features (such as edges, textures, and shapes) that are reusable across different visual domains, and their convolutional weight-sharing structure allows stable and efficient fine-tuning. In contrast, LSTMs depend on sequential context and domain-specific vocabularies, making their learned representations sensitive to data distribution, tokenization, and task type. Additionally, CNNs benefited from large-scale pretrained models like ImageNet networks, while LSTMs lacked standardized large-scale pretraining before models like </w:t>
      </w:r>
      <w:proofErr w:type="spellStart"/>
      <w:r w:rsidRPr="00CC28F6">
        <w:rPr>
          <w:rFonts w:cs="Arial"/>
        </w:rPr>
        <w:t>ULMFiT</w:t>
      </w:r>
      <w:proofErr w:type="spellEnd"/>
      <w:r w:rsidRPr="00CC28F6">
        <w:rPr>
          <w:rFonts w:cs="Arial"/>
        </w:rPr>
        <w:t>, further limiting their transfer learning efficiency.</w:t>
      </w:r>
    </w:p>
    <w:p w14:paraId="3DAB2338" w14:textId="77777777" w:rsidR="00CC28F6" w:rsidRPr="00CC28F6" w:rsidRDefault="00CC28F6" w:rsidP="009A62AE">
      <w:pPr>
        <w:jc w:val="both"/>
        <w:rPr>
          <w:rFonts w:cs="Arial"/>
          <w:b/>
          <w:bCs/>
          <w:color w:val="FF0000"/>
        </w:rPr>
      </w:pPr>
    </w:p>
    <w:p w14:paraId="7757DEB9" w14:textId="6A3B8082" w:rsidR="00CC28F6" w:rsidRDefault="00CC28F6" w:rsidP="009A62AE">
      <w:pPr>
        <w:jc w:val="both"/>
        <w:rPr>
          <w:rFonts w:cs="Arial"/>
          <w:b/>
          <w:bCs/>
          <w:color w:val="FF0000"/>
        </w:rPr>
      </w:pPr>
      <w:r w:rsidRPr="00CC28F6">
        <w:rPr>
          <w:rFonts w:cs="Arial"/>
          <w:b/>
          <w:bCs/>
          <w:color w:val="FF0000"/>
        </w:rPr>
        <w:t xml:space="preserve">LSTM VS </w:t>
      </w:r>
      <w:r w:rsidR="00370C65" w:rsidRPr="00CC28F6">
        <w:rPr>
          <w:rFonts w:cs="Arial"/>
          <w:b/>
          <w:bCs/>
          <w:color w:val="FF0000"/>
        </w:rPr>
        <w:t>Transformer?</w:t>
      </w:r>
    </w:p>
    <w:p w14:paraId="3C090056" w14:textId="140AB830" w:rsidR="00CC28F6" w:rsidRDefault="00CC28F6" w:rsidP="009A62AE">
      <w:pPr>
        <w:jc w:val="both"/>
        <w:rPr>
          <w:rFonts w:cs="Arial"/>
          <w:color w:val="000000" w:themeColor="text1"/>
        </w:rPr>
      </w:pPr>
      <w:r w:rsidRPr="00CC28F6">
        <w:rPr>
          <w:rFonts w:cs="Arial"/>
          <w:color w:val="000000" w:themeColor="text1"/>
        </w:rPr>
        <w:t xml:space="preserve">DO complete </w:t>
      </w:r>
      <w:r w:rsidR="008348C3" w:rsidRPr="00CC28F6">
        <w:rPr>
          <w:rFonts w:cs="Arial"/>
          <w:color w:val="000000" w:themeColor="text1"/>
        </w:rPr>
        <w:t>after</w:t>
      </w:r>
      <w:r w:rsidR="008348C3">
        <w:rPr>
          <w:rFonts w:cs="Arial"/>
          <w:color w:val="000000" w:themeColor="text1"/>
        </w:rPr>
        <w:t xml:space="preserve"> (</w:t>
      </w:r>
      <w:r w:rsidR="00370C65">
        <w:rPr>
          <w:rFonts w:cs="Arial"/>
          <w:color w:val="000000" w:themeColor="text1"/>
        </w:rPr>
        <w:t>7</w:t>
      </w:r>
      <w:r w:rsidR="00370C65" w:rsidRPr="00370C65">
        <w:rPr>
          <w:rFonts w:cs="Arial"/>
          <w:color w:val="000000" w:themeColor="text1"/>
          <w:vertAlign w:val="superscript"/>
        </w:rPr>
        <w:t>th</w:t>
      </w:r>
      <w:r w:rsidR="00370C65">
        <w:rPr>
          <w:rFonts w:cs="Arial"/>
          <w:color w:val="000000" w:themeColor="text1"/>
        </w:rPr>
        <w:t xml:space="preserve"> video)</w:t>
      </w:r>
    </w:p>
    <w:p w14:paraId="47369216" w14:textId="77777777" w:rsidR="00A76744" w:rsidRDefault="00A76744" w:rsidP="009A62AE">
      <w:pPr>
        <w:jc w:val="both"/>
        <w:rPr>
          <w:rFonts w:cs="Arial"/>
          <w:color w:val="000000" w:themeColor="text1"/>
        </w:rPr>
      </w:pPr>
    </w:p>
    <w:p w14:paraId="210E178A" w14:textId="34A9D483" w:rsidR="00F5702F" w:rsidRDefault="00F5702F" w:rsidP="009A62AE">
      <w:pPr>
        <w:jc w:val="both"/>
        <w:rPr>
          <w:rFonts w:cs="Arial"/>
          <w:color w:val="000000" w:themeColor="text1"/>
        </w:rPr>
      </w:pPr>
      <w:r>
        <w:rPr>
          <w:rFonts w:cs="Arial"/>
          <w:color w:val="000000" w:themeColor="text1"/>
        </w:rPr>
        <w:br w:type="page"/>
      </w:r>
    </w:p>
    <w:p w14:paraId="724A7516" w14:textId="31E2B078" w:rsidR="00F5702F" w:rsidRDefault="00F5702F" w:rsidP="009A62AE">
      <w:pPr>
        <w:jc w:val="both"/>
        <w:rPr>
          <w:rFonts w:cs="Arial"/>
          <w:b/>
          <w:bCs/>
          <w:color w:val="000000" w:themeColor="text1"/>
          <w:sz w:val="28"/>
          <w:szCs w:val="28"/>
        </w:rPr>
      </w:pPr>
      <w:r w:rsidRPr="00F5702F">
        <w:rPr>
          <w:rFonts w:cs="Arial"/>
          <w:b/>
          <w:bCs/>
          <w:color w:val="000000" w:themeColor="text1"/>
          <w:sz w:val="28"/>
          <w:szCs w:val="28"/>
        </w:rPr>
        <w:lastRenderedPageBreak/>
        <w:t>Hugging Face</w:t>
      </w:r>
    </w:p>
    <w:p w14:paraId="774A6EA0" w14:textId="42A57167" w:rsidR="00A76744" w:rsidRDefault="00A76744" w:rsidP="009A62AE">
      <w:pPr>
        <w:jc w:val="both"/>
        <w:rPr>
          <w:rFonts w:cs="Arial"/>
          <w:color w:val="000000" w:themeColor="text1"/>
        </w:rPr>
      </w:pPr>
      <w:r w:rsidRPr="00A76744">
        <w:rPr>
          <w:rFonts w:cs="Arial"/>
          <w:color w:val="000000" w:themeColor="text1"/>
        </w:rPr>
        <w:t>Details PDF notes</w:t>
      </w:r>
    </w:p>
    <w:p w14:paraId="26876175" w14:textId="10514121" w:rsidR="00A76744" w:rsidRDefault="00A76744" w:rsidP="009A62AE">
      <w:pPr>
        <w:jc w:val="both"/>
        <w:rPr>
          <w:rFonts w:cs="Arial"/>
          <w:color w:val="000000" w:themeColor="text1"/>
        </w:rPr>
      </w:pPr>
      <w:r>
        <w:rPr>
          <w:rFonts w:cs="Arial"/>
          <w:color w:val="000000" w:themeColor="text1"/>
        </w:rPr>
        <w:t xml:space="preserve">Hugging Face vs </w:t>
      </w:r>
      <w:proofErr w:type="spellStart"/>
      <w:r>
        <w:rPr>
          <w:rFonts w:cs="Arial"/>
          <w:color w:val="000000" w:themeColor="text1"/>
        </w:rPr>
        <w:t>LangChain</w:t>
      </w:r>
      <w:proofErr w:type="spellEnd"/>
    </w:p>
    <w:p w14:paraId="1431F263" w14:textId="13C7A5FE" w:rsidR="009C5CB1" w:rsidRDefault="00A76744" w:rsidP="009A62AE">
      <w:pPr>
        <w:jc w:val="both"/>
        <w:rPr>
          <w:rFonts w:cs="Arial"/>
          <w:color w:val="000000" w:themeColor="text1"/>
        </w:rPr>
      </w:pPr>
      <w:proofErr w:type="spellStart"/>
      <w:r>
        <w:rPr>
          <w:rFonts w:cs="Arial"/>
          <w:color w:val="000000" w:themeColor="text1"/>
        </w:rPr>
        <w:t>LangChain</w:t>
      </w:r>
      <w:proofErr w:type="spellEnd"/>
      <w:r>
        <w:rPr>
          <w:rFonts w:cs="Arial"/>
          <w:color w:val="000000" w:themeColor="text1"/>
        </w:rPr>
        <w:t xml:space="preserve"> mainly provides you the ability to connect to different</w:t>
      </w:r>
      <w:r w:rsidR="00B52AB2">
        <w:rPr>
          <w:rFonts w:cs="Arial"/>
          <w:color w:val="000000" w:themeColor="text1"/>
        </w:rPr>
        <w:t xml:space="preserve"> LLM</w:t>
      </w:r>
      <w:r>
        <w:rPr>
          <w:rFonts w:cs="Arial"/>
          <w:color w:val="000000" w:themeColor="text1"/>
        </w:rPr>
        <w:t xml:space="preserve"> </w:t>
      </w:r>
      <w:r w:rsidR="00B52AB2">
        <w:rPr>
          <w:rFonts w:cs="Arial"/>
          <w:color w:val="000000" w:themeColor="text1"/>
        </w:rPr>
        <w:t>APIs</w:t>
      </w:r>
      <w:r>
        <w:rPr>
          <w:rFonts w:cs="Arial"/>
          <w:color w:val="000000" w:themeColor="text1"/>
        </w:rPr>
        <w:t xml:space="preserve">, </w:t>
      </w:r>
      <w:r w:rsidR="00B52AB2">
        <w:rPr>
          <w:rFonts w:cs="Arial"/>
          <w:color w:val="000000" w:themeColor="text1"/>
        </w:rPr>
        <w:t>prompting</w:t>
      </w:r>
      <w:r>
        <w:rPr>
          <w:rFonts w:cs="Arial"/>
          <w:color w:val="000000" w:themeColor="text1"/>
        </w:rPr>
        <w:t xml:space="preserve"> etc. i.e. ability for RAG application, tools for agents (primarily in </w:t>
      </w:r>
      <w:proofErr w:type="spellStart"/>
      <w:r>
        <w:rPr>
          <w:rFonts w:cs="Arial"/>
          <w:color w:val="000000" w:themeColor="text1"/>
        </w:rPr>
        <w:t>LangGraph</w:t>
      </w:r>
      <w:proofErr w:type="spellEnd"/>
      <w:r>
        <w:rPr>
          <w:rFonts w:cs="Arial"/>
          <w:color w:val="000000" w:themeColor="text1"/>
        </w:rPr>
        <w:t xml:space="preserve">). Whereas </w:t>
      </w:r>
      <w:r w:rsidR="00B52AB2">
        <w:rPr>
          <w:rFonts w:cs="Arial"/>
          <w:color w:val="000000" w:themeColor="text1"/>
        </w:rPr>
        <w:t>Hugging face</w:t>
      </w:r>
      <w:r>
        <w:rPr>
          <w:rFonts w:cs="Arial"/>
          <w:color w:val="000000" w:themeColor="text1"/>
        </w:rPr>
        <w:t xml:space="preserve"> </w:t>
      </w:r>
      <w:r w:rsidR="000C3F3D">
        <w:rPr>
          <w:rFonts w:cs="Arial"/>
          <w:color w:val="000000" w:themeColor="text1"/>
        </w:rPr>
        <w:t xml:space="preserve">is </w:t>
      </w:r>
      <w:r w:rsidR="00D1239D">
        <w:rPr>
          <w:rFonts w:cs="Arial"/>
          <w:color w:val="000000" w:themeColor="text1"/>
        </w:rPr>
        <w:t>an</w:t>
      </w:r>
      <w:r w:rsidR="000C3F3D">
        <w:rPr>
          <w:rFonts w:cs="Arial"/>
          <w:color w:val="000000" w:themeColor="text1"/>
        </w:rPr>
        <w:t xml:space="preserve"> ecosystem which </w:t>
      </w:r>
      <w:r>
        <w:rPr>
          <w:rFonts w:cs="Arial"/>
          <w:color w:val="000000" w:themeColor="text1"/>
        </w:rPr>
        <w:t xml:space="preserve">provides different model resource, embedding </w:t>
      </w:r>
      <w:r w:rsidR="009402AF">
        <w:rPr>
          <w:rFonts w:cs="Arial"/>
          <w:color w:val="000000" w:themeColor="text1"/>
        </w:rPr>
        <w:t>resource, dataset</w:t>
      </w:r>
      <w:r>
        <w:rPr>
          <w:rFonts w:cs="Arial"/>
          <w:color w:val="000000" w:themeColor="text1"/>
        </w:rPr>
        <w:t xml:space="preserve"> resource and provides libraries and frameworks for fine tuning and complex DL/AI</w:t>
      </w:r>
      <w:r w:rsidR="00627B33">
        <w:rPr>
          <w:rFonts w:cs="Arial"/>
          <w:color w:val="000000" w:themeColor="text1"/>
        </w:rPr>
        <w:t xml:space="preserve">/Gen </w:t>
      </w:r>
      <w:r w:rsidR="00D1239D">
        <w:rPr>
          <w:rFonts w:cs="Arial"/>
          <w:color w:val="000000" w:themeColor="text1"/>
        </w:rPr>
        <w:t>AI tasks</w:t>
      </w:r>
      <w:r>
        <w:rPr>
          <w:rFonts w:cs="Arial"/>
          <w:color w:val="000000" w:themeColor="text1"/>
        </w:rPr>
        <w:t xml:space="preserve">. </w:t>
      </w:r>
    </w:p>
    <w:p w14:paraId="577A3800" w14:textId="75979799" w:rsidR="009C5CB1" w:rsidRPr="004D4E14" w:rsidRDefault="00D1239D" w:rsidP="009A62AE">
      <w:pPr>
        <w:pStyle w:val="ListParagraph"/>
        <w:numPr>
          <w:ilvl w:val="0"/>
          <w:numId w:val="1"/>
        </w:numPr>
        <w:spacing w:after="40"/>
        <w:jc w:val="both"/>
        <w:rPr>
          <w:rFonts w:cs="Arial"/>
          <w:b/>
          <w:bCs/>
          <w:color w:val="000000" w:themeColor="text1"/>
        </w:rPr>
      </w:pPr>
      <w:r w:rsidRPr="004D4E14">
        <w:rPr>
          <w:rFonts w:cs="Arial"/>
          <w:b/>
          <w:bCs/>
          <w:color w:val="000000" w:themeColor="text1"/>
        </w:rPr>
        <w:t xml:space="preserve">Hugging face tokens and </w:t>
      </w:r>
      <w:r w:rsidR="004D4E14" w:rsidRPr="004D4E14">
        <w:rPr>
          <w:rFonts w:cs="Arial"/>
          <w:b/>
          <w:bCs/>
          <w:color w:val="000000" w:themeColor="text1"/>
        </w:rPr>
        <w:t>connecting</w:t>
      </w:r>
      <w:r w:rsidR="009C5CB1" w:rsidRPr="004D4E14">
        <w:rPr>
          <w:rFonts w:cs="Arial"/>
          <w:b/>
          <w:bCs/>
          <w:color w:val="000000" w:themeColor="text1"/>
        </w:rPr>
        <w:t xml:space="preserve"> to hugging face</w:t>
      </w:r>
      <w:r w:rsidRPr="004D4E14">
        <w:rPr>
          <w:rFonts w:cs="Arial"/>
          <w:b/>
          <w:bCs/>
          <w:color w:val="000000" w:themeColor="text1"/>
        </w:rPr>
        <w:t>:</w:t>
      </w:r>
    </w:p>
    <w:p w14:paraId="76CEA5B2" w14:textId="4E136EDD" w:rsidR="00D1239D" w:rsidRPr="00A71443" w:rsidRDefault="004D4E14" w:rsidP="009A62AE">
      <w:pPr>
        <w:spacing w:after="0"/>
        <w:jc w:val="both"/>
        <w:rPr>
          <w:rFonts w:cs="Arial"/>
          <w:color w:val="000000" w:themeColor="text1"/>
        </w:rPr>
      </w:pPr>
      <w:r>
        <w:rPr>
          <w:rFonts w:cs="Arial"/>
          <w:color w:val="000000" w:themeColor="text1"/>
        </w:rPr>
        <w:t xml:space="preserve">      </w:t>
      </w:r>
      <w:r w:rsidR="00D1239D" w:rsidRPr="00A71443">
        <w:rPr>
          <w:rFonts w:cs="Arial"/>
          <w:color w:val="000000" w:themeColor="text1"/>
        </w:rPr>
        <w:t xml:space="preserve">There are two kinds of tokens read and write. Do learn the secret in the COLAB. </w:t>
      </w:r>
    </w:p>
    <w:p w14:paraId="62692176" w14:textId="4D4533D9" w:rsidR="00D1239D" w:rsidRDefault="004D4E14" w:rsidP="009A62AE">
      <w:pPr>
        <w:spacing w:after="0"/>
        <w:jc w:val="both"/>
        <w:rPr>
          <w:rFonts w:cs="Arial"/>
          <w:color w:val="000000" w:themeColor="text1"/>
        </w:rPr>
      </w:pPr>
      <w:r>
        <w:rPr>
          <w:rFonts w:cs="Arial"/>
          <w:color w:val="000000" w:themeColor="text1"/>
        </w:rPr>
        <w:t xml:space="preserve">      </w:t>
      </w:r>
      <w:r w:rsidR="009C5CB1">
        <w:rPr>
          <w:rFonts w:cs="Arial"/>
          <w:color w:val="000000" w:themeColor="text1"/>
        </w:rPr>
        <w:t>There are three ways to connect to the hugging face.</w:t>
      </w:r>
      <w:r w:rsidR="00D1239D">
        <w:rPr>
          <w:rFonts w:cs="Arial"/>
          <w:color w:val="000000" w:themeColor="text1"/>
        </w:rPr>
        <w:t xml:space="preserve"> </w:t>
      </w:r>
    </w:p>
    <w:p w14:paraId="14133F22" w14:textId="72CFEE82" w:rsidR="009C5CB1" w:rsidRDefault="004D4E14" w:rsidP="009A62AE">
      <w:pPr>
        <w:spacing w:after="120"/>
        <w:jc w:val="both"/>
        <w:rPr>
          <w:rFonts w:cs="Arial"/>
          <w:color w:val="000000" w:themeColor="text1"/>
        </w:rPr>
      </w:pPr>
      <w:r>
        <w:rPr>
          <w:rFonts w:cs="Arial"/>
          <w:color w:val="000000" w:themeColor="text1"/>
        </w:rPr>
        <w:t xml:space="preserve">      </w:t>
      </w:r>
      <w:r w:rsidR="009C5CB1">
        <w:rPr>
          <w:rFonts w:cs="Arial"/>
          <w:color w:val="000000" w:themeColor="text1"/>
        </w:rPr>
        <w:t>CLI, API and COLAB notebook</w:t>
      </w:r>
      <w:r w:rsidR="00D1239D">
        <w:rPr>
          <w:rFonts w:cs="Arial"/>
          <w:color w:val="000000" w:themeColor="text1"/>
        </w:rPr>
        <w:t xml:space="preserve">. Details of all three are in COLAB file. </w:t>
      </w:r>
    </w:p>
    <w:p w14:paraId="09C00C7B" w14:textId="6B8EB993" w:rsidR="004D4E14" w:rsidRDefault="004D4E14" w:rsidP="009A62AE">
      <w:pPr>
        <w:pStyle w:val="ListParagraph"/>
        <w:numPr>
          <w:ilvl w:val="0"/>
          <w:numId w:val="1"/>
        </w:numPr>
        <w:spacing w:after="40"/>
        <w:jc w:val="both"/>
        <w:rPr>
          <w:rFonts w:cs="Arial"/>
          <w:b/>
          <w:bCs/>
          <w:color w:val="000000" w:themeColor="text1"/>
        </w:rPr>
      </w:pPr>
      <w:r w:rsidRPr="004D4E14">
        <w:rPr>
          <w:rFonts w:cs="Arial"/>
          <w:b/>
          <w:bCs/>
          <w:color w:val="000000" w:themeColor="text1"/>
        </w:rPr>
        <w:t xml:space="preserve">Hugging Face Dataset library, Preprocessing and Visualization. </w:t>
      </w:r>
    </w:p>
    <w:p w14:paraId="438ACA8F" w14:textId="4EC08BC6" w:rsidR="0072308E" w:rsidRDefault="0072308E" w:rsidP="009A62AE">
      <w:pPr>
        <w:pStyle w:val="ListParagraph"/>
        <w:ind w:left="288"/>
        <w:jc w:val="both"/>
        <w:rPr>
          <w:rFonts w:cs="Arial"/>
          <w:color w:val="000000" w:themeColor="text1"/>
        </w:rPr>
      </w:pPr>
      <w:r w:rsidRPr="0072308E">
        <w:rPr>
          <w:rFonts w:cs="Arial"/>
          <w:color w:val="000000" w:themeColor="text1"/>
        </w:rPr>
        <w:t xml:space="preserve">In COLAB various datasets are </w:t>
      </w:r>
      <w:r w:rsidR="002D50FA">
        <w:rPr>
          <w:rFonts w:cs="Arial"/>
          <w:color w:val="000000" w:themeColor="text1"/>
        </w:rPr>
        <w:t xml:space="preserve">loaded with all the different parameters available. Look at those different dataset loads and do </w:t>
      </w:r>
      <w:r w:rsidR="00467F71">
        <w:rPr>
          <w:rFonts w:cs="Arial"/>
          <w:color w:val="000000" w:themeColor="text1"/>
        </w:rPr>
        <w:t>mention</w:t>
      </w:r>
      <w:r w:rsidR="002D50FA">
        <w:rPr>
          <w:rFonts w:cs="Arial"/>
          <w:color w:val="000000" w:themeColor="text1"/>
        </w:rPr>
        <w:t xml:space="preserve"> th</w:t>
      </w:r>
      <w:r w:rsidR="00AD772B">
        <w:rPr>
          <w:rFonts w:cs="Arial"/>
          <w:color w:val="000000" w:themeColor="text1"/>
        </w:rPr>
        <w:t xml:space="preserve">ose unique things in here. </w:t>
      </w:r>
    </w:p>
    <w:p w14:paraId="35E50DD2" w14:textId="20F6E931" w:rsidR="004F004E" w:rsidRDefault="004F004E" w:rsidP="009A62AE">
      <w:pPr>
        <w:pStyle w:val="ListParagraph"/>
        <w:ind w:left="288"/>
        <w:jc w:val="both"/>
        <w:rPr>
          <w:rFonts w:cs="Arial"/>
          <w:color w:val="000000" w:themeColor="text1"/>
        </w:rPr>
      </w:pPr>
      <w:r>
        <w:rPr>
          <w:rFonts w:cs="Arial"/>
          <w:color w:val="000000" w:themeColor="text1"/>
        </w:rPr>
        <w:t xml:space="preserve">Visualization is </w:t>
      </w:r>
      <w:r w:rsidR="00467F71">
        <w:rPr>
          <w:rFonts w:cs="Arial"/>
          <w:color w:val="000000" w:themeColor="text1"/>
        </w:rPr>
        <w:t>like</w:t>
      </w:r>
      <w:r>
        <w:rPr>
          <w:rFonts w:cs="Arial"/>
          <w:color w:val="000000" w:themeColor="text1"/>
        </w:rPr>
        <w:t xml:space="preserve"> what it is in normal python.</w:t>
      </w:r>
      <w:r w:rsidR="002116E6">
        <w:rPr>
          <w:rFonts w:cs="Arial"/>
          <w:color w:val="000000" w:themeColor="text1"/>
        </w:rPr>
        <w:t xml:space="preserve"> </w:t>
      </w:r>
    </w:p>
    <w:p w14:paraId="6E29DCC8" w14:textId="3B5CC2EF" w:rsidR="004F004E" w:rsidRDefault="004F004E" w:rsidP="009A62AE">
      <w:pPr>
        <w:pStyle w:val="ListParagraph"/>
        <w:numPr>
          <w:ilvl w:val="0"/>
          <w:numId w:val="2"/>
        </w:numPr>
        <w:jc w:val="both"/>
        <w:rPr>
          <w:rFonts w:cs="Arial"/>
          <w:color w:val="000000" w:themeColor="text1"/>
        </w:rPr>
      </w:pPr>
      <w:r w:rsidRPr="004F004E">
        <w:rPr>
          <w:rFonts w:cs="Arial"/>
          <w:b/>
          <w:bCs/>
          <w:color w:val="000000" w:themeColor="text1"/>
        </w:rPr>
        <w:t>Custom dataset</w:t>
      </w:r>
      <w:r w:rsidR="00467F71">
        <w:rPr>
          <w:rFonts w:cs="Arial"/>
          <w:b/>
          <w:bCs/>
          <w:color w:val="000000" w:themeColor="text1"/>
        </w:rPr>
        <w:t xml:space="preserve">: </w:t>
      </w:r>
      <w:r w:rsidR="00467F71" w:rsidRPr="00467F71">
        <w:rPr>
          <w:rFonts w:cs="Arial"/>
          <w:color w:val="000000" w:themeColor="text1"/>
        </w:rPr>
        <w:t xml:space="preserve">convert a data frame into a dataset format and then do push the file to the </w:t>
      </w:r>
      <w:r w:rsidR="00467F71">
        <w:rPr>
          <w:rFonts w:cs="Arial"/>
          <w:color w:val="000000" w:themeColor="text1"/>
        </w:rPr>
        <w:t>dataset repo.</w:t>
      </w:r>
      <w:r w:rsidR="002116E6">
        <w:rPr>
          <w:rFonts w:cs="Arial"/>
          <w:color w:val="000000" w:themeColor="text1"/>
        </w:rPr>
        <w:t xml:space="preserve"> </w:t>
      </w:r>
      <w:r w:rsidR="00467F71">
        <w:rPr>
          <w:rFonts w:cs="Arial"/>
          <w:color w:val="000000" w:themeColor="text1"/>
        </w:rPr>
        <w:t xml:space="preserve"> </w:t>
      </w:r>
    </w:p>
    <w:p w14:paraId="6A790F5B" w14:textId="2AF3866F" w:rsidR="00E07FD3" w:rsidRPr="00E07FD3" w:rsidRDefault="00FE1FBF" w:rsidP="009A62AE">
      <w:pPr>
        <w:pStyle w:val="ListParagraph"/>
        <w:numPr>
          <w:ilvl w:val="0"/>
          <w:numId w:val="1"/>
        </w:numPr>
        <w:jc w:val="both"/>
        <w:rPr>
          <w:rFonts w:cs="Arial"/>
          <w:b/>
          <w:bCs/>
          <w:color w:val="000000" w:themeColor="text1"/>
        </w:rPr>
      </w:pPr>
      <w:r w:rsidRPr="00FE1FBF">
        <w:rPr>
          <w:rFonts w:cs="Arial"/>
          <w:b/>
          <w:bCs/>
          <w:color w:val="000000" w:themeColor="text1"/>
        </w:rPr>
        <w:t>Tokenization:</w:t>
      </w:r>
      <w:r w:rsidRPr="00FE1FBF">
        <w:rPr>
          <w:rFonts w:cs="Arial"/>
          <w:b/>
          <w:bCs/>
        </w:rPr>
        <w:t xml:space="preserve"> </w:t>
      </w:r>
    </w:p>
    <w:p w14:paraId="7B2B2428" w14:textId="3D92A067" w:rsidR="007A7DC9" w:rsidRPr="007A7DC9" w:rsidRDefault="007A7DC9" w:rsidP="009A62AE">
      <w:pPr>
        <w:pStyle w:val="ListParagraph"/>
        <w:numPr>
          <w:ilvl w:val="0"/>
          <w:numId w:val="1"/>
        </w:numPr>
        <w:jc w:val="both"/>
        <w:rPr>
          <w:rFonts w:cs="Arial"/>
          <w:b/>
          <w:bCs/>
          <w:color w:val="000000" w:themeColor="text1"/>
        </w:rPr>
      </w:pPr>
      <w:r>
        <w:rPr>
          <w:rFonts w:cs="Arial"/>
          <w:b/>
          <w:bCs/>
        </w:rPr>
        <w:t>Embeddings:</w:t>
      </w:r>
      <w:r w:rsidR="002116E6">
        <w:rPr>
          <w:rFonts w:cs="Arial"/>
          <w:b/>
          <w:bCs/>
        </w:rPr>
        <w:t xml:space="preserve"> </w:t>
      </w:r>
    </w:p>
    <w:p w14:paraId="5D207587" w14:textId="68AD5C87" w:rsidR="00E824BD" w:rsidRPr="00E824BD" w:rsidRDefault="007A7DC9" w:rsidP="009A62AE">
      <w:pPr>
        <w:pStyle w:val="ListParagraph"/>
        <w:numPr>
          <w:ilvl w:val="0"/>
          <w:numId w:val="1"/>
        </w:numPr>
        <w:jc w:val="both"/>
        <w:rPr>
          <w:rFonts w:cs="Arial"/>
          <w:b/>
          <w:bCs/>
          <w:color w:val="000000" w:themeColor="text1"/>
        </w:rPr>
      </w:pPr>
      <w:r>
        <w:rPr>
          <w:rFonts w:cs="Arial"/>
          <w:b/>
          <w:bCs/>
        </w:rPr>
        <w:t>Download:</w:t>
      </w:r>
      <w:r w:rsidR="002116E6">
        <w:rPr>
          <w:rFonts w:cs="Arial"/>
          <w:b/>
          <w:bCs/>
        </w:rPr>
        <w:t xml:space="preserve"> </w:t>
      </w:r>
      <w:r w:rsidR="00E824BD">
        <w:rPr>
          <w:rFonts w:cs="Arial"/>
          <w:b/>
          <w:bCs/>
        </w:rPr>
        <w:t xml:space="preserve"> simple codes in COLAB</w:t>
      </w:r>
    </w:p>
    <w:p w14:paraId="33A987F1" w14:textId="6D67B754" w:rsidR="00E824BD" w:rsidRPr="00742906" w:rsidRDefault="00E824BD" w:rsidP="009A62AE">
      <w:pPr>
        <w:pStyle w:val="ListParagraph"/>
        <w:numPr>
          <w:ilvl w:val="0"/>
          <w:numId w:val="1"/>
        </w:numPr>
        <w:jc w:val="both"/>
        <w:rPr>
          <w:rFonts w:cs="Arial"/>
          <w:b/>
          <w:bCs/>
          <w:color w:val="000000" w:themeColor="text1"/>
        </w:rPr>
      </w:pPr>
      <w:r>
        <w:rPr>
          <w:rFonts w:cs="Arial"/>
          <w:b/>
          <w:bCs/>
        </w:rPr>
        <w:t xml:space="preserve">Evaluation: </w:t>
      </w:r>
    </w:p>
    <w:p w14:paraId="6C5FCCB4"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Here is a clear and concise summary of the BLEU, ROUGE, and Perplexity metrics, focusing on their purpose, what they measure, and where they are best used:</w:t>
      </w:r>
    </w:p>
    <w:p w14:paraId="323D0C3A" w14:textId="77777777" w:rsidR="00742906" w:rsidRPr="00742906" w:rsidRDefault="00742906" w:rsidP="009A62AE">
      <w:pPr>
        <w:pStyle w:val="ListParagraph"/>
        <w:ind w:left="288"/>
        <w:jc w:val="both"/>
        <w:rPr>
          <w:rFonts w:cs="Arial"/>
          <w:b/>
          <w:bCs/>
          <w:color w:val="000000" w:themeColor="text1"/>
        </w:rPr>
      </w:pPr>
      <w:r w:rsidRPr="00742906">
        <w:rPr>
          <w:rFonts w:cs="Arial"/>
          <w:b/>
          <w:bCs/>
          <w:color w:val="000000" w:themeColor="text1"/>
        </w:rPr>
        <w:t>BLEU</w:t>
      </w:r>
    </w:p>
    <w:p w14:paraId="6B0AEA34" w14:textId="77777777" w:rsidR="00742906" w:rsidRPr="00742906" w:rsidRDefault="00742906" w:rsidP="009A62AE">
      <w:pPr>
        <w:pStyle w:val="ListParagraph"/>
        <w:numPr>
          <w:ilvl w:val="0"/>
          <w:numId w:val="3"/>
        </w:numPr>
        <w:jc w:val="both"/>
        <w:rPr>
          <w:rFonts w:cs="Arial"/>
          <w:color w:val="000000" w:themeColor="text1"/>
        </w:rPr>
      </w:pPr>
      <w:r w:rsidRPr="00742906">
        <w:rPr>
          <w:rFonts w:cs="Arial"/>
          <w:color w:val="000000" w:themeColor="text1"/>
        </w:rPr>
        <w:t>Purpose: Measures how closely machine-generated text matches one or more human reference texts.</w:t>
      </w:r>
    </w:p>
    <w:p w14:paraId="1CC7C4A1" w14:textId="77777777" w:rsidR="00742906" w:rsidRPr="00742906" w:rsidRDefault="00742906" w:rsidP="009A62AE">
      <w:pPr>
        <w:pStyle w:val="ListParagraph"/>
        <w:numPr>
          <w:ilvl w:val="0"/>
          <w:numId w:val="3"/>
        </w:numPr>
        <w:jc w:val="both"/>
        <w:rPr>
          <w:rFonts w:cs="Arial"/>
          <w:color w:val="000000" w:themeColor="text1"/>
        </w:rPr>
      </w:pPr>
      <w:r w:rsidRPr="00742906">
        <w:rPr>
          <w:rFonts w:cs="Arial"/>
          <w:color w:val="000000" w:themeColor="text1"/>
        </w:rPr>
        <w:t>What it measures: Precision of overlapping n-grams between generated and reference texts, with a brevity penalty to avoid short outputs.</w:t>
      </w:r>
    </w:p>
    <w:p w14:paraId="36CF1228" w14:textId="77777777" w:rsidR="00742906" w:rsidRPr="00742906" w:rsidRDefault="00742906" w:rsidP="009A62AE">
      <w:pPr>
        <w:pStyle w:val="ListParagraph"/>
        <w:numPr>
          <w:ilvl w:val="0"/>
          <w:numId w:val="3"/>
        </w:numPr>
        <w:jc w:val="both"/>
        <w:rPr>
          <w:rFonts w:cs="Arial"/>
          <w:color w:val="000000" w:themeColor="text1"/>
        </w:rPr>
      </w:pPr>
      <w:r w:rsidRPr="00742906">
        <w:rPr>
          <w:rFonts w:cs="Arial"/>
          <w:color w:val="000000" w:themeColor="text1"/>
        </w:rPr>
        <w:t>Use case: Best suited for machine translation and tasks where a close match to reference text phrasing is desired.</w:t>
      </w:r>
    </w:p>
    <w:p w14:paraId="40F84ED0" w14:textId="77777777" w:rsidR="00742906" w:rsidRPr="00742906" w:rsidRDefault="00742906" w:rsidP="009A62AE">
      <w:pPr>
        <w:pStyle w:val="ListParagraph"/>
        <w:numPr>
          <w:ilvl w:val="0"/>
          <w:numId w:val="3"/>
        </w:numPr>
        <w:jc w:val="both"/>
        <w:rPr>
          <w:rFonts w:cs="Arial"/>
          <w:color w:val="000000" w:themeColor="text1"/>
        </w:rPr>
      </w:pPr>
      <w:r w:rsidRPr="00742906">
        <w:rPr>
          <w:rFonts w:cs="Arial"/>
          <w:color w:val="000000" w:themeColor="text1"/>
        </w:rPr>
        <w:t>Interpretation: Higher BLEU means generated text closely matches references in exact wording and phrases.</w:t>
      </w:r>
    </w:p>
    <w:p w14:paraId="10F469F1" w14:textId="357F7863" w:rsidR="00742906" w:rsidRPr="00742906" w:rsidRDefault="00742906" w:rsidP="00B4310E">
      <w:pPr>
        <w:pStyle w:val="ListParagraph"/>
        <w:tabs>
          <w:tab w:val="left" w:pos="3505"/>
        </w:tabs>
        <w:ind w:left="288"/>
        <w:jc w:val="both"/>
        <w:rPr>
          <w:rFonts w:cs="Arial"/>
          <w:b/>
          <w:bCs/>
          <w:color w:val="000000" w:themeColor="text1"/>
        </w:rPr>
      </w:pPr>
      <w:r w:rsidRPr="00742906">
        <w:rPr>
          <w:rFonts w:cs="Arial"/>
          <w:b/>
          <w:bCs/>
          <w:color w:val="000000" w:themeColor="text1"/>
        </w:rPr>
        <w:t>ROUGE</w:t>
      </w:r>
      <w:r w:rsidR="00B4310E">
        <w:rPr>
          <w:rFonts w:cs="Arial"/>
          <w:b/>
          <w:bCs/>
          <w:color w:val="000000" w:themeColor="text1"/>
        </w:rPr>
        <w:tab/>
      </w:r>
    </w:p>
    <w:p w14:paraId="0B90F701" w14:textId="77777777" w:rsidR="00742906" w:rsidRPr="00742906" w:rsidRDefault="00742906" w:rsidP="009A62AE">
      <w:pPr>
        <w:pStyle w:val="ListParagraph"/>
        <w:numPr>
          <w:ilvl w:val="0"/>
          <w:numId w:val="4"/>
        </w:numPr>
        <w:jc w:val="both"/>
        <w:rPr>
          <w:rFonts w:cs="Arial"/>
          <w:color w:val="000000" w:themeColor="text1"/>
        </w:rPr>
      </w:pPr>
      <w:r w:rsidRPr="00742906">
        <w:rPr>
          <w:rFonts w:cs="Arial"/>
          <w:color w:val="000000" w:themeColor="text1"/>
        </w:rPr>
        <w:t>Purpose: Measures how much of the important content from reference text is captured in the generated output.</w:t>
      </w:r>
    </w:p>
    <w:p w14:paraId="53609A88" w14:textId="77777777" w:rsidR="00742906" w:rsidRPr="00742906" w:rsidRDefault="00742906" w:rsidP="009A62AE">
      <w:pPr>
        <w:pStyle w:val="ListParagraph"/>
        <w:numPr>
          <w:ilvl w:val="0"/>
          <w:numId w:val="4"/>
        </w:numPr>
        <w:jc w:val="both"/>
        <w:rPr>
          <w:rFonts w:cs="Arial"/>
          <w:color w:val="000000" w:themeColor="text1"/>
        </w:rPr>
      </w:pPr>
      <w:r w:rsidRPr="00742906">
        <w:rPr>
          <w:rFonts w:cs="Arial"/>
          <w:color w:val="000000" w:themeColor="text1"/>
        </w:rPr>
        <w:t>What it measures: Recall of overlapping n-grams or longest common subsequence between generated and reference texts.</w:t>
      </w:r>
    </w:p>
    <w:p w14:paraId="3C1543F3" w14:textId="77777777" w:rsidR="00742906" w:rsidRPr="00742906" w:rsidRDefault="00742906" w:rsidP="009A62AE">
      <w:pPr>
        <w:pStyle w:val="ListParagraph"/>
        <w:numPr>
          <w:ilvl w:val="0"/>
          <w:numId w:val="4"/>
        </w:numPr>
        <w:jc w:val="both"/>
        <w:rPr>
          <w:rFonts w:cs="Arial"/>
          <w:color w:val="000000" w:themeColor="text1"/>
        </w:rPr>
      </w:pPr>
      <w:r w:rsidRPr="00742906">
        <w:rPr>
          <w:rFonts w:cs="Arial"/>
          <w:color w:val="000000" w:themeColor="text1"/>
        </w:rPr>
        <w:t>Use case: Primarily used for summarization and content coverage tasks, where the goal is to capture all salient information.</w:t>
      </w:r>
    </w:p>
    <w:p w14:paraId="16DC9460" w14:textId="77777777" w:rsidR="00742906" w:rsidRPr="00742906" w:rsidRDefault="00742906" w:rsidP="009A62AE">
      <w:pPr>
        <w:pStyle w:val="ListParagraph"/>
        <w:numPr>
          <w:ilvl w:val="0"/>
          <w:numId w:val="4"/>
        </w:numPr>
        <w:jc w:val="both"/>
        <w:rPr>
          <w:rFonts w:cs="Arial"/>
          <w:color w:val="000000" w:themeColor="text1"/>
        </w:rPr>
      </w:pPr>
      <w:r w:rsidRPr="00742906">
        <w:rPr>
          <w:rFonts w:cs="Arial"/>
          <w:color w:val="000000" w:themeColor="text1"/>
        </w:rPr>
        <w:lastRenderedPageBreak/>
        <w:t>Interpretation: Higher ROUGE means more coverage of the original content from references.</w:t>
      </w:r>
    </w:p>
    <w:p w14:paraId="2734EB36" w14:textId="77777777" w:rsidR="00742906" w:rsidRPr="00742906" w:rsidRDefault="00742906" w:rsidP="009A62AE">
      <w:pPr>
        <w:pStyle w:val="ListParagraph"/>
        <w:ind w:left="288"/>
        <w:jc w:val="both"/>
        <w:rPr>
          <w:rFonts w:cs="Arial"/>
          <w:b/>
          <w:bCs/>
          <w:color w:val="000000" w:themeColor="text1"/>
        </w:rPr>
      </w:pPr>
      <w:r w:rsidRPr="00742906">
        <w:rPr>
          <w:rFonts w:cs="Arial"/>
          <w:b/>
          <w:bCs/>
          <w:color w:val="000000" w:themeColor="text1"/>
        </w:rPr>
        <w:t>Perplexity</w:t>
      </w:r>
    </w:p>
    <w:p w14:paraId="34304345" w14:textId="77777777" w:rsidR="00742906" w:rsidRPr="00742906" w:rsidRDefault="00742906" w:rsidP="009A62AE">
      <w:pPr>
        <w:pStyle w:val="ListParagraph"/>
        <w:numPr>
          <w:ilvl w:val="0"/>
          <w:numId w:val="5"/>
        </w:numPr>
        <w:jc w:val="both"/>
        <w:rPr>
          <w:rFonts w:cs="Arial"/>
          <w:color w:val="000000" w:themeColor="text1"/>
        </w:rPr>
      </w:pPr>
      <w:r w:rsidRPr="00742906">
        <w:rPr>
          <w:rFonts w:cs="Arial"/>
          <w:color w:val="000000" w:themeColor="text1"/>
        </w:rPr>
        <w:t>Purpose: Evaluates the fluency and the predictive power of a language model in generating or predicting a sequence of words.</w:t>
      </w:r>
    </w:p>
    <w:p w14:paraId="3A9180F0" w14:textId="77777777" w:rsidR="00742906" w:rsidRPr="00742906" w:rsidRDefault="00742906" w:rsidP="009A62AE">
      <w:pPr>
        <w:pStyle w:val="ListParagraph"/>
        <w:numPr>
          <w:ilvl w:val="0"/>
          <w:numId w:val="5"/>
        </w:numPr>
        <w:jc w:val="both"/>
        <w:rPr>
          <w:rFonts w:cs="Arial"/>
          <w:color w:val="000000" w:themeColor="text1"/>
        </w:rPr>
      </w:pPr>
      <w:r w:rsidRPr="00742906">
        <w:rPr>
          <w:rFonts w:cs="Arial"/>
          <w:color w:val="000000" w:themeColor="text1"/>
        </w:rPr>
        <w:t>What it measures: The uncertainty or "surprise" of a model when predicting the next word, using the exponentiated average negative log-likelihood.</w:t>
      </w:r>
    </w:p>
    <w:p w14:paraId="7B0C4CFA" w14:textId="77777777" w:rsidR="00742906" w:rsidRPr="00742906" w:rsidRDefault="00742906" w:rsidP="009A62AE">
      <w:pPr>
        <w:pStyle w:val="ListParagraph"/>
        <w:numPr>
          <w:ilvl w:val="0"/>
          <w:numId w:val="5"/>
        </w:numPr>
        <w:jc w:val="both"/>
        <w:rPr>
          <w:rFonts w:cs="Arial"/>
          <w:color w:val="000000" w:themeColor="text1"/>
        </w:rPr>
      </w:pPr>
      <w:r w:rsidRPr="00742906">
        <w:rPr>
          <w:rFonts w:cs="Arial"/>
          <w:color w:val="000000" w:themeColor="text1"/>
        </w:rPr>
        <w:t>Use case: Used to assess and compare language models' ability to generate coherent and natural text.</w:t>
      </w:r>
    </w:p>
    <w:p w14:paraId="21F21233" w14:textId="77777777" w:rsidR="00742906" w:rsidRPr="00742906" w:rsidRDefault="00742906" w:rsidP="009A62AE">
      <w:pPr>
        <w:pStyle w:val="ListParagraph"/>
        <w:numPr>
          <w:ilvl w:val="0"/>
          <w:numId w:val="5"/>
        </w:numPr>
        <w:jc w:val="both"/>
        <w:rPr>
          <w:rFonts w:cs="Arial"/>
          <w:color w:val="000000" w:themeColor="text1"/>
        </w:rPr>
      </w:pPr>
      <w:r w:rsidRPr="00742906">
        <w:rPr>
          <w:rFonts w:cs="Arial"/>
          <w:color w:val="000000" w:themeColor="text1"/>
        </w:rPr>
        <w:t>Interpretation: Lower perplexity indicates better confidence and fluency; higher perplexity indicates uncertainty or diverse generation.</w:t>
      </w:r>
    </w:p>
    <w:p w14:paraId="5EB10046"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448"/>
        <w:gridCol w:w="1742"/>
        <w:gridCol w:w="2000"/>
        <w:gridCol w:w="2187"/>
      </w:tblGrid>
      <w:tr w:rsidR="00742906" w:rsidRPr="00742906" w14:paraId="15FE28BF" w14:textId="77777777" w:rsidTr="00742906">
        <w:trPr>
          <w:tblHeader/>
          <w:tblCellSpacing w:w="15" w:type="dxa"/>
        </w:trPr>
        <w:tc>
          <w:tcPr>
            <w:tcW w:w="0" w:type="auto"/>
            <w:vAlign w:val="center"/>
            <w:hideMark/>
          </w:tcPr>
          <w:p w14:paraId="47645DCA"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Metric</w:t>
            </w:r>
          </w:p>
        </w:tc>
        <w:tc>
          <w:tcPr>
            <w:tcW w:w="0" w:type="auto"/>
            <w:vAlign w:val="center"/>
            <w:hideMark/>
          </w:tcPr>
          <w:p w14:paraId="706ED87C"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Focus</w:t>
            </w:r>
          </w:p>
        </w:tc>
        <w:tc>
          <w:tcPr>
            <w:tcW w:w="0" w:type="auto"/>
            <w:vAlign w:val="center"/>
            <w:hideMark/>
          </w:tcPr>
          <w:p w14:paraId="6773FF89"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What it Measures</w:t>
            </w:r>
          </w:p>
        </w:tc>
        <w:tc>
          <w:tcPr>
            <w:tcW w:w="0" w:type="auto"/>
            <w:vAlign w:val="center"/>
            <w:hideMark/>
          </w:tcPr>
          <w:p w14:paraId="681F1996"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Main Use Case</w:t>
            </w:r>
          </w:p>
        </w:tc>
        <w:tc>
          <w:tcPr>
            <w:tcW w:w="0" w:type="auto"/>
            <w:vAlign w:val="center"/>
            <w:hideMark/>
          </w:tcPr>
          <w:p w14:paraId="0C258223"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Interpretation</w:t>
            </w:r>
          </w:p>
        </w:tc>
      </w:tr>
      <w:tr w:rsidR="00742906" w:rsidRPr="00742906" w14:paraId="394A81CC" w14:textId="77777777" w:rsidTr="00742906">
        <w:trPr>
          <w:tblCellSpacing w:w="15" w:type="dxa"/>
        </w:trPr>
        <w:tc>
          <w:tcPr>
            <w:tcW w:w="0" w:type="auto"/>
            <w:vAlign w:val="center"/>
            <w:hideMark/>
          </w:tcPr>
          <w:p w14:paraId="526DEB6C"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BLEU</w:t>
            </w:r>
          </w:p>
        </w:tc>
        <w:tc>
          <w:tcPr>
            <w:tcW w:w="0" w:type="auto"/>
            <w:vAlign w:val="center"/>
            <w:hideMark/>
          </w:tcPr>
          <w:p w14:paraId="5DED6560"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Precision</w:t>
            </w:r>
          </w:p>
        </w:tc>
        <w:tc>
          <w:tcPr>
            <w:tcW w:w="0" w:type="auto"/>
            <w:vAlign w:val="center"/>
            <w:hideMark/>
          </w:tcPr>
          <w:p w14:paraId="7756F73A"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N-gram overlap precision</w:t>
            </w:r>
          </w:p>
        </w:tc>
        <w:tc>
          <w:tcPr>
            <w:tcW w:w="0" w:type="auto"/>
            <w:vAlign w:val="center"/>
            <w:hideMark/>
          </w:tcPr>
          <w:p w14:paraId="5E5766BA"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Machine translation</w:t>
            </w:r>
          </w:p>
        </w:tc>
        <w:tc>
          <w:tcPr>
            <w:tcW w:w="0" w:type="auto"/>
            <w:vAlign w:val="center"/>
            <w:hideMark/>
          </w:tcPr>
          <w:p w14:paraId="5A0CD4BF"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Higher means closer text match</w:t>
            </w:r>
          </w:p>
        </w:tc>
      </w:tr>
      <w:tr w:rsidR="00742906" w:rsidRPr="00742906" w14:paraId="6B84CCBC" w14:textId="77777777" w:rsidTr="00742906">
        <w:trPr>
          <w:tblCellSpacing w:w="15" w:type="dxa"/>
        </w:trPr>
        <w:tc>
          <w:tcPr>
            <w:tcW w:w="0" w:type="auto"/>
            <w:vAlign w:val="center"/>
            <w:hideMark/>
          </w:tcPr>
          <w:p w14:paraId="7A6243DA"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ROUGE</w:t>
            </w:r>
          </w:p>
        </w:tc>
        <w:tc>
          <w:tcPr>
            <w:tcW w:w="0" w:type="auto"/>
            <w:vAlign w:val="center"/>
            <w:hideMark/>
          </w:tcPr>
          <w:p w14:paraId="26D1ECBF"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Recall</w:t>
            </w:r>
          </w:p>
        </w:tc>
        <w:tc>
          <w:tcPr>
            <w:tcW w:w="0" w:type="auto"/>
            <w:vAlign w:val="center"/>
            <w:hideMark/>
          </w:tcPr>
          <w:p w14:paraId="5E741A40"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N-gram and sequence recall</w:t>
            </w:r>
          </w:p>
        </w:tc>
        <w:tc>
          <w:tcPr>
            <w:tcW w:w="0" w:type="auto"/>
            <w:vAlign w:val="center"/>
            <w:hideMark/>
          </w:tcPr>
          <w:p w14:paraId="271FF24D"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Summarization</w:t>
            </w:r>
          </w:p>
        </w:tc>
        <w:tc>
          <w:tcPr>
            <w:tcW w:w="0" w:type="auto"/>
            <w:vAlign w:val="center"/>
            <w:hideMark/>
          </w:tcPr>
          <w:p w14:paraId="0F9F40C7"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Higher means better content coverage</w:t>
            </w:r>
          </w:p>
        </w:tc>
      </w:tr>
      <w:tr w:rsidR="00742906" w:rsidRPr="00742906" w14:paraId="04FE0E39" w14:textId="77777777" w:rsidTr="00742906">
        <w:trPr>
          <w:tblCellSpacing w:w="15" w:type="dxa"/>
        </w:trPr>
        <w:tc>
          <w:tcPr>
            <w:tcW w:w="0" w:type="auto"/>
            <w:vAlign w:val="center"/>
            <w:hideMark/>
          </w:tcPr>
          <w:p w14:paraId="60AF3C36"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Perplexity</w:t>
            </w:r>
          </w:p>
        </w:tc>
        <w:tc>
          <w:tcPr>
            <w:tcW w:w="0" w:type="auto"/>
            <w:vAlign w:val="center"/>
            <w:hideMark/>
          </w:tcPr>
          <w:p w14:paraId="3DA5BD75"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Fluency/Confidence</w:t>
            </w:r>
          </w:p>
        </w:tc>
        <w:tc>
          <w:tcPr>
            <w:tcW w:w="0" w:type="auto"/>
            <w:vAlign w:val="center"/>
            <w:hideMark/>
          </w:tcPr>
          <w:p w14:paraId="1A62032E"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Predictive probability</w:t>
            </w:r>
          </w:p>
        </w:tc>
        <w:tc>
          <w:tcPr>
            <w:tcW w:w="0" w:type="auto"/>
            <w:vAlign w:val="center"/>
            <w:hideMark/>
          </w:tcPr>
          <w:p w14:paraId="3D20AEBD"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 xml:space="preserve">Language </w:t>
            </w:r>
            <w:proofErr w:type="spellStart"/>
            <w:r w:rsidRPr="00742906">
              <w:rPr>
                <w:rFonts w:cs="Arial"/>
                <w:color w:val="000000" w:themeColor="text1"/>
              </w:rPr>
              <w:t>modeling</w:t>
            </w:r>
            <w:proofErr w:type="spellEnd"/>
          </w:p>
        </w:tc>
        <w:tc>
          <w:tcPr>
            <w:tcW w:w="0" w:type="auto"/>
            <w:vAlign w:val="center"/>
            <w:hideMark/>
          </w:tcPr>
          <w:p w14:paraId="29DC56E3" w14:textId="77777777" w:rsidR="00742906" w:rsidRPr="00742906" w:rsidRDefault="00742906" w:rsidP="009A62AE">
            <w:pPr>
              <w:pStyle w:val="ListParagraph"/>
              <w:ind w:left="288"/>
              <w:jc w:val="both"/>
              <w:rPr>
                <w:rFonts w:cs="Arial"/>
                <w:color w:val="000000" w:themeColor="text1"/>
              </w:rPr>
            </w:pPr>
            <w:r w:rsidRPr="00742906">
              <w:rPr>
                <w:rFonts w:cs="Arial"/>
                <w:color w:val="000000" w:themeColor="text1"/>
              </w:rPr>
              <w:t>Lower means better fluency</w:t>
            </w:r>
          </w:p>
        </w:tc>
      </w:tr>
    </w:tbl>
    <w:p w14:paraId="6B8CCB19" w14:textId="3C735768" w:rsidR="007A7DC9" w:rsidRDefault="00742906" w:rsidP="009A62AE">
      <w:pPr>
        <w:pStyle w:val="ListParagraph"/>
        <w:ind w:left="288"/>
        <w:jc w:val="both"/>
        <w:rPr>
          <w:rFonts w:cs="Arial"/>
          <w:color w:val="000000" w:themeColor="text1"/>
        </w:rPr>
      </w:pPr>
      <w:r w:rsidRPr="00742906">
        <w:rPr>
          <w:rFonts w:cs="Arial"/>
          <w:color w:val="000000" w:themeColor="text1"/>
        </w:rPr>
        <w:t>This summary should help you understand which metric to use based on your specific generation task—BLEU for exact phrasing, ROUGE for content completeness, and Perplexity for language fluency and model quality.</w:t>
      </w:r>
      <w:r w:rsidRPr="00D56C03">
        <w:rPr>
          <w:rFonts w:cs="Arial"/>
          <w:color w:val="000000" w:themeColor="text1"/>
        </w:rPr>
        <w:t xml:space="preserve"> </w:t>
      </w:r>
    </w:p>
    <w:p w14:paraId="11F63B70" w14:textId="77777777" w:rsidR="00E07FD3" w:rsidRDefault="00E07FD3" w:rsidP="009A62AE">
      <w:pPr>
        <w:pStyle w:val="ListParagraph"/>
        <w:ind w:left="288"/>
        <w:jc w:val="both"/>
        <w:rPr>
          <w:rFonts w:cs="Arial"/>
          <w:color w:val="000000" w:themeColor="text1"/>
        </w:rPr>
      </w:pPr>
    </w:p>
    <w:p w14:paraId="3F0E90AE" w14:textId="0F3B6280" w:rsidR="00E07FD3" w:rsidRDefault="00E07FD3" w:rsidP="009A62AE">
      <w:pPr>
        <w:pStyle w:val="ListParagraph"/>
        <w:numPr>
          <w:ilvl w:val="0"/>
          <w:numId w:val="1"/>
        </w:numPr>
        <w:jc w:val="both"/>
        <w:rPr>
          <w:rFonts w:cs="Arial"/>
          <w:color w:val="000000" w:themeColor="text1"/>
        </w:rPr>
      </w:pPr>
      <w:r>
        <w:rPr>
          <w:rFonts w:cs="Arial"/>
          <w:color w:val="000000" w:themeColor="text1"/>
        </w:rPr>
        <w:t xml:space="preserve">Hugging Face Hub: </w:t>
      </w:r>
      <w:r w:rsidR="00EE6C08">
        <w:rPr>
          <w:rFonts w:cs="Arial"/>
          <w:color w:val="000000" w:themeColor="text1"/>
        </w:rPr>
        <w:t>HF API</w:t>
      </w:r>
    </w:p>
    <w:p w14:paraId="5666B389" w14:textId="00F07ACA" w:rsidR="00E45B09" w:rsidRDefault="00E45B09" w:rsidP="009A62AE">
      <w:pPr>
        <w:pStyle w:val="ListParagraph"/>
        <w:numPr>
          <w:ilvl w:val="0"/>
          <w:numId w:val="1"/>
        </w:numPr>
        <w:jc w:val="both"/>
        <w:rPr>
          <w:rFonts w:cs="Arial"/>
          <w:color w:val="000000" w:themeColor="text1"/>
        </w:rPr>
      </w:pPr>
      <w:r>
        <w:rPr>
          <w:rFonts w:cs="Arial"/>
          <w:color w:val="000000" w:themeColor="text1"/>
        </w:rPr>
        <w:t>Fine tuning BERT for classification task</w:t>
      </w:r>
    </w:p>
    <w:p w14:paraId="297874B5" w14:textId="2EFFDFB5" w:rsidR="00E45B09" w:rsidRPr="001F51EA" w:rsidRDefault="00E45B09" w:rsidP="009A62AE">
      <w:pPr>
        <w:pStyle w:val="ListParagraph"/>
        <w:numPr>
          <w:ilvl w:val="0"/>
          <w:numId w:val="1"/>
        </w:numPr>
        <w:jc w:val="both"/>
        <w:rPr>
          <w:rFonts w:cs="Arial"/>
          <w:b/>
          <w:bCs/>
          <w:color w:val="000000" w:themeColor="text1"/>
        </w:rPr>
      </w:pPr>
      <w:r w:rsidRPr="001F51EA">
        <w:rPr>
          <w:rFonts w:cs="Arial"/>
          <w:b/>
          <w:bCs/>
          <w:color w:val="000000" w:themeColor="text1"/>
        </w:rPr>
        <w:t xml:space="preserve">Knowledge distillation: </w:t>
      </w:r>
    </w:p>
    <w:p w14:paraId="46E87CFD" w14:textId="75293EAB" w:rsidR="001F51EA" w:rsidRDefault="001F51EA" w:rsidP="001F51EA">
      <w:pPr>
        <w:pStyle w:val="ListParagraph"/>
        <w:ind w:left="288"/>
        <w:jc w:val="both"/>
        <w:rPr>
          <w:rFonts w:cs="Arial"/>
          <w:color w:val="000000" w:themeColor="text1"/>
        </w:rPr>
      </w:pPr>
      <w:r w:rsidRPr="001F51EA">
        <w:rPr>
          <w:rFonts w:cs="Arial"/>
          <w:color w:val="000000" w:themeColor="text1"/>
        </w:rPr>
        <w:t xml:space="preserve">Knowledge distillation is a machine learning technique where knowledge is transferred from a large, complex model (teacher) to a smaller, more efficient model (student). The main goal is to compress the teacher’s knowledge so the student achieves similar accuracy but with less computational cost and memory footprint. The teacher model is first trained on the original dataset and produces "soft labels" or probability distributions over classes instead of just "hard labels." These soft labels contain rich information about class similarities and uncertainties. The student model is then trained to mimic these softened outputs by minimizing a combined loss function, which incorporates both the traditional classification loss with hard labels and a distillation loss measuring how close the student’s output is to the teachers. By converting student training into a regression-like problem over these probability distributions, the student learns the teacher’s nuanced knowledge. Variants such as response-based, feature-based, and relation-based distillation exist, with applications in </w:t>
      </w:r>
      <w:r w:rsidRPr="001F51EA">
        <w:rPr>
          <w:rFonts w:cs="Arial"/>
          <w:color w:val="000000" w:themeColor="text1"/>
        </w:rPr>
        <w:lastRenderedPageBreak/>
        <w:t>natural language processing, computer vision, and other domains where deploying efficient models is crucia</w:t>
      </w:r>
      <w:r>
        <w:rPr>
          <w:rFonts w:cs="Arial"/>
          <w:color w:val="000000" w:themeColor="text1"/>
        </w:rPr>
        <w:t>l.</w:t>
      </w:r>
    </w:p>
    <w:p w14:paraId="2693B3FD" w14:textId="77777777" w:rsidR="001F51EA" w:rsidRPr="001F51EA" w:rsidRDefault="001F51EA" w:rsidP="001F51EA">
      <w:pPr>
        <w:pStyle w:val="ListParagraph"/>
        <w:ind w:left="288"/>
        <w:jc w:val="both"/>
        <w:rPr>
          <w:rFonts w:cs="Arial"/>
          <w:b/>
          <w:bCs/>
          <w:color w:val="000000" w:themeColor="text1"/>
        </w:rPr>
      </w:pPr>
      <w:r w:rsidRPr="001F51EA">
        <w:rPr>
          <w:rFonts w:cs="Arial"/>
          <w:b/>
          <w:bCs/>
          <w:color w:val="000000" w:themeColor="text1"/>
        </w:rPr>
        <w:t>Kullback-Leibler (KL) Divergence in Distillation Loss</w:t>
      </w:r>
    </w:p>
    <w:p w14:paraId="0B6CA7E9" w14:textId="1553568B" w:rsidR="001F51EA" w:rsidRDefault="001F51EA" w:rsidP="001F51EA">
      <w:pPr>
        <w:pStyle w:val="ListParagraph"/>
        <w:ind w:left="288"/>
        <w:jc w:val="both"/>
        <w:rPr>
          <w:rFonts w:cs="Arial"/>
          <w:color w:val="000000" w:themeColor="text1"/>
        </w:rPr>
      </w:pPr>
      <w:r w:rsidRPr="001F51EA">
        <w:rPr>
          <w:rFonts w:cs="Arial"/>
          <w:color w:val="000000" w:themeColor="text1"/>
        </w:rPr>
        <w:t>KL divergence is a measure from information theory that quantifies how one probability distribution differs from a reference distribution. For distributions P</w:t>
      </w:r>
      <w:r w:rsidRPr="001F51EA">
        <w:rPr>
          <w:rFonts w:cs="Arial"/>
          <w:i/>
          <w:iCs/>
          <w:color w:val="000000" w:themeColor="text1"/>
        </w:rPr>
        <w:t>P</w:t>
      </w:r>
      <w:r w:rsidRPr="001F51EA">
        <w:rPr>
          <w:rFonts w:cs="Arial"/>
          <w:color w:val="000000" w:themeColor="text1"/>
        </w:rPr>
        <w:t> (true) and Q</w:t>
      </w:r>
      <w:r w:rsidRPr="001F51EA">
        <w:rPr>
          <w:rFonts w:cs="Arial"/>
          <w:i/>
          <w:iCs/>
          <w:color w:val="000000" w:themeColor="text1"/>
        </w:rPr>
        <w:t>Q</w:t>
      </w:r>
      <w:r w:rsidRPr="001F51EA">
        <w:rPr>
          <w:rFonts w:cs="Arial"/>
          <w:color w:val="000000" w:themeColor="text1"/>
        </w:rPr>
        <w:t> (approximation), KL divergence DKL(P</w:t>
      </w:r>
      <w:r w:rsidRPr="001F51EA">
        <w:rPr>
          <w:rFonts w:ascii="Cambria Math" w:hAnsi="Cambria Math" w:cs="Cambria Math"/>
          <w:color w:val="000000" w:themeColor="text1"/>
        </w:rPr>
        <w:t>∥</w:t>
      </w:r>
      <w:r w:rsidR="00D9168C" w:rsidRPr="001F51EA">
        <w:rPr>
          <w:rFonts w:cs="Arial"/>
          <w:color w:val="000000" w:themeColor="text1"/>
        </w:rPr>
        <w:t>Q)</w:t>
      </w:r>
      <w:r w:rsidR="00D9168C" w:rsidRPr="001F51EA">
        <w:rPr>
          <w:rFonts w:cs="Arial"/>
          <w:i/>
          <w:iCs/>
          <w:color w:val="000000" w:themeColor="text1"/>
        </w:rPr>
        <w:t xml:space="preserve"> DKL</w:t>
      </w:r>
      <w:r w:rsidR="00D9168C">
        <w:rPr>
          <w:rFonts w:cs="Arial"/>
          <w:i/>
          <w:iCs/>
          <w:color w:val="000000" w:themeColor="text1"/>
        </w:rPr>
        <w:t xml:space="preserve"> </w:t>
      </w:r>
      <w:r w:rsidRPr="001F51EA">
        <w:rPr>
          <w:rFonts w:cs="Arial"/>
          <w:color w:val="000000" w:themeColor="text1"/>
        </w:rPr>
        <w:t>(</w:t>
      </w:r>
      <w:r w:rsidRPr="001F51EA">
        <w:rPr>
          <w:rFonts w:cs="Arial"/>
          <w:i/>
          <w:iCs/>
          <w:color w:val="000000" w:themeColor="text1"/>
        </w:rPr>
        <w:t>P</w:t>
      </w:r>
      <w:r w:rsidRPr="001F51EA">
        <w:rPr>
          <w:rFonts w:ascii="Cambria Math" w:hAnsi="Cambria Math" w:cs="Cambria Math"/>
          <w:color w:val="000000" w:themeColor="text1"/>
        </w:rPr>
        <w:t>∥</w:t>
      </w:r>
      <w:r w:rsidRPr="001F51EA">
        <w:rPr>
          <w:rFonts w:cs="Arial"/>
          <w:i/>
          <w:iCs/>
          <w:color w:val="000000" w:themeColor="text1"/>
        </w:rPr>
        <w:t>Q</w:t>
      </w:r>
      <w:r w:rsidRPr="001F51EA">
        <w:rPr>
          <w:rFonts w:cs="Arial"/>
          <w:color w:val="000000" w:themeColor="text1"/>
        </w:rPr>
        <w:t>) measures the expected extra amount of information needed to encode samples from P</w:t>
      </w:r>
      <w:r w:rsidRPr="001F51EA">
        <w:rPr>
          <w:rFonts w:cs="Arial"/>
          <w:i/>
          <w:iCs/>
          <w:color w:val="000000" w:themeColor="text1"/>
        </w:rPr>
        <w:t>P</w:t>
      </w:r>
      <w:r w:rsidRPr="001F51EA">
        <w:rPr>
          <w:rFonts w:cs="Arial"/>
          <w:color w:val="000000" w:themeColor="text1"/>
        </w:rPr>
        <w:t> when using a code optimized for Q</w:t>
      </w:r>
      <w:r w:rsidRPr="001F51EA">
        <w:rPr>
          <w:rFonts w:cs="Arial"/>
          <w:i/>
          <w:iCs/>
          <w:color w:val="000000" w:themeColor="text1"/>
        </w:rPr>
        <w:t>Q</w:t>
      </w:r>
      <w:r w:rsidRPr="001F51EA">
        <w:rPr>
          <w:rFonts w:cs="Arial"/>
          <w:color w:val="000000" w:themeColor="text1"/>
        </w:rPr>
        <w:t>. It is non-negative and zero only when the two distributions are identical. In knowledge distillation, KL divergence is used as the distillation loss component to measure the difference between the teacher’s softened output probabilities and the student’s predicted probabilities. Minimizing KL divergence helps the student to closely mimic the teacher’s output distribution, transferring the teacher’s "dark knowledge" about class similarities. The loss function combines KL divergence on softened outputs with standard cross-entropy loss on hard labels, balancing fidelity to the teacher with correctness to ground truth</w:t>
      </w:r>
      <w:r>
        <w:rPr>
          <w:rFonts w:cs="Arial"/>
          <w:color w:val="000000" w:themeColor="text1"/>
        </w:rPr>
        <w:t>.</w:t>
      </w:r>
    </w:p>
    <w:p w14:paraId="3D63C86A" w14:textId="77777777" w:rsidR="001F51EA" w:rsidRDefault="001F51EA" w:rsidP="001F51EA">
      <w:pPr>
        <w:pStyle w:val="ListParagraph"/>
        <w:ind w:left="288"/>
        <w:jc w:val="both"/>
        <w:rPr>
          <w:rFonts w:cs="Arial"/>
          <w:color w:val="000000" w:themeColor="text1"/>
        </w:rPr>
      </w:pPr>
    </w:p>
    <w:p w14:paraId="4CB7CFEB" w14:textId="30EAA95F" w:rsidR="001F51EA" w:rsidRDefault="001F51EA" w:rsidP="001F51EA">
      <w:pPr>
        <w:pStyle w:val="ListParagraph"/>
        <w:ind w:left="288"/>
        <w:jc w:val="both"/>
        <w:rPr>
          <w:rFonts w:cs="Arial"/>
          <w:color w:val="000000" w:themeColor="text1"/>
        </w:rPr>
      </w:pPr>
      <w:r>
        <w:rPr>
          <w:noProof/>
        </w:rPr>
        <w:drawing>
          <wp:inline distT="0" distB="0" distL="0" distR="0" wp14:anchorId="3570810C" wp14:editId="689BD3C5">
            <wp:extent cx="6188710" cy="668020"/>
            <wp:effectExtent l="0" t="0" r="2540" b="0"/>
            <wp:docPr id="8213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918" name=""/>
                    <pic:cNvPicPr/>
                  </pic:nvPicPr>
                  <pic:blipFill>
                    <a:blip r:embed="rId5"/>
                    <a:stretch>
                      <a:fillRect/>
                    </a:stretch>
                  </pic:blipFill>
                  <pic:spPr>
                    <a:xfrm>
                      <a:off x="0" y="0"/>
                      <a:ext cx="6188710" cy="668020"/>
                    </a:xfrm>
                    <a:prstGeom prst="rect">
                      <a:avLst/>
                    </a:prstGeom>
                  </pic:spPr>
                </pic:pic>
              </a:graphicData>
            </a:graphic>
          </wp:inline>
        </w:drawing>
      </w:r>
    </w:p>
    <w:p w14:paraId="50B5ADC7" w14:textId="77777777" w:rsidR="00FA5565" w:rsidRDefault="00FA5565" w:rsidP="001F51EA">
      <w:pPr>
        <w:pStyle w:val="ListParagraph"/>
        <w:ind w:left="288"/>
        <w:jc w:val="both"/>
        <w:rPr>
          <w:rFonts w:cs="Arial"/>
          <w:color w:val="000000" w:themeColor="text1"/>
        </w:rPr>
      </w:pPr>
    </w:p>
    <w:p w14:paraId="781E2A28" w14:textId="3C90713F" w:rsidR="00FA5565" w:rsidRPr="00B46265" w:rsidRDefault="00FA5565" w:rsidP="00FA5565">
      <w:pPr>
        <w:pStyle w:val="ListParagraph"/>
        <w:numPr>
          <w:ilvl w:val="0"/>
          <w:numId w:val="1"/>
        </w:numPr>
        <w:jc w:val="both"/>
        <w:rPr>
          <w:rFonts w:cs="Arial"/>
          <w:b/>
          <w:bCs/>
          <w:color w:val="000000" w:themeColor="text1"/>
        </w:rPr>
      </w:pPr>
      <w:r w:rsidRPr="00B46265">
        <w:rPr>
          <w:rFonts w:cs="Arial"/>
          <w:b/>
          <w:bCs/>
          <w:color w:val="000000" w:themeColor="text1"/>
        </w:rPr>
        <w:t xml:space="preserve">Quantization: </w:t>
      </w:r>
    </w:p>
    <w:p w14:paraId="681E096B" w14:textId="77777777" w:rsidR="002A0D77" w:rsidRPr="002A0D77" w:rsidRDefault="002A0D77" w:rsidP="002A0D77">
      <w:pPr>
        <w:jc w:val="both"/>
        <w:rPr>
          <w:rFonts w:cs="Arial"/>
          <w:color w:val="000000" w:themeColor="text1"/>
        </w:rPr>
      </w:pPr>
      <w:r w:rsidRPr="002A0D77">
        <w:rPr>
          <w:rFonts w:cs="Arial"/>
          <w:color w:val="000000" w:themeColor="text1"/>
        </w:rPr>
        <w:t>Here is a clear and concise summary of static and dynamic post-training quantization based on the previous discussion:</w:t>
      </w:r>
    </w:p>
    <w:p w14:paraId="635C3AE4" w14:textId="77777777" w:rsidR="002A0D77" w:rsidRPr="002A0D77" w:rsidRDefault="002A0D77" w:rsidP="0025353A">
      <w:pPr>
        <w:numPr>
          <w:ilvl w:val="0"/>
          <w:numId w:val="7"/>
        </w:numPr>
        <w:tabs>
          <w:tab w:val="num" w:pos="720"/>
        </w:tabs>
        <w:spacing w:after="240"/>
        <w:jc w:val="both"/>
        <w:rPr>
          <w:rFonts w:cs="Arial"/>
          <w:color w:val="000000" w:themeColor="text1"/>
        </w:rPr>
      </w:pPr>
      <w:r w:rsidRPr="002A0D77">
        <w:rPr>
          <w:rFonts w:cs="Arial"/>
          <w:b/>
          <w:bCs/>
          <w:color w:val="000000" w:themeColor="text1"/>
        </w:rPr>
        <w:t>Quantization</w:t>
      </w:r>
      <w:r w:rsidRPr="002A0D77">
        <w:rPr>
          <w:rFonts w:cs="Arial"/>
          <w:color w:val="000000" w:themeColor="text1"/>
        </w:rPr>
        <w:t xml:space="preserve"> reduces model size and speeds up inference by converting 32-bit floating-point weights and activations into lower precision formats (like int8).</w:t>
      </w:r>
    </w:p>
    <w:p w14:paraId="644C21AE" w14:textId="77777777" w:rsidR="002A0D77" w:rsidRPr="002A0D77" w:rsidRDefault="002A0D77" w:rsidP="002A0D77">
      <w:pPr>
        <w:numPr>
          <w:ilvl w:val="0"/>
          <w:numId w:val="7"/>
        </w:numPr>
        <w:tabs>
          <w:tab w:val="num" w:pos="720"/>
        </w:tabs>
        <w:jc w:val="both"/>
        <w:rPr>
          <w:rFonts w:cs="Arial"/>
          <w:color w:val="000000" w:themeColor="text1"/>
        </w:rPr>
      </w:pPr>
      <w:r w:rsidRPr="002A0D77">
        <w:rPr>
          <w:rFonts w:cs="Arial"/>
          <w:color w:val="000000" w:themeColor="text1"/>
        </w:rPr>
        <w:t xml:space="preserve">In </w:t>
      </w:r>
      <w:r w:rsidRPr="002A0D77">
        <w:rPr>
          <w:rFonts w:cs="Arial"/>
          <w:b/>
          <w:bCs/>
          <w:color w:val="000000" w:themeColor="text1"/>
        </w:rPr>
        <w:t>static post-training quantization</w:t>
      </w:r>
      <w:r w:rsidRPr="002A0D77">
        <w:rPr>
          <w:rFonts w:cs="Arial"/>
          <w:color w:val="000000" w:themeColor="text1"/>
        </w:rPr>
        <w:t xml:space="preserve">, both weights and activations are quantized </w:t>
      </w:r>
      <w:r w:rsidRPr="002A0D77">
        <w:rPr>
          <w:rFonts w:cs="Arial"/>
          <w:b/>
          <w:bCs/>
          <w:color w:val="000000" w:themeColor="text1"/>
        </w:rPr>
        <w:t>before inference</w:t>
      </w:r>
      <w:r w:rsidRPr="002A0D77">
        <w:rPr>
          <w:rFonts w:cs="Arial"/>
          <w:color w:val="000000" w:themeColor="text1"/>
        </w:rPr>
        <w:t xml:space="preserve"> using fixed quantization parameters (scale and zero-point).</w:t>
      </w:r>
    </w:p>
    <w:p w14:paraId="57B4FCC8" w14:textId="77777777" w:rsidR="002A0D77" w:rsidRPr="002A0D77" w:rsidRDefault="002A0D77" w:rsidP="002A0D77">
      <w:pPr>
        <w:numPr>
          <w:ilvl w:val="1"/>
          <w:numId w:val="7"/>
        </w:numPr>
        <w:tabs>
          <w:tab w:val="num" w:pos="1440"/>
        </w:tabs>
        <w:jc w:val="both"/>
        <w:rPr>
          <w:rFonts w:cs="Arial"/>
          <w:color w:val="000000" w:themeColor="text1"/>
        </w:rPr>
      </w:pPr>
      <w:r w:rsidRPr="002A0D77">
        <w:rPr>
          <w:rFonts w:cs="Arial"/>
          <w:color w:val="000000" w:themeColor="text1"/>
        </w:rPr>
        <w:t xml:space="preserve">These parameters are computed using a </w:t>
      </w:r>
      <w:r w:rsidRPr="002A0D77">
        <w:rPr>
          <w:rFonts w:cs="Arial"/>
          <w:b/>
          <w:bCs/>
          <w:color w:val="000000" w:themeColor="text1"/>
        </w:rPr>
        <w:t>calibration dataset</w:t>
      </w:r>
      <w:r w:rsidRPr="002A0D77">
        <w:rPr>
          <w:rFonts w:cs="Arial"/>
          <w:color w:val="000000" w:themeColor="text1"/>
        </w:rPr>
        <w:t>, which is a representative set of inputs passed through the model offline.</w:t>
      </w:r>
    </w:p>
    <w:p w14:paraId="55526610" w14:textId="77777777" w:rsidR="002A0D77" w:rsidRPr="002A0D77" w:rsidRDefault="002A0D77" w:rsidP="002A0D77">
      <w:pPr>
        <w:numPr>
          <w:ilvl w:val="1"/>
          <w:numId w:val="7"/>
        </w:numPr>
        <w:tabs>
          <w:tab w:val="num" w:pos="1440"/>
        </w:tabs>
        <w:jc w:val="both"/>
        <w:rPr>
          <w:rFonts w:cs="Arial"/>
          <w:color w:val="000000" w:themeColor="text1"/>
        </w:rPr>
      </w:pPr>
      <w:r w:rsidRPr="002A0D77">
        <w:rPr>
          <w:rFonts w:cs="Arial"/>
          <w:color w:val="000000" w:themeColor="text1"/>
        </w:rPr>
        <w:t>For each layer, the min and max activation values are found across all calibration samples (taking the overall min and max, not averages), which define the range used to calculate scale and zero-point per layer.</w:t>
      </w:r>
    </w:p>
    <w:p w14:paraId="552252BF" w14:textId="77777777" w:rsidR="002A0D77" w:rsidRPr="002A0D77" w:rsidRDefault="002A0D77" w:rsidP="002A0D77">
      <w:pPr>
        <w:numPr>
          <w:ilvl w:val="1"/>
          <w:numId w:val="7"/>
        </w:numPr>
        <w:tabs>
          <w:tab w:val="num" w:pos="1440"/>
        </w:tabs>
        <w:jc w:val="both"/>
        <w:rPr>
          <w:rFonts w:cs="Arial"/>
          <w:color w:val="000000" w:themeColor="text1"/>
        </w:rPr>
      </w:pPr>
      <w:r w:rsidRPr="002A0D77">
        <w:rPr>
          <w:rFonts w:cs="Arial"/>
          <w:color w:val="000000" w:themeColor="text1"/>
        </w:rPr>
        <w:t>This enables efficient integer-only inference with fixed quantization parameters but requires careful calibration to maintain accuracy.</w:t>
      </w:r>
    </w:p>
    <w:p w14:paraId="20CD488C" w14:textId="77777777" w:rsidR="002A0D77" w:rsidRPr="002A0D77" w:rsidRDefault="002A0D77" w:rsidP="002A0D77">
      <w:pPr>
        <w:numPr>
          <w:ilvl w:val="0"/>
          <w:numId w:val="7"/>
        </w:numPr>
        <w:tabs>
          <w:tab w:val="num" w:pos="720"/>
        </w:tabs>
        <w:jc w:val="both"/>
        <w:rPr>
          <w:rFonts w:cs="Arial"/>
          <w:color w:val="000000" w:themeColor="text1"/>
        </w:rPr>
      </w:pPr>
      <w:r w:rsidRPr="002A0D77">
        <w:rPr>
          <w:rFonts w:cs="Arial"/>
          <w:color w:val="000000" w:themeColor="text1"/>
        </w:rPr>
        <w:t xml:space="preserve">In </w:t>
      </w:r>
      <w:r w:rsidRPr="002A0D77">
        <w:rPr>
          <w:rFonts w:cs="Arial"/>
          <w:b/>
          <w:bCs/>
          <w:color w:val="000000" w:themeColor="text1"/>
        </w:rPr>
        <w:t>dynamic post-training quantization</w:t>
      </w:r>
      <w:r w:rsidRPr="002A0D77">
        <w:rPr>
          <w:rFonts w:cs="Arial"/>
          <w:color w:val="000000" w:themeColor="text1"/>
        </w:rPr>
        <w:t xml:space="preserve">, weights are quantized before inference, but activations are quantized </w:t>
      </w:r>
      <w:r w:rsidRPr="002A0D77">
        <w:rPr>
          <w:rFonts w:cs="Arial"/>
          <w:b/>
          <w:bCs/>
          <w:color w:val="000000" w:themeColor="text1"/>
        </w:rPr>
        <w:t>on-the-fly</w:t>
      </w:r>
      <w:r w:rsidRPr="002A0D77">
        <w:rPr>
          <w:rFonts w:cs="Arial"/>
          <w:color w:val="000000" w:themeColor="text1"/>
        </w:rPr>
        <w:t xml:space="preserve"> during each inference pass based on the actual input.</w:t>
      </w:r>
    </w:p>
    <w:p w14:paraId="7E64F08E" w14:textId="77777777" w:rsidR="002A0D77" w:rsidRPr="002A0D77" w:rsidRDefault="002A0D77" w:rsidP="002A0D77">
      <w:pPr>
        <w:numPr>
          <w:ilvl w:val="1"/>
          <w:numId w:val="7"/>
        </w:numPr>
        <w:tabs>
          <w:tab w:val="num" w:pos="1440"/>
        </w:tabs>
        <w:jc w:val="both"/>
        <w:rPr>
          <w:rFonts w:cs="Arial"/>
          <w:color w:val="000000" w:themeColor="text1"/>
        </w:rPr>
      </w:pPr>
      <w:r w:rsidRPr="002A0D77">
        <w:rPr>
          <w:rFonts w:cs="Arial"/>
          <w:color w:val="000000" w:themeColor="text1"/>
        </w:rPr>
        <w:t>For each layer and each inference input, min and max activation values are dynamically calculated, and quantization parameters are computed on the spot.</w:t>
      </w:r>
    </w:p>
    <w:p w14:paraId="016D85A7" w14:textId="77777777" w:rsidR="002A0D77" w:rsidRPr="002A0D77" w:rsidRDefault="002A0D77" w:rsidP="002A0D77">
      <w:pPr>
        <w:numPr>
          <w:ilvl w:val="1"/>
          <w:numId w:val="7"/>
        </w:numPr>
        <w:tabs>
          <w:tab w:val="num" w:pos="1440"/>
        </w:tabs>
        <w:jc w:val="both"/>
        <w:rPr>
          <w:rFonts w:cs="Arial"/>
          <w:color w:val="000000" w:themeColor="text1"/>
        </w:rPr>
      </w:pPr>
      <w:r w:rsidRPr="002A0D77">
        <w:rPr>
          <w:rFonts w:cs="Arial"/>
          <w:color w:val="000000" w:themeColor="text1"/>
        </w:rPr>
        <w:lastRenderedPageBreak/>
        <w:t>This approach does not need any calibration dataset and adapts to input variability, but it incurs additional computational overhead during inference and is usually slower than static quantization.</w:t>
      </w:r>
    </w:p>
    <w:p w14:paraId="6106FF9C" w14:textId="09158B50" w:rsidR="00C979B4" w:rsidRPr="00C979B4" w:rsidRDefault="002A0D77" w:rsidP="00C979B4">
      <w:pPr>
        <w:numPr>
          <w:ilvl w:val="0"/>
          <w:numId w:val="7"/>
        </w:numPr>
        <w:tabs>
          <w:tab w:val="num" w:pos="720"/>
        </w:tabs>
        <w:jc w:val="both"/>
        <w:rPr>
          <w:rFonts w:cs="Arial"/>
          <w:color w:val="000000" w:themeColor="text1"/>
        </w:rPr>
      </w:pPr>
      <w:r w:rsidRPr="002A0D77">
        <w:rPr>
          <w:rFonts w:cs="Arial"/>
          <w:color w:val="000000" w:themeColor="text1"/>
        </w:rPr>
        <w:t>Overall, static quantization is preferred for maximizing inference speed and efficiency when a good calibration dataset is available, while dynamic quantization offers simplicity and flexibility at some runtime cost.</w:t>
      </w:r>
    </w:p>
    <w:p w14:paraId="3BCDA8D5" w14:textId="5CB6A8BE" w:rsidR="00F6684B" w:rsidRDefault="00F6684B" w:rsidP="00F6684B">
      <w:pPr>
        <w:pStyle w:val="ListParagraph"/>
        <w:numPr>
          <w:ilvl w:val="0"/>
          <w:numId w:val="1"/>
        </w:numPr>
        <w:jc w:val="both"/>
        <w:rPr>
          <w:rFonts w:cs="Arial"/>
          <w:color w:val="000000" w:themeColor="text1"/>
        </w:rPr>
      </w:pPr>
      <w:r w:rsidRPr="00F6684B">
        <w:rPr>
          <w:rFonts w:cs="Arial"/>
          <w:color w:val="000000" w:themeColor="text1"/>
        </w:rPr>
        <w:t>SFT: (after unsupervised training):</w:t>
      </w:r>
    </w:p>
    <w:p w14:paraId="1872A619" w14:textId="632BEAA2" w:rsidR="00F6684B" w:rsidRPr="00541EDC" w:rsidRDefault="00F6684B" w:rsidP="005B6FE6">
      <w:pPr>
        <w:pStyle w:val="ListParagraph"/>
        <w:numPr>
          <w:ilvl w:val="0"/>
          <w:numId w:val="14"/>
        </w:numPr>
        <w:jc w:val="both"/>
        <w:rPr>
          <w:rFonts w:cs="Arial"/>
          <w:color w:val="000000" w:themeColor="text1"/>
        </w:rPr>
      </w:pPr>
      <w:r w:rsidRPr="00541EDC">
        <w:rPr>
          <w:rFonts w:cs="Arial"/>
          <w:color w:val="000000" w:themeColor="text1"/>
        </w:rPr>
        <w:t>On parameter level</w:t>
      </w:r>
      <w:r w:rsidR="00541EDC" w:rsidRPr="00541EDC">
        <w:rPr>
          <w:rFonts w:cs="Arial"/>
          <w:color w:val="000000" w:themeColor="text1"/>
        </w:rPr>
        <w:t>:</w:t>
      </w:r>
    </w:p>
    <w:p w14:paraId="634F2054" w14:textId="55351BEF" w:rsidR="00541EDC" w:rsidRDefault="00541EDC" w:rsidP="00541EDC">
      <w:pPr>
        <w:pStyle w:val="ListParagraph"/>
        <w:numPr>
          <w:ilvl w:val="0"/>
          <w:numId w:val="7"/>
        </w:numPr>
        <w:jc w:val="both"/>
        <w:rPr>
          <w:rFonts w:cs="Arial"/>
          <w:color w:val="000000" w:themeColor="text1"/>
        </w:rPr>
      </w:pPr>
      <w:r>
        <w:rPr>
          <w:rFonts w:cs="Arial"/>
          <w:color w:val="000000" w:themeColor="text1"/>
        </w:rPr>
        <w:t xml:space="preserve">Old school: </w:t>
      </w:r>
    </w:p>
    <w:p w14:paraId="2498EA6D" w14:textId="77777777" w:rsidR="00541EDC" w:rsidRDefault="00541EDC" w:rsidP="003547D9">
      <w:pPr>
        <w:pStyle w:val="ListParagraph"/>
        <w:numPr>
          <w:ilvl w:val="0"/>
          <w:numId w:val="11"/>
        </w:numPr>
        <w:jc w:val="both"/>
      </w:pPr>
      <w:r>
        <w:t>Freezing all layers except the last layer: Only the output or head layer is trained while the rest of the model weights remain unchanged. This is computationally efficient and preserves most of the pretrained knowledge while allowing the model to adapt to a new task by adjusting the final mapping.</w:t>
      </w:r>
    </w:p>
    <w:p w14:paraId="1966144B" w14:textId="77777777" w:rsidR="00541EDC" w:rsidRDefault="00541EDC" w:rsidP="003547D9">
      <w:pPr>
        <w:pStyle w:val="ListParagraph"/>
        <w:numPr>
          <w:ilvl w:val="0"/>
          <w:numId w:val="11"/>
        </w:numPr>
        <w:jc w:val="both"/>
      </w:pPr>
      <w:r>
        <w:t>Unfreezing and retraining a few of the last layers: A small number of top layers (closer to output) are unfrozen and fine-tuned. This strikes a balance between efficiency and model adaptation capacity, often improving performance especially on tasks closer to the pretrained model’s domain.</w:t>
      </w:r>
    </w:p>
    <w:p w14:paraId="70567428" w14:textId="13D93AAA" w:rsidR="00541EDC" w:rsidRDefault="00541EDC" w:rsidP="003547D9">
      <w:pPr>
        <w:pStyle w:val="ListParagraph"/>
        <w:numPr>
          <w:ilvl w:val="0"/>
          <w:numId w:val="7"/>
        </w:numPr>
        <w:jc w:val="both"/>
        <w:rPr>
          <w:rFonts w:cs="Arial"/>
          <w:color w:val="000000" w:themeColor="text1"/>
        </w:rPr>
      </w:pPr>
      <w:r w:rsidRPr="00541EDC">
        <w:rPr>
          <w:rFonts w:cs="Arial"/>
          <w:color w:val="000000" w:themeColor="text1"/>
        </w:rPr>
        <w:t>PEFT:</w:t>
      </w:r>
    </w:p>
    <w:p w14:paraId="3F4E1A40" w14:textId="77777777" w:rsidR="00671CD1" w:rsidRPr="0002304F" w:rsidRDefault="00671CD1" w:rsidP="003547D9">
      <w:pPr>
        <w:numPr>
          <w:ilvl w:val="0"/>
          <w:numId w:val="13"/>
        </w:numPr>
        <w:jc w:val="both"/>
      </w:pPr>
      <w:proofErr w:type="spellStart"/>
      <w:r w:rsidRPr="0002304F">
        <w:t>LoRA</w:t>
      </w:r>
      <w:proofErr w:type="spellEnd"/>
      <w:r w:rsidRPr="0002304F">
        <w:t>/</w:t>
      </w:r>
      <w:proofErr w:type="spellStart"/>
      <w:r w:rsidRPr="0002304F">
        <w:t>QLoRA</w:t>
      </w:r>
      <w:proofErr w:type="spellEnd"/>
      <w:r w:rsidRPr="0002304F">
        <w:t>: </w:t>
      </w:r>
      <w:proofErr w:type="spellStart"/>
      <w:r w:rsidRPr="0002304F">
        <w:t>LoRA</w:t>
      </w:r>
      <w:proofErr w:type="spellEnd"/>
      <w:r w:rsidRPr="0002304F">
        <w:t xml:space="preserve"> decomposes weight updates into low-rank matrices, drastically reducing trainable parameters; </w:t>
      </w:r>
      <w:proofErr w:type="spellStart"/>
      <w:r w:rsidRPr="0002304F">
        <w:t>QLoRA</w:t>
      </w:r>
      <w:proofErr w:type="spellEnd"/>
      <w:r w:rsidRPr="0002304F">
        <w:t xml:space="preserve"> combines </w:t>
      </w:r>
      <w:proofErr w:type="spellStart"/>
      <w:r w:rsidRPr="0002304F">
        <w:t>LoRA</w:t>
      </w:r>
      <w:proofErr w:type="spellEnd"/>
      <w:r w:rsidRPr="0002304F">
        <w:t xml:space="preserve"> with 4-bit quantization for efficiency on large LLMs.</w:t>
      </w:r>
    </w:p>
    <w:p w14:paraId="3251E590" w14:textId="77777777" w:rsidR="00671CD1" w:rsidRPr="0002304F" w:rsidRDefault="00671CD1" w:rsidP="003547D9">
      <w:pPr>
        <w:numPr>
          <w:ilvl w:val="0"/>
          <w:numId w:val="13"/>
        </w:numPr>
        <w:jc w:val="both"/>
      </w:pPr>
      <w:r w:rsidRPr="0002304F">
        <w:t xml:space="preserve">DORA: Another variant of low-rank adaptation focusing on efficient updates, similar in spirit to </w:t>
      </w:r>
      <w:proofErr w:type="spellStart"/>
      <w:r w:rsidRPr="0002304F">
        <w:t>LoRA</w:t>
      </w:r>
      <w:proofErr w:type="spellEnd"/>
      <w:r w:rsidRPr="0002304F">
        <w:t xml:space="preserve"> but with different implementation details.</w:t>
      </w:r>
    </w:p>
    <w:p w14:paraId="0AE096C3" w14:textId="77777777" w:rsidR="00671CD1" w:rsidRPr="0002304F" w:rsidRDefault="00671CD1" w:rsidP="003547D9">
      <w:pPr>
        <w:numPr>
          <w:ilvl w:val="0"/>
          <w:numId w:val="13"/>
        </w:numPr>
        <w:jc w:val="both"/>
      </w:pPr>
      <w:r w:rsidRPr="0002304F">
        <w:t>Adaptors: Small inserted layers into pretrained models that are trained for the task, leaving the main weights frozen.</w:t>
      </w:r>
    </w:p>
    <w:p w14:paraId="65047B53" w14:textId="77777777" w:rsidR="00671CD1" w:rsidRPr="0002304F" w:rsidRDefault="00671CD1" w:rsidP="003547D9">
      <w:pPr>
        <w:numPr>
          <w:ilvl w:val="0"/>
          <w:numId w:val="13"/>
        </w:numPr>
        <w:jc w:val="both"/>
      </w:pPr>
      <w:r w:rsidRPr="0002304F">
        <w:t>BIFRI: A newer method involving parameter-efficient fine-tuning by injecting trainable parameters in a structured and efficient manner (less common but part of the PEFT family).</w:t>
      </w:r>
    </w:p>
    <w:p w14:paraId="77FBF9BD" w14:textId="77777777" w:rsidR="00671CD1" w:rsidRPr="0002304F" w:rsidRDefault="00671CD1" w:rsidP="003547D9">
      <w:pPr>
        <w:numPr>
          <w:ilvl w:val="0"/>
          <w:numId w:val="13"/>
        </w:numPr>
        <w:jc w:val="both"/>
      </w:pPr>
      <w:r w:rsidRPr="0002304F">
        <w:t>IA3 (Input-Adaptive Adapters): Uses learned vectors to rescale activations inside transformer blocks instead of updating weight matrices, extremely parameter-efficient.</w:t>
      </w:r>
    </w:p>
    <w:p w14:paraId="18A8B8A8" w14:textId="5CD88201" w:rsidR="00671CD1" w:rsidRPr="0002304F" w:rsidRDefault="00671CD1" w:rsidP="003547D9">
      <w:pPr>
        <w:numPr>
          <w:ilvl w:val="0"/>
          <w:numId w:val="13"/>
        </w:numPr>
        <w:jc w:val="both"/>
      </w:pPr>
      <w:r w:rsidRPr="0002304F">
        <w:t xml:space="preserve">Prefix Training: Adds trainable continuous vectors ("prefixes") to each transformer layer's input, modulating model </w:t>
      </w:r>
      <w:r w:rsidR="003547D9" w:rsidRPr="0002304F">
        <w:t>behaviour</w:t>
      </w:r>
      <w:r w:rsidRPr="0002304F">
        <w:t xml:space="preserve"> without changing the main weights.</w:t>
      </w:r>
    </w:p>
    <w:p w14:paraId="1BC0B536" w14:textId="77777777" w:rsidR="00671CD1" w:rsidRPr="0002304F" w:rsidRDefault="00671CD1" w:rsidP="003547D9">
      <w:pPr>
        <w:numPr>
          <w:ilvl w:val="0"/>
          <w:numId w:val="13"/>
        </w:numPr>
        <w:jc w:val="both"/>
      </w:pPr>
      <w:r w:rsidRPr="0002304F">
        <w:t>Prompt Tuning: Only optimizes continuous prompt embeddings at input embeddings level, highly parameter-efficient but sometimes less powerful than prefix tuning.</w:t>
      </w:r>
    </w:p>
    <w:p w14:paraId="4AF4AA97" w14:textId="77777777" w:rsidR="00671CD1" w:rsidRDefault="00671CD1" w:rsidP="00671CD1"/>
    <w:p w14:paraId="6660E1FB" w14:textId="77777777" w:rsidR="00541EDC" w:rsidRPr="00541EDC" w:rsidRDefault="00541EDC" w:rsidP="00541EDC">
      <w:pPr>
        <w:pStyle w:val="ListParagraph"/>
        <w:ind w:left="1170"/>
        <w:jc w:val="both"/>
        <w:rPr>
          <w:rFonts w:cs="Arial"/>
          <w:color w:val="000000" w:themeColor="text1"/>
        </w:rPr>
      </w:pPr>
    </w:p>
    <w:p w14:paraId="46A6C27C" w14:textId="77777777" w:rsidR="00541EDC" w:rsidRPr="00541EDC" w:rsidRDefault="00541EDC" w:rsidP="00541EDC">
      <w:pPr>
        <w:jc w:val="both"/>
        <w:rPr>
          <w:rFonts w:cs="Arial"/>
          <w:color w:val="000000" w:themeColor="text1"/>
        </w:rPr>
      </w:pPr>
    </w:p>
    <w:p w14:paraId="4C3A79BE" w14:textId="77777777" w:rsidR="00541EDC" w:rsidRPr="00541EDC" w:rsidRDefault="00541EDC" w:rsidP="00541EDC">
      <w:pPr>
        <w:pStyle w:val="ListParagraph"/>
        <w:ind w:left="504"/>
        <w:jc w:val="both"/>
        <w:rPr>
          <w:rFonts w:cs="Arial"/>
          <w:color w:val="000000" w:themeColor="text1"/>
        </w:rPr>
      </w:pPr>
    </w:p>
    <w:p w14:paraId="16FA2262" w14:textId="41FAD8F6" w:rsidR="00F6684B" w:rsidRDefault="00F6684B" w:rsidP="005B6FE6">
      <w:pPr>
        <w:pStyle w:val="ListParagraph"/>
        <w:numPr>
          <w:ilvl w:val="0"/>
          <w:numId w:val="14"/>
        </w:numPr>
        <w:jc w:val="both"/>
        <w:rPr>
          <w:rFonts w:cs="Arial"/>
          <w:color w:val="000000" w:themeColor="text1"/>
        </w:rPr>
      </w:pPr>
      <w:r w:rsidRPr="005B6FE6">
        <w:rPr>
          <w:rFonts w:cs="Arial"/>
          <w:color w:val="000000" w:themeColor="text1"/>
        </w:rPr>
        <w:t>On data level</w:t>
      </w:r>
      <w:r w:rsidR="005B6FE6">
        <w:rPr>
          <w:rFonts w:cs="Arial"/>
          <w:color w:val="000000" w:themeColor="text1"/>
        </w:rPr>
        <w:t>:</w:t>
      </w:r>
    </w:p>
    <w:p w14:paraId="042A1C65" w14:textId="3A793915" w:rsidR="005B6FE6" w:rsidRDefault="005B6FE6" w:rsidP="005B6FE6">
      <w:pPr>
        <w:pStyle w:val="ListParagraph"/>
        <w:numPr>
          <w:ilvl w:val="0"/>
          <w:numId w:val="13"/>
        </w:numPr>
        <w:jc w:val="both"/>
        <w:rPr>
          <w:rFonts w:cs="Arial"/>
          <w:color w:val="000000" w:themeColor="text1"/>
        </w:rPr>
      </w:pPr>
      <w:r>
        <w:rPr>
          <w:rFonts w:cs="Arial"/>
          <w:color w:val="000000" w:themeColor="text1"/>
        </w:rPr>
        <w:t>Non-instructional</w:t>
      </w:r>
    </w:p>
    <w:p w14:paraId="7DD0A999" w14:textId="0085EF39" w:rsidR="005B6FE6" w:rsidRPr="000C7651" w:rsidRDefault="005B6FE6" w:rsidP="000C7651">
      <w:pPr>
        <w:pStyle w:val="ListParagraph"/>
        <w:numPr>
          <w:ilvl w:val="0"/>
          <w:numId w:val="13"/>
        </w:numPr>
        <w:jc w:val="both"/>
        <w:rPr>
          <w:rFonts w:cs="Arial"/>
          <w:color w:val="000000" w:themeColor="text1"/>
        </w:rPr>
      </w:pPr>
      <w:r>
        <w:rPr>
          <w:rFonts w:cs="Arial"/>
          <w:color w:val="000000" w:themeColor="text1"/>
        </w:rPr>
        <w:t>Instructional FT</w:t>
      </w:r>
    </w:p>
    <w:p w14:paraId="2E4C0923" w14:textId="03679F16" w:rsidR="005B6FE6" w:rsidRDefault="005B6FE6" w:rsidP="005B6FE6">
      <w:pPr>
        <w:pStyle w:val="ListParagraph"/>
        <w:numPr>
          <w:ilvl w:val="0"/>
          <w:numId w:val="14"/>
        </w:numPr>
        <w:jc w:val="both"/>
        <w:rPr>
          <w:rFonts w:cs="Arial"/>
          <w:color w:val="000000" w:themeColor="text1"/>
        </w:rPr>
      </w:pPr>
      <w:r>
        <w:rPr>
          <w:rFonts w:cs="Arial"/>
          <w:color w:val="000000" w:themeColor="text1"/>
        </w:rPr>
        <w:t xml:space="preserve">Alignment with human </w:t>
      </w:r>
      <w:r w:rsidR="00F33DA3">
        <w:rPr>
          <w:rFonts w:cs="Arial"/>
          <w:color w:val="000000" w:themeColor="text1"/>
        </w:rPr>
        <w:t>feedback (</w:t>
      </w:r>
      <w:r w:rsidR="000C21AE">
        <w:rPr>
          <w:rFonts w:cs="Arial"/>
          <w:color w:val="000000" w:themeColor="text1"/>
        </w:rPr>
        <w:t>preference-based</w:t>
      </w:r>
      <w:r w:rsidR="00F33DA3">
        <w:rPr>
          <w:rFonts w:cs="Arial"/>
          <w:color w:val="000000" w:themeColor="text1"/>
        </w:rPr>
        <w:t xml:space="preserve"> learning)</w:t>
      </w:r>
      <w:r>
        <w:rPr>
          <w:rFonts w:cs="Arial"/>
          <w:color w:val="000000" w:themeColor="text1"/>
        </w:rPr>
        <w:t>:</w:t>
      </w:r>
    </w:p>
    <w:p w14:paraId="395316F1" w14:textId="6BDBB0CA" w:rsidR="005B6FE6" w:rsidRDefault="005B6FE6" w:rsidP="005B6FE6">
      <w:pPr>
        <w:pStyle w:val="ListParagraph"/>
        <w:numPr>
          <w:ilvl w:val="0"/>
          <w:numId w:val="13"/>
        </w:numPr>
        <w:jc w:val="both"/>
        <w:rPr>
          <w:rFonts w:cs="Arial"/>
          <w:color w:val="000000" w:themeColor="text1"/>
        </w:rPr>
      </w:pPr>
      <w:r>
        <w:rPr>
          <w:rFonts w:cs="Arial"/>
          <w:color w:val="000000" w:themeColor="text1"/>
        </w:rPr>
        <w:t>RLHF (PPO)</w:t>
      </w:r>
    </w:p>
    <w:p w14:paraId="7B6C5B8E" w14:textId="02CECC78" w:rsidR="000C7651" w:rsidRPr="0060427F" w:rsidRDefault="005B6FE6" w:rsidP="0060427F">
      <w:pPr>
        <w:pStyle w:val="ListParagraph"/>
        <w:numPr>
          <w:ilvl w:val="0"/>
          <w:numId w:val="13"/>
        </w:numPr>
        <w:jc w:val="both"/>
        <w:rPr>
          <w:rFonts w:cs="Arial"/>
          <w:color w:val="000000" w:themeColor="text1"/>
        </w:rPr>
      </w:pPr>
      <w:r>
        <w:rPr>
          <w:rFonts w:cs="Arial"/>
          <w:color w:val="000000" w:themeColor="text1"/>
        </w:rPr>
        <w:t>DPO</w:t>
      </w:r>
    </w:p>
    <w:p w14:paraId="6DA08428" w14:textId="77777777" w:rsidR="005B6FE6" w:rsidRPr="005B6FE6" w:rsidRDefault="005B6FE6" w:rsidP="005B6FE6">
      <w:pPr>
        <w:pStyle w:val="ListParagraph"/>
        <w:jc w:val="both"/>
        <w:rPr>
          <w:rFonts w:cs="Arial"/>
          <w:color w:val="000000" w:themeColor="text1"/>
        </w:rPr>
      </w:pPr>
    </w:p>
    <w:p w14:paraId="007BFADA" w14:textId="77777777" w:rsidR="00541EDC" w:rsidRPr="00F6684B" w:rsidRDefault="00541EDC" w:rsidP="00541EDC">
      <w:pPr>
        <w:pStyle w:val="ListParagraph"/>
        <w:ind w:left="504"/>
        <w:jc w:val="both"/>
        <w:rPr>
          <w:rFonts w:cs="Arial"/>
          <w:color w:val="000000" w:themeColor="text1"/>
        </w:rPr>
      </w:pPr>
    </w:p>
    <w:p w14:paraId="3B64AE90" w14:textId="77777777" w:rsidR="00A62AF7" w:rsidRPr="00A62AF7" w:rsidRDefault="00A62AF7" w:rsidP="00A62AF7">
      <w:pPr>
        <w:jc w:val="both"/>
        <w:rPr>
          <w:rFonts w:cs="Arial"/>
          <w:color w:val="000000" w:themeColor="text1"/>
        </w:rPr>
      </w:pPr>
    </w:p>
    <w:p w14:paraId="63994C09" w14:textId="77777777" w:rsidR="001F51EA" w:rsidRPr="001F51EA" w:rsidRDefault="001F51EA" w:rsidP="001F51EA">
      <w:pPr>
        <w:pStyle w:val="ListParagraph"/>
        <w:ind w:left="288"/>
        <w:jc w:val="both"/>
        <w:rPr>
          <w:rFonts w:cs="Arial"/>
          <w:color w:val="000000" w:themeColor="text1"/>
        </w:rPr>
      </w:pPr>
    </w:p>
    <w:sectPr w:rsidR="001F51EA" w:rsidRPr="001F51EA" w:rsidSect="00CC28F6">
      <w:pgSz w:w="11906" w:h="16838"/>
      <w:pgMar w:top="1080" w:right="108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551"/>
    <w:multiLevelType w:val="multilevel"/>
    <w:tmpl w:val="4E02262C"/>
    <w:lvl w:ilvl="0">
      <w:start w:val="2"/>
      <w:numFmt w:val="bullet"/>
      <w:suff w:val="space"/>
      <w:lvlText w:val="-"/>
      <w:lvlJc w:val="left"/>
      <w:pPr>
        <w:ind w:left="936" w:hanging="126"/>
      </w:pPr>
      <w:rPr>
        <w:rFonts w:ascii="Aptos" w:hAnsi="Aptos" w:hint="default"/>
        <w:b/>
        <w:bCs/>
        <w:sz w:val="20"/>
      </w:rPr>
    </w:lvl>
    <w:lvl w:ilvl="1">
      <w:start w:val="2"/>
      <w:numFmt w:val="bullet"/>
      <w:suff w:val="space"/>
      <w:lvlText w:val="-"/>
      <w:lvlJc w:val="left"/>
      <w:pPr>
        <w:ind w:left="1584" w:hanging="144"/>
      </w:pPr>
      <w:rPr>
        <w:rFonts w:ascii="Aptos" w:hAnsi="Aptos" w:hint="default"/>
        <w:b/>
        <w:bCs/>
      </w:rPr>
    </w:lvl>
    <w:lvl w:ilvl="2">
      <w:start w:val="1"/>
      <w:numFmt w:val="bullet"/>
      <w:lvlText w:val=""/>
      <w:lvlJc w:val="left"/>
      <w:pPr>
        <w:tabs>
          <w:tab w:val="num" w:pos="2340"/>
        </w:tabs>
        <w:ind w:left="2340" w:hanging="360"/>
      </w:pPr>
      <w:rPr>
        <w:rFonts w:ascii="Wingdings" w:hAnsi="Wingdings" w:hint="default"/>
        <w:sz w:val="20"/>
      </w:rPr>
    </w:lvl>
    <w:lvl w:ilvl="3">
      <w:start w:val="1"/>
      <w:numFmt w:val="bullet"/>
      <w:lvlText w:val=""/>
      <w:lvlJc w:val="left"/>
      <w:pPr>
        <w:tabs>
          <w:tab w:val="num" w:pos="3060"/>
        </w:tabs>
        <w:ind w:left="3060" w:hanging="360"/>
      </w:pPr>
      <w:rPr>
        <w:rFonts w:ascii="Wingdings" w:hAnsi="Wingdings" w:hint="default"/>
        <w:sz w:val="20"/>
      </w:rPr>
    </w:lvl>
    <w:lvl w:ilvl="4">
      <w:start w:val="1"/>
      <w:numFmt w:val="bullet"/>
      <w:lvlText w:val=""/>
      <w:lvlJc w:val="left"/>
      <w:pPr>
        <w:tabs>
          <w:tab w:val="num" w:pos="3780"/>
        </w:tabs>
        <w:ind w:left="3780" w:hanging="360"/>
      </w:pPr>
      <w:rPr>
        <w:rFonts w:ascii="Wingdings" w:hAnsi="Wingdings" w:hint="default"/>
        <w:sz w:val="20"/>
      </w:rPr>
    </w:lvl>
    <w:lvl w:ilvl="5">
      <w:start w:val="1"/>
      <w:numFmt w:val="bullet"/>
      <w:lvlText w:val=""/>
      <w:lvlJc w:val="left"/>
      <w:pPr>
        <w:tabs>
          <w:tab w:val="num" w:pos="4500"/>
        </w:tabs>
        <w:ind w:left="4500" w:hanging="360"/>
      </w:pPr>
      <w:rPr>
        <w:rFonts w:ascii="Wingdings" w:hAnsi="Wingdings" w:hint="default"/>
        <w:sz w:val="20"/>
      </w:rPr>
    </w:lvl>
    <w:lvl w:ilvl="6">
      <w:start w:val="1"/>
      <w:numFmt w:val="bullet"/>
      <w:lvlText w:val=""/>
      <w:lvlJc w:val="left"/>
      <w:pPr>
        <w:tabs>
          <w:tab w:val="num" w:pos="5220"/>
        </w:tabs>
        <w:ind w:left="5220" w:hanging="360"/>
      </w:pPr>
      <w:rPr>
        <w:rFonts w:ascii="Wingdings" w:hAnsi="Wingdings" w:hint="default"/>
        <w:sz w:val="20"/>
      </w:rPr>
    </w:lvl>
    <w:lvl w:ilvl="7">
      <w:start w:val="1"/>
      <w:numFmt w:val="bullet"/>
      <w:lvlText w:val=""/>
      <w:lvlJc w:val="left"/>
      <w:pPr>
        <w:tabs>
          <w:tab w:val="num" w:pos="5940"/>
        </w:tabs>
        <w:ind w:left="5940" w:hanging="360"/>
      </w:pPr>
      <w:rPr>
        <w:rFonts w:ascii="Wingdings" w:hAnsi="Wingdings" w:hint="default"/>
        <w:sz w:val="20"/>
      </w:rPr>
    </w:lvl>
    <w:lvl w:ilvl="8">
      <w:start w:val="1"/>
      <w:numFmt w:val="bullet"/>
      <w:lvlText w:val=""/>
      <w:lvlJc w:val="left"/>
      <w:pPr>
        <w:tabs>
          <w:tab w:val="num" w:pos="6660"/>
        </w:tabs>
        <w:ind w:left="6660" w:hanging="360"/>
      </w:pPr>
      <w:rPr>
        <w:rFonts w:ascii="Wingdings" w:hAnsi="Wingdings" w:hint="default"/>
        <w:sz w:val="20"/>
      </w:rPr>
    </w:lvl>
  </w:abstractNum>
  <w:abstractNum w:abstractNumId="1" w15:restartNumberingAfterBreak="0">
    <w:nsid w:val="053E5E53"/>
    <w:multiLevelType w:val="multilevel"/>
    <w:tmpl w:val="F780758A"/>
    <w:lvl w:ilvl="0">
      <w:start w:val="1"/>
      <w:numFmt w:val="bullet"/>
      <w:suff w:val="space"/>
      <w:lvlText w:val=""/>
      <w:lvlJc w:val="left"/>
      <w:pPr>
        <w:ind w:left="504" w:hanging="14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37FB"/>
    <w:multiLevelType w:val="multilevel"/>
    <w:tmpl w:val="1E807A3A"/>
    <w:lvl w:ilvl="0">
      <w:start w:val="1"/>
      <w:numFmt w:val="bullet"/>
      <w:suff w:val="space"/>
      <w:lvlText w:val=""/>
      <w:lvlJc w:val="left"/>
      <w:pPr>
        <w:ind w:left="504" w:hanging="14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41EB"/>
    <w:multiLevelType w:val="multilevel"/>
    <w:tmpl w:val="7E7A99B6"/>
    <w:lvl w:ilvl="0">
      <w:start w:val="1"/>
      <w:numFmt w:val="decimal"/>
      <w:suff w:val="space"/>
      <w:lvlText w:val="%1."/>
      <w:lvlJc w:val="left"/>
      <w:pPr>
        <w:ind w:left="288" w:hanging="288"/>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0B05935"/>
    <w:multiLevelType w:val="hybridMultilevel"/>
    <w:tmpl w:val="F2624004"/>
    <w:lvl w:ilvl="0" w:tplc="9628F588">
      <w:start w:val="2"/>
      <w:numFmt w:val="bullet"/>
      <w:suff w:val="space"/>
      <w:lvlText w:val="-"/>
      <w:lvlJc w:val="left"/>
      <w:pPr>
        <w:ind w:left="648" w:hanging="360"/>
      </w:pPr>
      <w:rPr>
        <w:rFonts w:ascii="Aptos" w:eastAsiaTheme="minorHAnsi" w:hAnsi="Aptos" w:cs="Aria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5" w15:restartNumberingAfterBreak="0">
    <w:nsid w:val="170B257C"/>
    <w:multiLevelType w:val="multilevel"/>
    <w:tmpl w:val="8D5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193D0E"/>
    <w:multiLevelType w:val="multilevel"/>
    <w:tmpl w:val="B1FC9D7A"/>
    <w:lvl w:ilvl="0">
      <w:start w:val="2"/>
      <w:numFmt w:val="bullet"/>
      <w:lvlText w:val="-"/>
      <w:lvlJc w:val="left"/>
      <w:pPr>
        <w:ind w:left="1170" w:hanging="360"/>
      </w:pPr>
      <w:rPr>
        <w:rFonts w:ascii="Aptos" w:eastAsiaTheme="minorHAnsi" w:hAnsi="Aptos" w:cs="Arial" w:hint="default"/>
        <w:sz w:val="20"/>
      </w:rPr>
    </w:lvl>
    <w:lvl w:ilvl="1">
      <w:start w:val="2"/>
      <w:numFmt w:val="bullet"/>
      <w:suff w:val="space"/>
      <w:lvlText w:val="-"/>
      <w:lvlJc w:val="left"/>
      <w:pPr>
        <w:ind w:left="1404" w:hanging="144"/>
      </w:pPr>
      <w:rPr>
        <w:rFonts w:ascii="Aptos" w:hAnsi="Aptos" w:hint="default"/>
        <w:b/>
        <w:bCs/>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D0E8E"/>
    <w:multiLevelType w:val="multilevel"/>
    <w:tmpl w:val="4302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337D2"/>
    <w:multiLevelType w:val="multilevel"/>
    <w:tmpl w:val="5E7E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1002FF"/>
    <w:multiLevelType w:val="hybridMultilevel"/>
    <w:tmpl w:val="33ACD252"/>
    <w:lvl w:ilvl="0" w:tplc="6E38F9C6">
      <w:start w:val="1"/>
      <w:numFmt w:val="decimal"/>
      <w:suff w:val="space"/>
      <w:lvlText w:val="%1."/>
      <w:lvlJc w:val="left"/>
      <w:pPr>
        <w:ind w:left="360" w:hanging="360"/>
      </w:pPr>
      <w:rPr>
        <w:rFonts w:hint="default"/>
      </w:rPr>
    </w:lvl>
    <w:lvl w:ilvl="1" w:tplc="40090019" w:tentative="1">
      <w:start w:val="1"/>
      <w:numFmt w:val="lowerLetter"/>
      <w:lvlText w:val="%2."/>
      <w:lvlJc w:val="left"/>
      <w:pPr>
        <w:ind w:left="1638" w:hanging="360"/>
      </w:pPr>
    </w:lvl>
    <w:lvl w:ilvl="2" w:tplc="4009001B" w:tentative="1">
      <w:start w:val="1"/>
      <w:numFmt w:val="lowerRoman"/>
      <w:lvlText w:val="%3."/>
      <w:lvlJc w:val="right"/>
      <w:pPr>
        <w:ind w:left="2358" w:hanging="180"/>
      </w:pPr>
    </w:lvl>
    <w:lvl w:ilvl="3" w:tplc="4009000F" w:tentative="1">
      <w:start w:val="1"/>
      <w:numFmt w:val="decimal"/>
      <w:lvlText w:val="%4."/>
      <w:lvlJc w:val="left"/>
      <w:pPr>
        <w:ind w:left="3078" w:hanging="360"/>
      </w:pPr>
    </w:lvl>
    <w:lvl w:ilvl="4" w:tplc="40090019" w:tentative="1">
      <w:start w:val="1"/>
      <w:numFmt w:val="lowerLetter"/>
      <w:lvlText w:val="%5."/>
      <w:lvlJc w:val="left"/>
      <w:pPr>
        <w:ind w:left="3798" w:hanging="360"/>
      </w:pPr>
    </w:lvl>
    <w:lvl w:ilvl="5" w:tplc="4009001B" w:tentative="1">
      <w:start w:val="1"/>
      <w:numFmt w:val="lowerRoman"/>
      <w:lvlText w:val="%6."/>
      <w:lvlJc w:val="right"/>
      <w:pPr>
        <w:ind w:left="4518" w:hanging="180"/>
      </w:pPr>
    </w:lvl>
    <w:lvl w:ilvl="6" w:tplc="4009000F" w:tentative="1">
      <w:start w:val="1"/>
      <w:numFmt w:val="decimal"/>
      <w:lvlText w:val="%7."/>
      <w:lvlJc w:val="left"/>
      <w:pPr>
        <w:ind w:left="5238" w:hanging="360"/>
      </w:pPr>
    </w:lvl>
    <w:lvl w:ilvl="7" w:tplc="40090019" w:tentative="1">
      <w:start w:val="1"/>
      <w:numFmt w:val="lowerLetter"/>
      <w:lvlText w:val="%8."/>
      <w:lvlJc w:val="left"/>
      <w:pPr>
        <w:ind w:left="5958" w:hanging="360"/>
      </w:pPr>
    </w:lvl>
    <w:lvl w:ilvl="8" w:tplc="4009001B" w:tentative="1">
      <w:start w:val="1"/>
      <w:numFmt w:val="lowerRoman"/>
      <w:lvlText w:val="%9."/>
      <w:lvlJc w:val="right"/>
      <w:pPr>
        <w:ind w:left="6678" w:hanging="180"/>
      </w:pPr>
    </w:lvl>
  </w:abstractNum>
  <w:abstractNum w:abstractNumId="10" w15:restartNumberingAfterBreak="0">
    <w:nsid w:val="3D965428"/>
    <w:multiLevelType w:val="multilevel"/>
    <w:tmpl w:val="25ACB7CA"/>
    <w:lvl w:ilvl="0">
      <w:start w:val="1"/>
      <w:numFmt w:val="bullet"/>
      <w:suff w:val="space"/>
      <w:lvlText w:val=""/>
      <w:lvlJc w:val="left"/>
      <w:pPr>
        <w:ind w:left="1170" w:hanging="360"/>
      </w:pPr>
      <w:rPr>
        <w:rFonts w:ascii="Symbol" w:hAnsi="Symbol" w:hint="default"/>
        <w:sz w:val="20"/>
      </w:rPr>
    </w:lvl>
    <w:lvl w:ilvl="1">
      <w:start w:val="2"/>
      <w:numFmt w:val="bullet"/>
      <w:suff w:val="space"/>
      <w:lvlText w:val="-"/>
      <w:lvlJc w:val="left"/>
      <w:pPr>
        <w:ind w:left="1404" w:hanging="144"/>
      </w:pPr>
      <w:rPr>
        <w:rFonts w:ascii="Aptos" w:hAnsi="Aptos" w:hint="default"/>
        <w:b/>
        <w:bCs/>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F64B1"/>
    <w:multiLevelType w:val="hybridMultilevel"/>
    <w:tmpl w:val="3E1418DC"/>
    <w:lvl w:ilvl="0" w:tplc="5E0C8C5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6A05B0"/>
    <w:multiLevelType w:val="multilevel"/>
    <w:tmpl w:val="E29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BD530B"/>
    <w:multiLevelType w:val="multilevel"/>
    <w:tmpl w:val="146CF396"/>
    <w:lvl w:ilvl="0">
      <w:start w:val="1"/>
      <w:numFmt w:val="bullet"/>
      <w:suff w:val="space"/>
      <w:lvlText w:val=""/>
      <w:lvlJc w:val="left"/>
      <w:pPr>
        <w:ind w:left="504" w:hanging="14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29205332">
    <w:abstractNumId w:val="3"/>
  </w:num>
  <w:num w:numId="2" w16cid:durableId="435760640">
    <w:abstractNumId w:val="4"/>
  </w:num>
  <w:num w:numId="3" w16cid:durableId="752236306">
    <w:abstractNumId w:val="2"/>
  </w:num>
  <w:num w:numId="4" w16cid:durableId="1673138680">
    <w:abstractNumId w:val="13"/>
  </w:num>
  <w:num w:numId="5" w16cid:durableId="1064182635">
    <w:abstractNumId w:val="1"/>
  </w:num>
  <w:num w:numId="6" w16cid:durableId="1203859110">
    <w:abstractNumId w:val="7"/>
  </w:num>
  <w:num w:numId="7" w16cid:durableId="628973117">
    <w:abstractNumId w:val="10"/>
  </w:num>
  <w:num w:numId="8" w16cid:durableId="1994412317">
    <w:abstractNumId w:val="8"/>
  </w:num>
  <w:num w:numId="9" w16cid:durableId="431049528">
    <w:abstractNumId w:val="9"/>
  </w:num>
  <w:num w:numId="10" w16cid:durableId="1598518746">
    <w:abstractNumId w:val="5"/>
  </w:num>
  <w:num w:numId="11" w16cid:durableId="1894389359">
    <w:abstractNumId w:val="6"/>
  </w:num>
  <w:num w:numId="12" w16cid:durableId="908543484">
    <w:abstractNumId w:val="12"/>
  </w:num>
  <w:num w:numId="13" w16cid:durableId="1309021292">
    <w:abstractNumId w:val="0"/>
  </w:num>
  <w:num w:numId="14" w16cid:durableId="2068910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F0"/>
    <w:rsid w:val="000934B6"/>
    <w:rsid w:val="000C21AE"/>
    <w:rsid w:val="000C3F3D"/>
    <w:rsid w:val="000C7651"/>
    <w:rsid w:val="000D293A"/>
    <w:rsid w:val="001C3388"/>
    <w:rsid w:val="001C674F"/>
    <w:rsid w:val="001F51EA"/>
    <w:rsid w:val="002100BA"/>
    <w:rsid w:val="002116E6"/>
    <w:rsid w:val="0025353A"/>
    <w:rsid w:val="002842C1"/>
    <w:rsid w:val="002A0D77"/>
    <w:rsid w:val="002D50FA"/>
    <w:rsid w:val="002E4623"/>
    <w:rsid w:val="003028E2"/>
    <w:rsid w:val="003547D9"/>
    <w:rsid w:val="00370C65"/>
    <w:rsid w:val="00414E17"/>
    <w:rsid w:val="00467F71"/>
    <w:rsid w:val="00496BD2"/>
    <w:rsid w:val="004A34E7"/>
    <w:rsid w:val="004D4E14"/>
    <w:rsid w:val="004F004E"/>
    <w:rsid w:val="00541EDC"/>
    <w:rsid w:val="00571E97"/>
    <w:rsid w:val="005B6FE6"/>
    <w:rsid w:val="0060427F"/>
    <w:rsid w:val="00627B33"/>
    <w:rsid w:val="00662D4A"/>
    <w:rsid w:val="00671CD1"/>
    <w:rsid w:val="006B3128"/>
    <w:rsid w:val="0072308E"/>
    <w:rsid w:val="00742906"/>
    <w:rsid w:val="007A7DC9"/>
    <w:rsid w:val="007B15CB"/>
    <w:rsid w:val="00805C13"/>
    <w:rsid w:val="008348C3"/>
    <w:rsid w:val="008506C9"/>
    <w:rsid w:val="00880EAE"/>
    <w:rsid w:val="0092414F"/>
    <w:rsid w:val="009402AF"/>
    <w:rsid w:val="00963601"/>
    <w:rsid w:val="009A62AE"/>
    <w:rsid w:val="009C5CB1"/>
    <w:rsid w:val="00A061F4"/>
    <w:rsid w:val="00A11A6A"/>
    <w:rsid w:val="00A1778D"/>
    <w:rsid w:val="00A62AF7"/>
    <w:rsid w:val="00A71443"/>
    <w:rsid w:val="00A76744"/>
    <w:rsid w:val="00AD772B"/>
    <w:rsid w:val="00B10CC8"/>
    <w:rsid w:val="00B1693B"/>
    <w:rsid w:val="00B4310E"/>
    <w:rsid w:val="00B46265"/>
    <w:rsid w:val="00B52AB2"/>
    <w:rsid w:val="00C843F0"/>
    <w:rsid w:val="00C93957"/>
    <w:rsid w:val="00C979B4"/>
    <w:rsid w:val="00CA55D9"/>
    <w:rsid w:val="00CC28F6"/>
    <w:rsid w:val="00CD2810"/>
    <w:rsid w:val="00CF519E"/>
    <w:rsid w:val="00D1239D"/>
    <w:rsid w:val="00D56C03"/>
    <w:rsid w:val="00D90C04"/>
    <w:rsid w:val="00D9168C"/>
    <w:rsid w:val="00DC2C74"/>
    <w:rsid w:val="00E07FD3"/>
    <w:rsid w:val="00E45B09"/>
    <w:rsid w:val="00E824BD"/>
    <w:rsid w:val="00EB58E2"/>
    <w:rsid w:val="00ED260D"/>
    <w:rsid w:val="00EE6C08"/>
    <w:rsid w:val="00F0760A"/>
    <w:rsid w:val="00F13145"/>
    <w:rsid w:val="00F33DA3"/>
    <w:rsid w:val="00F5702F"/>
    <w:rsid w:val="00F6684B"/>
    <w:rsid w:val="00FA5565"/>
    <w:rsid w:val="00FD39BE"/>
    <w:rsid w:val="00FE1F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0B4A"/>
  <w15:chartTrackingRefBased/>
  <w15:docId w15:val="{C9AA4DBC-1BDA-4ECC-902C-F35ED804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F0"/>
    <w:rPr>
      <w:rFonts w:eastAsiaTheme="majorEastAsia" w:cstheme="majorBidi"/>
      <w:color w:val="272727" w:themeColor="text1" w:themeTint="D8"/>
    </w:rPr>
  </w:style>
  <w:style w:type="paragraph" w:styleId="Title">
    <w:name w:val="Title"/>
    <w:basedOn w:val="Normal"/>
    <w:next w:val="Normal"/>
    <w:link w:val="TitleChar"/>
    <w:uiPriority w:val="10"/>
    <w:qFormat/>
    <w:rsid w:val="00C84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F0"/>
    <w:pPr>
      <w:spacing w:before="160"/>
      <w:jc w:val="center"/>
    </w:pPr>
    <w:rPr>
      <w:i/>
      <w:iCs/>
      <w:color w:val="404040" w:themeColor="text1" w:themeTint="BF"/>
    </w:rPr>
  </w:style>
  <w:style w:type="character" w:customStyle="1" w:styleId="QuoteChar">
    <w:name w:val="Quote Char"/>
    <w:basedOn w:val="DefaultParagraphFont"/>
    <w:link w:val="Quote"/>
    <w:uiPriority w:val="29"/>
    <w:rsid w:val="00C843F0"/>
    <w:rPr>
      <w:i/>
      <w:iCs/>
      <w:color w:val="404040" w:themeColor="text1" w:themeTint="BF"/>
    </w:rPr>
  </w:style>
  <w:style w:type="paragraph" w:styleId="ListParagraph">
    <w:name w:val="List Paragraph"/>
    <w:basedOn w:val="Normal"/>
    <w:uiPriority w:val="34"/>
    <w:qFormat/>
    <w:rsid w:val="00C843F0"/>
    <w:pPr>
      <w:ind w:left="720"/>
      <w:contextualSpacing/>
    </w:pPr>
  </w:style>
  <w:style w:type="character" w:styleId="IntenseEmphasis">
    <w:name w:val="Intense Emphasis"/>
    <w:basedOn w:val="DefaultParagraphFont"/>
    <w:uiPriority w:val="21"/>
    <w:qFormat/>
    <w:rsid w:val="00C843F0"/>
    <w:rPr>
      <w:i/>
      <w:iCs/>
      <w:color w:val="0F4761" w:themeColor="accent1" w:themeShade="BF"/>
    </w:rPr>
  </w:style>
  <w:style w:type="paragraph" w:styleId="IntenseQuote">
    <w:name w:val="Intense Quote"/>
    <w:basedOn w:val="Normal"/>
    <w:next w:val="Normal"/>
    <w:link w:val="IntenseQuoteChar"/>
    <w:uiPriority w:val="30"/>
    <w:qFormat/>
    <w:rsid w:val="00C84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F0"/>
    <w:rPr>
      <w:i/>
      <w:iCs/>
      <w:color w:val="0F4761" w:themeColor="accent1" w:themeShade="BF"/>
    </w:rPr>
  </w:style>
  <w:style w:type="character" w:styleId="IntenseReference">
    <w:name w:val="Intense Reference"/>
    <w:basedOn w:val="DefaultParagraphFont"/>
    <w:uiPriority w:val="32"/>
    <w:qFormat/>
    <w:rsid w:val="00C843F0"/>
    <w:rPr>
      <w:b/>
      <w:bCs/>
      <w:smallCaps/>
      <w:color w:val="0F4761" w:themeColor="accent1" w:themeShade="BF"/>
      <w:spacing w:val="5"/>
    </w:rPr>
  </w:style>
  <w:style w:type="character" w:styleId="Hyperlink">
    <w:name w:val="Hyperlink"/>
    <w:basedOn w:val="DefaultParagraphFont"/>
    <w:uiPriority w:val="99"/>
    <w:unhideWhenUsed/>
    <w:rsid w:val="00742906"/>
    <w:rPr>
      <w:color w:val="467886" w:themeColor="hyperlink"/>
      <w:u w:val="single"/>
    </w:rPr>
  </w:style>
  <w:style w:type="character" w:styleId="UnresolvedMention">
    <w:name w:val="Unresolved Mention"/>
    <w:basedOn w:val="DefaultParagraphFont"/>
    <w:uiPriority w:val="99"/>
    <w:semiHidden/>
    <w:unhideWhenUsed/>
    <w:rsid w:val="00742906"/>
    <w:rPr>
      <w:color w:val="605E5C"/>
      <w:shd w:val="clear" w:color="auto" w:fill="E1DFDD"/>
    </w:rPr>
  </w:style>
  <w:style w:type="paragraph" w:customStyle="1" w:styleId="my-2">
    <w:name w:val="my-2"/>
    <w:basedOn w:val="Normal"/>
    <w:rsid w:val="00541E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371">
      <w:bodyDiv w:val="1"/>
      <w:marLeft w:val="0"/>
      <w:marRight w:val="0"/>
      <w:marTop w:val="0"/>
      <w:marBottom w:val="0"/>
      <w:divBdr>
        <w:top w:val="none" w:sz="0" w:space="0" w:color="auto"/>
        <w:left w:val="none" w:sz="0" w:space="0" w:color="auto"/>
        <w:bottom w:val="none" w:sz="0" w:space="0" w:color="auto"/>
        <w:right w:val="none" w:sz="0" w:space="0" w:color="auto"/>
      </w:divBdr>
    </w:div>
    <w:div w:id="167065911">
      <w:bodyDiv w:val="1"/>
      <w:marLeft w:val="0"/>
      <w:marRight w:val="0"/>
      <w:marTop w:val="0"/>
      <w:marBottom w:val="0"/>
      <w:divBdr>
        <w:top w:val="none" w:sz="0" w:space="0" w:color="auto"/>
        <w:left w:val="none" w:sz="0" w:space="0" w:color="auto"/>
        <w:bottom w:val="none" w:sz="0" w:space="0" w:color="auto"/>
        <w:right w:val="none" w:sz="0" w:space="0" w:color="auto"/>
      </w:divBdr>
      <w:divsChild>
        <w:div w:id="45225264">
          <w:marLeft w:val="0"/>
          <w:marRight w:val="0"/>
          <w:marTop w:val="0"/>
          <w:marBottom w:val="0"/>
          <w:divBdr>
            <w:top w:val="none" w:sz="0" w:space="0" w:color="auto"/>
            <w:left w:val="none" w:sz="0" w:space="0" w:color="auto"/>
            <w:bottom w:val="none" w:sz="0" w:space="0" w:color="auto"/>
            <w:right w:val="none" w:sz="0" w:space="0" w:color="auto"/>
          </w:divBdr>
        </w:div>
        <w:div w:id="1463420983">
          <w:marLeft w:val="0"/>
          <w:marRight w:val="0"/>
          <w:marTop w:val="0"/>
          <w:marBottom w:val="0"/>
          <w:divBdr>
            <w:top w:val="none" w:sz="0" w:space="0" w:color="auto"/>
            <w:left w:val="none" w:sz="0" w:space="0" w:color="auto"/>
            <w:bottom w:val="none" w:sz="0" w:space="0" w:color="auto"/>
            <w:right w:val="none" w:sz="0" w:space="0" w:color="auto"/>
          </w:divBdr>
          <w:divsChild>
            <w:div w:id="1195192906">
              <w:marLeft w:val="0"/>
              <w:marRight w:val="0"/>
              <w:marTop w:val="0"/>
              <w:marBottom w:val="0"/>
              <w:divBdr>
                <w:top w:val="none" w:sz="0" w:space="0" w:color="auto"/>
                <w:left w:val="none" w:sz="0" w:space="0" w:color="auto"/>
                <w:bottom w:val="none" w:sz="0" w:space="0" w:color="auto"/>
                <w:right w:val="none" w:sz="0" w:space="0" w:color="auto"/>
              </w:divBdr>
              <w:divsChild>
                <w:div w:id="159085314">
                  <w:marLeft w:val="0"/>
                  <w:marRight w:val="0"/>
                  <w:marTop w:val="0"/>
                  <w:marBottom w:val="0"/>
                  <w:divBdr>
                    <w:top w:val="none" w:sz="0" w:space="0" w:color="auto"/>
                    <w:left w:val="none" w:sz="0" w:space="0" w:color="auto"/>
                    <w:bottom w:val="none" w:sz="0" w:space="0" w:color="auto"/>
                    <w:right w:val="none" w:sz="0" w:space="0" w:color="auto"/>
                  </w:divBdr>
                  <w:divsChild>
                    <w:div w:id="18684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7583">
      <w:bodyDiv w:val="1"/>
      <w:marLeft w:val="0"/>
      <w:marRight w:val="0"/>
      <w:marTop w:val="0"/>
      <w:marBottom w:val="0"/>
      <w:divBdr>
        <w:top w:val="none" w:sz="0" w:space="0" w:color="auto"/>
        <w:left w:val="none" w:sz="0" w:space="0" w:color="auto"/>
        <w:bottom w:val="none" w:sz="0" w:space="0" w:color="auto"/>
        <w:right w:val="none" w:sz="0" w:space="0" w:color="auto"/>
      </w:divBdr>
    </w:div>
    <w:div w:id="506872127">
      <w:bodyDiv w:val="1"/>
      <w:marLeft w:val="0"/>
      <w:marRight w:val="0"/>
      <w:marTop w:val="0"/>
      <w:marBottom w:val="0"/>
      <w:divBdr>
        <w:top w:val="none" w:sz="0" w:space="0" w:color="auto"/>
        <w:left w:val="none" w:sz="0" w:space="0" w:color="auto"/>
        <w:bottom w:val="none" w:sz="0" w:space="0" w:color="auto"/>
        <w:right w:val="none" w:sz="0" w:space="0" w:color="auto"/>
      </w:divBdr>
    </w:div>
    <w:div w:id="518468685">
      <w:bodyDiv w:val="1"/>
      <w:marLeft w:val="0"/>
      <w:marRight w:val="0"/>
      <w:marTop w:val="0"/>
      <w:marBottom w:val="0"/>
      <w:divBdr>
        <w:top w:val="none" w:sz="0" w:space="0" w:color="auto"/>
        <w:left w:val="none" w:sz="0" w:space="0" w:color="auto"/>
        <w:bottom w:val="none" w:sz="0" w:space="0" w:color="auto"/>
        <w:right w:val="none" w:sz="0" w:space="0" w:color="auto"/>
      </w:divBdr>
    </w:div>
    <w:div w:id="606501266">
      <w:bodyDiv w:val="1"/>
      <w:marLeft w:val="0"/>
      <w:marRight w:val="0"/>
      <w:marTop w:val="0"/>
      <w:marBottom w:val="0"/>
      <w:divBdr>
        <w:top w:val="none" w:sz="0" w:space="0" w:color="auto"/>
        <w:left w:val="none" w:sz="0" w:space="0" w:color="auto"/>
        <w:bottom w:val="none" w:sz="0" w:space="0" w:color="auto"/>
        <w:right w:val="none" w:sz="0" w:space="0" w:color="auto"/>
      </w:divBdr>
    </w:div>
    <w:div w:id="606892222">
      <w:bodyDiv w:val="1"/>
      <w:marLeft w:val="0"/>
      <w:marRight w:val="0"/>
      <w:marTop w:val="0"/>
      <w:marBottom w:val="0"/>
      <w:divBdr>
        <w:top w:val="none" w:sz="0" w:space="0" w:color="auto"/>
        <w:left w:val="none" w:sz="0" w:space="0" w:color="auto"/>
        <w:bottom w:val="none" w:sz="0" w:space="0" w:color="auto"/>
        <w:right w:val="none" w:sz="0" w:space="0" w:color="auto"/>
      </w:divBdr>
      <w:divsChild>
        <w:div w:id="37630099">
          <w:marLeft w:val="0"/>
          <w:marRight w:val="0"/>
          <w:marTop w:val="0"/>
          <w:marBottom w:val="0"/>
          <w:divBdr>
            <w:top w:val="none" w:sz="0" w:space="0" w:color="auto"/>
            <w:left w:val="none" w:sz="0" w:space="0" w:color="auto"/>
            <w:bottom w:val="none" w:sz="0" w:space="0" w:color="auto"/>
            <w:right w:val="none" w:sz="0" w:space="0" w:color="auto"/>
          </w:divBdr>
          <w:divsChild>
            <w:div w:id="1470435639">
              <w:marLeft w:val="0"/>
              <w:marRight w:val="0"/>
              <w:marTop w:val="0"/>
              <w:marBottom w:val="0"/>
              <w:divBdr>
                <w:top w:val="none" w:sz="0" w:space="0" w:color="auto"/>
                <w:left w:val="none" w:sz="0" w:space="0" w:color="auto"/>
                <w:bottom w:val="none" w:sz="0" w:space="0" w:color="auto"/>
                <w:right w:val="none" w:sz="0" w:space="0" w:color="auto"/>
              </w:divBdr>
              <w:divsChild>
                <w:div w:id="3119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0090">
      <w:bodyDiv w:val="1"/>
      <w:marLeft w:val="0"/>
      <w:marRight w:val="0"/>
      <w:marTop w:val="0"/>
      <w:marBottom w:val="0"/>
      <w:divBdr>
        <w:top w:val="none" w:sz="0" w:space="0" w:color="auto"/>
        <w:left w:val="none" w:sz="0" w:space="0" w:color="auto"/>
        <w:bottom w:val="none" w:sz="0" w:space="0" w:color="auto"/>
        <w:right w:val="none" w:sz="0" w:space="0" w:color="auto"/>
      </w:divBdr>
      <w:divsChild>
        <w:div w:id="1246304979">
          <w:marLeft w:val="0"/>
          <w:marRight w:val="0"/>
          <w:marTop w:val="0"/>
          <w:marBottom w:val="0"/>
          <w:divBdr>
            <w:top w:val="none" w:sz="0" w:space="0" w:color="auto"/>
            <w:left w:val="none" w:sz="0" w:space="0" w:color="auto"/>
            <w:bottom w:val="none" w:sz="0" w:space="0" w:color="auto"/>
            <w:right w:val="none" w:sz="0" w:space="0" w:color="auto"/>
          </w:divBdr>
          <w:divsChild>
            <w:div w:id="12537350">
              <w:marLeft w:val="0"/>
              <w:marRight w:val="0"/>
              <w:marTop w:val="0"/>
              <w:marBottom w:val="0"/>
              <w:divBdr>
                <w:top w:val="none" w:sz="0" w:space="0" w:color="auto"/>
                <w:left w:val="none" w:sz="0" w:space="0" w:color="auto"/>
                <w:bottom w:val="none" w:sz="0" w:space="0" w:color="auto"/>
                <w:right w:val="none" w:sz="0" w:space="0" w:color="auto"/>
              </w:divBdr>
              <w:divsChild>
                <w:div w:id="13197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57024">
      <w:bodyDiv w:val="1"/>
      <w:marLeft w:val="0"/>
      <w:marRight w:val="0"/>
      <w:marTop w:val="0"/>
      <w:marBottom w:val="0"/>
      <w:divBdr>
        <w:top w:val="none" w:sz="0" w:space="0" w:color="auto"/>
        <w:left w:val="none" w:sz="0" w:space="0" w:color="auto"/>
        <w:bottom w:val="none" w:sz="0" w:space="0" w:color="auto"/>
        <w:right w:val="none" w:sz="0" w:space="0" w:color="auto"/>
      </w:divBdr>
      <w:divsChild>
        <w:div w:id="31998524">
          <w:marLeft w:val="0"/>
          <w:marRight w:val="0"/>
          <w:marTop w:val="0"/>
          <w:marBottom w:val="0"/>
          <w:divBdr>
            <w:top w:val="none" w:sz="0" w:space="0" w:color="auto"/>
            <w:left w:val="none" w:sz="0" w:space="0" w:color="auto"/>
            <w:bottom w:val="none" w:sz="0" w:space="0" w:color="auto"/>
            <w:right w:val="none" w:sz="0" w:space="0" w:color="auto"/>
          </w:divBdr>
        </w:div>
        <w:div w:id="1036395204">
          <w:marLeft w:val="0"/>
          <w:marRight w:val="0"/>
          <w:marTop w:val="0"/>
          <w:marBottom w:val="0"/>
          <w:divBdr>
            <w:top w:val="none" w:sz="0" w:space="0" w:color="auto"/>
            <w:left w:val="none" w:sz="0" w:space="0" w:color="auto"/>
            <w:bottom w:val="none" w:sz="0" w:space="0" w:color="auto"/>
            <w:right w:val="none" w:sz="0" w:space="0" w:color="auto"/>
          </w:divBdr>
          <w:divsChild>
            <w:div w:id="443310275">
              <w:marLeft w:val="0"/>
              <w:marRight w:val="0"/>
              <w:marTop w:val="0"/>
              <w:marBottom w:val="0"/>
              <w:divBdr>
                <w:top w:val="none" w:sz="0" w:space="0" w:color="auto"/>
                <w:left w:val="none" w:sz="0" w:space="0" w:color="auto"/>
                <w:bottom w:val="none" w:sz="0" w:space="0" w:color="auto"/>
                <w:right w:val="none" w:sz="0" w:space="0" w:color="auto"/>
              </w:divBdr>
              <w:divsChild>
                <w:div w:id="66342418">
                  <w:marLeft w:val="0"/>
                  <w:marRight w:val="0"/>
                  <w:marTop w:val="0"/>
                  <w:marBottom w:val="0"/>
                  <w:divBdr>
                    <w:top w:val="none" w:sz="0" w:space="0" w:color="auto"/>
                    <w:left w:val="none" w:sz="0" w:space="0" w:color="auto"/>
                    <w:bottom w:val="none" w:sz="0" w:space="0" w:color="auto"/>
                    <w:right w:val="none" w:sz="0" w:space="0" w:color="auto"/>
                  </w:divBdr>
                  <w:divsChild>
                    <w:div w:id="2096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681652">
      <w:bodyDiv w:val="1"/>
      <w:marLeft w:val="0"/>
      <w:marRight w:val="0"/>
      <w:marTop w:val="0"/>
      <w:marBottom w:val="0"/>
      <w:divBdr>
        <w:top w:val="none" w:sz="0" w:space="0" w:color="auto"/>
        <w:left w:val="none" w:sz="0" w:space="0" w:color="auto"/>
        <w:bottom w:val="none" w:sz="0" w:space="0" w:color="auto"/>
        <w:right w:val="none" w:sz="0" w:space="0" w:color="auto"/>
      </w:divBdr>
    </w:div>
    <w:div w:id="186563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ERGO</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57</cp:revision>
  <dcterms:created xsi:type="dcterms:W3CDTF">2025-11-10T04:32:00Z</dcterms:created>
  <dcterms:modified xsi:type="dcterms:W3CDTF">2025-11-14T11:41:00Z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2025-11-10T05:11:41Z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765f0798-bd1a-4209-9930-5f6dc5f90f86</vt:lpwstr>
  </property>
  <property fmtid="{D5CDD505-2E9C-101B-9397-08002B2CF9AE}" pid="8" name="MSIP_Label_f0f5f9da-bb59-43e3-a7aa-358435e03557_ContentBits">
    <vt:lpwstr>0</vt:lpwstr>
  </property>
  <property fmtid="{D5CDD505-2E9C-101B-9397-08002B2CF9AE}" pid="9" name="MSIP_Label_f0f5f9da-bb59-43e3-a7aa-358435e03557_Tag">
    <vt:lpwstr>10, 0, 1, 1</vt:lpwstr>
  </property>
</Properties>
</file>