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7B1" w:rsidRPr="0004107F" w:rsidRDefault="0004107F">
      <w:pPr>
        <w:spacing w:before="400" w:after="280"/>
        <w:jc w:val="center"/>
        <w:rPr>
          <w:rFonts w:ascii="Times New Roman" w:hAnsi="Times New Roman" w:cs="Times New Roman"/>
          <w:b/>
          <w:color w:val="C00000"/>
          <w:sz w:val="40"/>
          <w:szCs w:val="40"/>
        </w:rPr>
      </w:pPr>
      <w:r w:rsidRPr="0004107F">
        <w:rPr>
          <w:rFonts w:ascii="Times New Roman" w:hAnsi="Times New Roman" w:cs="Times New Roman"/>
          <w:b/>
          <w:color w:val="C00000"/>
          <w:sz w:val="40"/>
          <w:szCs w:val="40"/>
        </w:rPr>
        <w:t>Automobile Fuel Efficiency Estimation and Vehicle Archetype Profiling Using Machine Learning</w:t>
      </w:r>
    </w:p>
    <w:p w:rsidR="009C07B1" w:rsidRDefault="00B61635">
      <w:pPr>
        <w:spacing w:after="240"/>
        <w:jc w:val="center"/>
      </w:pPr>
      <w:r>
        <w:rPr>
          <w:rFonts w:ascii="Times New Roman" w:hAnsi="Times New Roman"/>
          <w:i/>
          <w:color w:val="38761D"/>
          <w:sz w:val="23"/>
        </w:rPr>
        <w:t>Report submitted as part of the internship program requirement for the degree of</w:t>
      </w:r>
    </w:p>
    <w:p w:rsidR="009C07B1" w:rsidRDefault="00B61635">
      <w:pPr>
        <w:spacing w:after="80"/>
        <w:jc w:val="center"/>
      </w:pPr>
      <w:r>
        <w:rPr>
          <w:rFonts w:ascii="Times New Roman" w:hAnsi="Times New Roman"/>
          <w:b/>
          <w:color w:val="000000"/>
          <w:sz w:val="26"/>
        </w:rPr>
        <w:t>BACHELOR OF TECHNOLOGY</w:t>
      </w:r>
    </w:p>
    <w:p w:rsidR="009C07B1" w:rsidRDefault="00B61635">
      <w:pPr>
        <w:spacing w:after="80"/>
        <w:jc w:val="center"/>
      </w:pPr>
      <w:r>
        <w:rPr>
          <w:rFonts w:ascii="Times New Roman" w:hAnsi="Times New Roman"/>
          <w:b/>
          <w:color w:val="000000"/>
        </w:rPr>
        <w:t>IN</w:t>
      </w:r>
    </w:p>
    <w:p w:rsidR="009C07B1" w:rsidRDefault="00B61635">
      <w:pPr>
        <w:spacing w:after="360"/>
        <w:jc w:val="center"/>
      </w:pPr>
      <w:r>
        <w:rPr>
          <w:rFonts w:ascii="Times New Roman" w:hAnsi="Times New Roman"/>
          <w:b/>
          <w:color w:val="000000"/>
          <w:sz w:val="26"/>
        </w:rPr>
        <w:t>COMPUTER SCIENCE ENGINEERING (AI &amp; ML)</w:t>
      </w:r>
    </w:p>
    <w:p w:rsidR="009C07B1" w:rsidRDefault="00B61635">
      <w:pPr>
        <w:jc w:val="center"/>
      </w:pPr>
      <w:r>
        <w:rPr>
          <w:rFonts w:ascii="Times New Roman" w:hAnsi="Times New Roman"/>
          <w:b/>
          <w:color w:val="4F81BD"/>
          <w:sz w:val="23"/>
        </w:rPr>
        <w:t>Submitted by</w:t>
      </w:r>
    </w:p>
    <w:p w:rsidR="009C07B1" w:rsidRDefault="00B61635">
      <w:pPr>
        <w:spacing w:after="320"/>
        <w:jc w:val="center"/>
      </w:pPr>
      <w:r>
        <w:rPr>
          <w:rFonts w:ascii="Times New Roman" w:hAnsi="Times New Roman"/>
          <w:b/>
          <w:color w:val="000000"/>
          <w:sz w:val="25"/>
        </w:rPr>
        <w:t xml:space="preserve">KOLISETTY HARSHA </w:t>
      </w:r>
      <w:proofErr w:type="gramStart"/>
      <w:r>
        <w:rPr>
          <w:rFonts w:ascii="Times New Roman" w:hAnsi="Times New Roman"/>
          <w:b/>
          <w:color w:val="000000"/>
          <w:sz w:val="25"/>
        </w:rPr>
        <w:t>VARDHAN  (</w:t>
      </w:r>
      <w:proofErr w:type="gramEnd"/>
      <w:r>
        <w:rPr>
          <w:rFonts w:ascii="Times New Roman" w:hAnsi="Times New Roman"/>
          <w:b/>
          <w:color w:val="000000"/>
          <w:sz w:val="25"/>
        </w:rPr>
        <w:t>A24126552154)</w:t>
      </w:r>
    </w:p>
    <w:p w:rsidR="009C07B1" w:rsidRDefault="00B61635">
      <w:pPr>
        <w:spacing w:after="320"/>
        <w:jc w:val="center"/>
      </w:pPr>
      <w:r>
        <w:rPr>
          <w:noProof/>
          <w:lang w:val="en-IN" w:eastAsia="en-IN"/>
        </w:rPr>
        <w:drawing>
          <wp:inline distT="0" distB="0" distL="0" distR="0">
            <wp:extent cx="1507669" cy="15256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its_logo.png"/>
                    <pic:cNvPicPr/>
                  </pic:nvPicPr>
                  <pic:blipFill>
                    <a:blip r:embed="rId6">
                      <a:extLst>
                        <a:ext uri="{28A0092B-C50C-407E-A947-70E740481C1C}">
                          <a14:useLocalDpi xmlns:a14="http://schemas.microsoft.com/office/drawing/2010/main" val="0"/>
                        </a:ext>
                      </a:extLst>
                    </a:blip>
                    <a:stretch>
                      <a:fillRect/>
                    </a:stretch>
                  </pic:blipFill>
                  <pic:spPr>
                    <a:xfrm>
                      <a:off x="0" y="0"/>
                      <a:ext cx="1507669" cy="1525618"/>
                    </a:xfrm>
                    <a:prstGeom prst="rect">
                      <a:avLst/>
                    </a:prstGeom>
                  </pic:spPr>
                </pic:pic>
              </a:graphicData>
            </a:graphic>
          </wp:inline>
        </w:drawing>
      </w:r>
    </w:p>
    <w:p w:rsidR="009C07B1" w:rsidRDefault="00B61635">
      <w:pPr>
        <w:jc w:val="center"/>
      </w:pPr>
      <w:r>
        <w:rPr>
          <w:rFonts w:ascii="Times New Roman" w:hAnsi="Times New Roman"/>
          <w:b/>
          <w:color w:val="000000"/>
          <w:sz w:val="24"/>
        </w:rPr>
        <w:t>DEPARTMENT OF CSE (AI &amp; ML)</w:t>
      </w:r>
    </w:p>
    <w:p w:rsidR="009C07B1" w:rsidRDefault="00B61635">
      <w:pPr>
        <w:spacing w:after="80"/>
        <w:jc w:val="center"/>
      </w:pPr>
      <w:r>
        <w:rPr>
          <w:rFonts w:ascii="Times New Roman" w:hAnsi="Times New Roman"/>
          <w:b/>
          <w:color w:val="000000"/>
          <w:sz w:val="25"/>
        </w:rPr>
        <w:t>ANIL NEERUKONDA INSTITUTE OF TECHNOLOGY AND SCIENCES</w:t>
      </w:r>
    </w:p>
    <w:p w:rsidR="009C07B1" w:rsidRDefault="00B61635">
      <w:pPr>
        <w:spacing w:after="80"/>
        <w:jc w:val="center"/>
      </w:pPr>
      <w:r>
        <w:rPr>
          <w:rFonts w:ascii="Times New Roman" w:hAnsi="Times New Roman"/>
          <w:b/>
          <w:color w:val="000000"/>
        </w:rPr>
        <w:t>(UGC AUTONOMOUS)</w:t>
      </w:r>
    </w:p>
    <w:p w:rsidR="009C07B1" w:rsidRDefault="00B61635">
      <w:pPr>
        <w:spacing w:after="160"/>
        <w:jc w:val="center"/>
      </w:pPr>
      <w:r>
        <w:rPr>
          <w:rFonts w:ascii="Times New Roman" w:hAnsi="Times New Roman"/>
          <w:b/>
          <w:i/>
          <w:color w:val="000000"/>
          <w:sz w:val="20"/>
        </w:rPr>
        <w:t>(Permanently Affiliated to AU, Approved by AICTE, and Accredited by NBA &amp;NAAC with an</w:t>
      </w:r>
      <w:r>
        <w:rPr>
          <w:rFonts w:ascii="Times New Roman" w:hAnsi="Times New Roman"/>
          <w:b/>
          <w:i/>
          <w:color w:val="000000"/>
          <w:sz w:val="20"/>
        </w:rPr>
        <w:br/>
        <w:t>‘A+’ Grade )</w:t>
      </w:r>
    </w:p>
    <w:p w:rsidR="009C07B1" w:rsidRDefault="00B61635">
      <w:pPr>
        <w:spacing w:after="120"/>
        <w:jc w:val="center"/>
      </w:pPr>
      <w:r>
        <w:rPr>
          <w:rFonts w:ascii="Times New Roman" w:hAnsi="Times New Roman"/>
          <w:b/>
          <w:color w:val="000000"/>
        </w:rPr>
        <w:t>SANGIVALASA, Bheemili Mandal, VISAKHAPATNAM – 531162</w:t>
      </w:r>
    </w:p>
    <w:p w:rsidR="009C07B1" w:rsidRDefault="00B61635">
      <w:pPr>
        <w:spacing w:after="0"/>
        <w:jc w:val="center"/>
        <w:sectPr w:rsidR="009C07B1" w:rsidSect="00FB4C2D">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r>
        <w:rPr>
          <w:rFonts w:ascii="Times New Roman" w:hAnsi="Times New Roman"/>
          <w:b/>
          <w:color w:val="000000"/>
          <w:sz w:val="24"/>
        </w:rPr>
        <w:t>2024-2028</w:t>
      </w:r>
    </w:p>
    <w:p w:rsidR="00FC01A3" w:rsidRDefault="00FC01A3" w:rsidP="00FC01A3">
      <w:pPr>
        <w:spacing w:before="320" w:after="80"/>
        <w:jc w:val="center"/>
      </w:pPr>
      <w:r>
        <w:rPr>
          <w:rFonts w:ascii="Times New Roman" w:hAnsi="Times New Roman"/>
          <w:b/>
          <w:color w:val="000000"/>
          <w:sz w:val="26"/>
        </w:rPr>
        <w:lastRenderedPageBreak/>
        <w:t>ANIL NEERUKONDA INSTITUTE OF TECHNOLOGY AND SCIENCES</w:t>
      </w:r>
    </w:p>
    <w:p w:rsidR="00FC01A3" w:rsidRDefault="00FC01A3" w:rsidP="00FC01A3">
      <w:pPr>
        <w:spacing w:after="80"/>
        <w:jc w:val="center"/>
      </w:pPr>
      <w:r>
        <w:rPr>
          <w:rFonts w:ascii="Times New Roman" w:hAnsi="Times New Roman"/>
          <w:b/>
          <w:color w:val="000000"/>
        </w:rPr>
        <w:t>(Affiliated to Andhra University)</w:t>
      </w:r>
    </w:p>
    <w:p w:rsidR="00FC01A3" w:rsidRDefault="00FC01A3" w:rsidP="00FC01A3">
      <w:pPr>
        <w:spacing w:after="80"/>
        <w:jc w:val="center"/>
      </w:pPr>
      <w:r>
        <w:rPr>
          <w:rFonts w:ascii="Times New Roman" w:hAnsi="Times New Roman"/>
          <w:b/>
          <w:color w:val="000000"/>
        </w:rPr>
        <w:t>SANGIVALASA, VISAKHAPATNAM -5351162</w:t>
      </w:r>
    </w:p>
    <w:p w:rsidR="00FC01A3" w:rsidRDefault="00FC01A3" w:rsidP="00FC01A3">
      <w:pPr>
        <w:spacing w:after="280"/>
        <w:jc w:val="center"/>
      </w:pPr>
      <w:r>
        <w:rPr>
          <w:rFonts w:ascii="Times New Roman" w:hAnsi="Times New Roman"/>
          <w:b/>
          <w:color w:val="000000"/>
          <w:sz w:val="23"/>
        </w:rPr>
        <w:t>2023-2027</w:t>
      </w:r>
    </w:p>
    <w:p w:rsidR="00FC01A3" w:rsidRDefault="00FC01A3" w:rsidP="00FC01A3">
      <w:pPr>
        <w:spacing w:after="320"/>
        <w:jc w:val="center"/>
      </w:pPr>
      <w:r>
        <w:rPr>
          <w:noProof/>
          <w:lang w:val="en-IN" w:eastAsia="en-IN"/>
        </w:rPr>
        <w:drawing>
          <wp:inline distT="0" distB="0" distL="0" distR="0" wp14:anchorId="09D8B1EE" wp14:editId="592EBBF2">
            <wp:extent cx="1416295" cy="14331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extLst>
                        <a:ext uri="{28A0092B-C50C-407E-A947-70E740481C1C}">
                          <a14:useLocalDpi xmlns:a14="http://schemas.microsoft.com/office/drawing/2010/main" val="0"/>
                        </a:ext>
                      </a:extLst>
                    </a:blip>
                    <a:stretch>
                      <a:fillRect/>
                    </a:stretch>
                  </pic:blipFill>
                  <pic:spPr>
                    <a:xfrm>
                      <a:off x="0" y="0"/>
                      <a:ext cx="1416295" cy="1433156"/>
                    </a:xfrm>
                    <a:prstGeom prst="rect">
                      <a:avLst/>
                    </a:prstGeom>
                  </pic:spPr>
                </pic:pic>
              </a:graphicData>
            </a:graphic>
          </wp:inline>
        </w:drawing>
      </w:r>
    </w:p>
    <w:p w:rsidR="00FC01A3" w:rsidRDefault="00FC01A3" w:rsidP="00FC01A3">
      <w:pPr>
        <w:spacing w:after="400"/>
        <w:jc w:val="center"/>
      </w:pPr>
      <w:r>
        <w:rPr>
          <w:rFonts w:ascii="Times New Roman" w:hAnsi="Times New Roman"/>
          <w:b/>
          <w:color w:val="000000"/>
          <w:sz w:val="26"/>
        </w:rPr>
        <w:t>BONAFIDE CERTIFICATE</w:t>
      </w:r>
    </w:p>
    <w:p w:rsidR="00FC01A3" w:rsidRPr="0004107F" w:rsidRDefault="0004107F" w:rsidP="0004107F">
      <w:pPr>
        <w:spacing w:after="560" w:line="300" w:lineRule="auto"/>
        <w:jc w:val="both"/>
        <w:rPr>
          <w:rFonts w:ascii="Times New Roman" w:hAnsi="Times New Roman"/>
          <w:color w:val="000000"/>
          <w:sz w:val="23"/>
        </w:rPr>
      </w:pPr>
      <w:r w:rsidRPr="0004107F">
        <w:rPr>
          <w:rFonts w:ascii="Times New Roman" w:hAnsi="Times New Roman"/>
          <w:color w:val="000000"/>
          <w:sz w:val="23"/>
        </w:rPr>
        <w:t>This is to certify that this Internship Report “</w:t>
      </w:r>
      <w:r>
        <w:t>Automobile Fuel Efficiency Estimation and Vehicle Archetype Profiling Using Machine Learning</w:t>
      </w:r>
      <w:r w:rsidRPr="0004107F">
        <w:rPr>
          <w:rFonts w:ascii="Times New Roman" w:hAnsi="Times New Roman"/>
          <w:color w:val="000000"/>
          <w:sz w:val="23"/>
        </w:rPr>
        <w:t>” through the IBM Q2D PEARL Internshi</w:t>
      </w:r>
      <w:r>
        <w:rPr>
          <w:rFonts w:ascii="Times New Roman" w:hAnsi="Times New Roman"/>
          <w:color w:val="000000"/>
          <w:sz w:val="23"/>
        </w:rPr>
        <w:t xml:space="preserve">p Program is the </w:t>
      </w:r>
      <w:proofErr w:type="spellStart"/>
      <w:r>
        <w:rPr>
          <w:rFonts w:ascii="Times New Roman" w:hAnsi="Times New Roman"/>
          <w:color w:val="000000"/>
          <w:sz w:val="23"/>
        </w:rPr>
        <w:t>bonafide</w:t>
      </w:r>
      <w:proofErr w:type="spellEnd"/>
      <w:r>
        <w:rPr>
          <w:rFonts w:ascii="Times New Roman" w:hAnsi="Times New Roman"/>
          <w:color w:val="000000"/>
          <w:sz w:val="23"/>
        </w:rPr>
        <w:t xml:space="preserve"> work of KOLISETTY HARSHA VARDHAN(A24126552154</w:t>
      </w:r>
      <w:r w:rsidRPr="0004107F">
        <w:rPr>
          <w:rFonts w:ascii="Times New Roman" w:hAnsi="Times New Roman"/>
          <w:color w:val="000000"/>
          <w:sz w:val="23"/>
        </w:rPr>
        <w:t>) of III/IV CS</w:t>
      </w:r>
      <w:r>
        <w:rPr>
          <w:rFonts w:ascii="Times New Roman" w:hAnsi="Times New Roman"/>
          <w:color w:val="000000"/>
          <w:sz w:val="23"/>
        </w:rPr>
        <w:t xml:space="preserve">M carried out Internship under </w:t>
      </w:r>
      <w:r w:rsidRPr="0004107F">
        <w:rPr>
          <w:rFonts w:ascii="Times New Roman" w:hAnsi="Times New Roman"/>
          <w:color w:val="000000"/>
          <w:sz w:val="23"/>
        </w:rPr>
        <w:t>my supervision.</w:t>
      </w:r>
    </w:p>
    <w:tbl>
      <w:tblPr>
        <w:tblW w:w="0" w:type="auto"/>
        <w:jc w:val="center"/>
        <w:tblLayout w:type="fixed"/>
        <w:tblLook w:val="04A0" w:firstRow="1" w:lastRow="0" w:firstColumn="1" w:lastColumn="0" w:noHBand="0" w:noVBand="1"/>
      </w:tblPr>
      <w:tblGrid>
        <w:gridCol w:w="4608"/>
        <w:gridCol w:w="4608"/>
      </w:tblGrid>
      <w:tr w:rsidR="00FC01A3" w:rsidTr="00B1716E">
        <w:trPr>
          <w:jc w:val="center"/>
        </w:trPr>
        <w:tc>
          <w:tcPr>
            <w:tcW w:w="4608" w:type="dxa"/>
          </w:tcPr>
          <w:p w:rsidR="00FC01A3" w:rsidRDefault="00FC01A3" w:rsidP="00B1716E">
            <w:pPr>
              <w:spacing w:after="280"/>
            </w:pPr>
            <w:r>
              <w:rPr>
                <w:rFonts w:ascii="Times New Roman" w:hAnsi="Times New Roman"/>
                <w:b/>
                <w:color w:val="000000"/>
                <w:sz w:val="23"/>
              </w:rPr>
              <w:t>REVIEWER</w:t>
            </w:r>
          </w:p>
          <w:p w:rsidR="00FC01A3" w:rsidRDefault="0004107F" w:rsidP="00B1716E">
            <w:pPr>
              <w:spacing w:after="0"/>
            </w:pPr>
            <w:r>
              <w:rPr>
                <w:rFonts w:ascii="Times New Roman" w:hAnsi="Times New Roman"/>
                <w:color w:val="000000"/>
              </w:rPr>
              <w:t xml:space="preserve">Dr. G </w:t>
            </w:r>
            <w:proofErr w:type="spellStart"/>
            <w:r>
              <w:rPr>
                <w:rFonts w:ascii="Times New Roman" w:hAnsi="Times New Roman"/>
                <w:color w:val="000000"/>
              </w:rPr>
              <w:t>Prasanna</w:t>
            </w:r>
            <w:proofErr w:type="spellEnd"/>
            <w:r>
              <w:rPr>
                <w:rFonts w:ascii="Times New Roman" w:hAnsi="Times New Roman"/>
                <w:color w:val="000000"/>
              </w:rPr>
              <w:t xml:space="preserve"> </w:t>
            </w:r>
            <w:proofErr w:type="spellStart"/>
            <w:r>
              <w:rPr>
                <w:rFonts w:ascii="Times New Roman" w:hAnsi="Times New Roman"/>
                <w:color w:val="000000"/>
              </w:rPr>
              <w:t>Priya</w:t>
            </w:r>
            <w:proofErr w:type="spellEnd"/>
            <w:r w:rsidR="00FC01A3">
              <w:rPr>
                <w:rFonts w:ascii="Times New Roman" w:hAnsi="Times New Roman"/>
                <w:color w:val="000000"/>
              </w:rPr>
              <w:br/>
              <w:t>Assistant Professor</w:t>
            </w:r>
            <w:r w:rsidR="00FC01A3">
              <w:rPr>
                <w:rFonts w:ascii="Times New Roman" w:hAnsi="Times New Roman"/>
                <w:color w:val="000000"/>
              </w:rPr>
              <w:br/>
              <w:t>Department of CSE(AI &amp; ML)</w:t>
            </w:r>
            <w:r w:rsidR="00FC01A3">
              <w:rPr>
                <w:rFonts w:ascii="Times New Roman" w:hAnsi="Times New Roman"/>
                <w:color w:val="000000"/>
              </w:rPr>
              <w:br/>
              <w:t>ANITS</w:t>
            </w:r>
          </w:p>
        </w:tc>
        <w:tc>
          <w:tcPr>
            <w:tcW w:w="4608" w:type="dxa"/>
          </w:tcPr>
          <w:p w:rsidR="00FC01A3" w:rsidRDefault="00FC01A3" w:rsidP="00B1716E">
            <w:pPr>
              <w:spacing w:after="280"/>
            </w:pPr>
            <w:r>
              <w:rPr>
                <w:rFonts w:ascii="Times New Roman" w:hAnsi="Times New Roman"/>
                <w:b/>
                <w:color w:val="000000"/>
                <w:sz w:val="23"/>
              </w:rPr>
              <w:t>CLASS TEACHER</w:t>
            </w:r>
          </w:p>
          <w:p w:rsidR="00FC01A3" w:rsidRDefault="0004107F" w:rsidP="00B1716E">
            <w:pPr>
              <w:spacing w:after="0"/>
            </w:pPr>
            <w:r>
              <w:rPr>
                <w:rFonts w:ascii="Times New Roman" w:hAnsi="Times New Roman"/>
                <w:color w:val="000000"/>
              </w:rPr>
              <w:t xml:space="preserve">Ms. J A </w:t>
            </w:r>
            <w:proofErr w:type="spellStart"/>
            <w:r>
              <w:rPr>
                <w:rFonts w:ascii="Times New Roman" w:hAnsi="Times New Roman"/>
                <w:color w:val="000000"/>
              </w:rPr>
              <w:t>Lavanya</w:t>
            </w:r>
            <w:proofErr w:type="spellEnd"/>
            <w:r w:rsidR="00FC01A3">
              <w:rPr>
                <w:rFonts w:ascii="Times New Roman" w:hAnsi="Times New Roman"/>
                <w:color w:val="000000"/>
              </w:rPr>
              <w:br/>
              <w:t>Assistant Professor</w:t>
            </w:r>
            <w:r w:rsidR="00FC01A3">
              <w:rPr>
                <w:rFonts w:ascii="Times New Roman" w:hAnsi="Times New Roman"/>
                <w:color w:val="000000"/>
              </w:rPr>
              <w:br/>
              <w:t>Department of CSE(AI &amp;ML)</w:t>
            </w:r>
            <w:r w:rsidR="00FC01A3">
              <w:rPr>
                <w:rFonts w:ascii="Times New Roman" w:hAnsi="Times New Roman"/>
                <w:color w:val="000000"/>
              </w:rPr>
              <w:br/>
              <w:t>ANITS</w:t>
            </w:r>
          </w:p>
        </w:tc>
      </w:tr>
    </w:tbl>
    <w:p w:rsidR="00FC01A3" w:rsidRDefault="00FC01A3" w:rsidP="00FC01A3">
      <w:pPr>
        <w:spacing w:before="560" w:after="280"/>
        <w:jc w:val="center"/>
      </w:pPr>
      <w:r>
        <w:rPr>
          <w:rFonts w:ascii="Times New Roman" w:hAnsi="Times New Roman"/>
          <w:b/>
          <w:color w:val="000000"/>
          <w:sz w:val="23"/>
        </w:rPr>
        <w:t xml:space="preserve">Head </w:t>
      </w:r>
      <w:proofErr w:type="gramStart"/>
      <w:r>
        <w:rPr>
          <w:rFonts w:ascii="Times New Roman" w:hAnsi="Times New Roman"/>
          <w:b/>
          <w:color w:val="000000"/>
          <w:sz w:val="23"/>
        </w:rPr>
        <w:t>Of</w:t>
      </w:r>
      <w:proofErr w:type="gramEnd"/>
      <w:r>
        <w:rPr>
          <w:rFonts w:ascii="Times New Roman" w:hAnsi="Times New Roman"/>
          <w:b/>
          <w:color w:val="000000"/>
          <w:sz w:val="23"/>
        </w:rPr>
        <w:t xml:space="preserve"> the Department</w:t>
      </w:r>
    </w:p>
    <w:p w:rsidR="00FC01A3" w:rsidRDefault="00FC01A3" w:rsidP="00FC01A3">
      <w:pPr>
        <w:spacing w:after="0"/>
        <w:jc w:val="center"/>
        <w:sectPr w:rsidR="00FC01A3" w:rsidSect="00FB4C2D">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r>
        <w:rPr>
          <w:rFonts w:ascii="Times New Roman" w:hAnsi="Times New Roman"/>
          <w:color w:val="000000"/>
        </w:rPr>
        <w:t>DR. K. SELVANI DEEPTHI</w:t>
      </w:r>
      <w:r>
        <w:rPr>
          <w:rFonts w:ascii="Times New Roman" w:hAnsi="Times New Roman"/>
          <w:color w:val="000000"/>
        </w:rPr>
        <w:br/>
        <w:t>Department of CSE (AI &amp; ML</w:t>
      </w:r>
      <w:proofErr w:type="gramStart"/>
      <w:r>
        <w:rPr>
          <w:rFonts w:ascii="Times New Roman" w:hAnsi="Times New Roman"/>
          <w:color w:val="000000"/>
        </w:rPr>
        <w:t>)</w:t>
      </w:r>
      <w:proofErr w:type="gramEnd"/>
      <w:r>
        <w:rPr>
          <w:rFonts w:ascii="Times New Roman" w:hAnsi="Times New Roman"/>
          <w:color w:val="000000"/>
        </w:rPr>
        <w:br/>
        <w:t>ANITS.</w:t>
      </w:r>
    </w:p>
    <w:p w:rsidR="0014526A" w:rsidRDefault="000816EB" w:rsidP="000816EB">
      <w:pPr>
        <w:spacing w:after="120" w:line="312" w:lineRule="auto"/>
      </w:pPr>
      <w:r>
        <w:rPr>
          <w:rFonts w:ascii="Times New Roman" w:hAnsi="Times New Roman"/>
          <w:color w:val="000000"/>
          <w:sz w:val="30"/>
        </w:rPr>
        <w:lastRenderedPageBreak/>
        <w:t xml:space="preserve"> ACKNOWLEDGEMENT</w:t>
      </w:r>
    </w:p>
    <w:p w:rsidR="000816EB" w:rsidRDefault="000816EB">
      <w:pPr>
        <w:rPr>
          <w:rFonts w:ascii="Times New Roman" w:hAnsi="Times New Roman"/>
          <w:color w:val="141414"/>
          <w:sz w:val="24"/>
          <w:szCs w:val="24"/>
        </w:rPr>
      </w:pPr>
      <w:r w:rsidRPr="000816EB">
        <w:rPr>
          <w:rFonts w:ascii="Times New Roman" w:hAnsi="Times New Roman"/>
          <w:color w:val="141414"/>
          <w:sz w:val="24"/>
          <w:szCs w:val="24"/>
        </w:rPr>
        <w:t xml:space="preserve">An endeavor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 </w:t>
      </w:r>
    </w:p>
    <w:p w:rsidR="000816EB" w:rsidRDefault="000816EB">
      <w:pPr>
        <w:rPr>
          <w:rFonts w:ascii="Times New Roman" w:hAnsi="Times New Roman"/>
          <w:color w:val="141414"/>
          <w:sz w:val="24"/>
          <w:szCs w:val="24"/>
        </w:rPr>
      </w:pPr>
      <w:r w:rsidRPr="000816EB">
        <w:rPr>
          <w:rFonts w:ascii="Times New Roman" w:hAnsi="Times New Roman"/>
          <w:color w:val="141414"/>
          <w:sz w:val="24"/>
          <w:szCs w:val="24"/>
        </w:rPr>
        <w:t xml:space="preserve">First and foremost, I extend my heartfelt thanks to Dr. K.S. </w:t>
      </w:r>
      <w:proofErr w:type="spellStart"/>
      <w:r w:rsidRPr="000816EB">
        <w:rPr>
          <w:rFonts w:ascii="Times New Roman" w:hAnsi="Times New Roman"/>
          <w:color w:val="141414"/>
          <w:sz w:val="24"/>
          <w:szCs w:val="24"/>
        </w:rPr>
        <w:t>Deepthi</w:t>
      </w:r>
      <w:proofErr w:type="spellEnd"/>
      <w:r w:rsidRPr="000816EB">
        <w:rPr>
          <w:rFonts w:ascii="Times New Roman" w:hAnsi="Times New Roman"/>
          <w:color w:val="141414"/>
          <w:sz w:val="24"/>
          <w:szCs w:val="24"/>
        </w:rPr>
        <w:t xml:space="preserve">, Head of the Department of Computer Science &amp; Engineering (AI &amp; ML) at ANITS, for her invaluable guidance, support, and encouragement throughout this internship. Her mentorship and insights have been crucial to my growth during this period. </w:t>
      </w:r>
    </w:p>
    <w:p w:rsidR="000816EB" w:rsidRDefault="000816EB">
      <w:pPr>
        <w:rPr>
          <w:rFonts w:ascii="Times New Roman" w:hAnsi="Times New Roman"/>
          <w:color w:val="141414"/>
          <w:sz w:val="24"/>
          <w:szCs w:val="24"/>
        </w:rPr>
      </w:pPr>
      <w:r w:rsidRPr="000816EB">
        <w:rPr>
          <w:rFonts w:ascii="Times New Roman" w:hAnsi="Times New Roman"/>
          <w:color w:val="141414"/>
          <w:sz w:val="24"/>
          <w:szCs w:val="24"/>
        </w:rPr>
        <w:t xml:space="preserve">I would also like to express my deepest appreciation to IBM Innovation Centre for Education (IBM ICE) and Q2D (Quantum Quotient Decode) for offering me the opportunity to undertake this internship. I am incredibly grateful to my supervisors and team members, whose continuous guidance, expertise, and support have helped me navigate challenges and enhance my skills. </w:t>
      </w:r>
    </w:p>
    <w:p w:rsidR="000816EB" w:rsidRDefault="000816EB">
      <w:pPr>
        <w:rPr>
          <w:rFonts w:ascii="Times New Roman" w:hAnsi="Times New Roman"/>
          <w:color w:val="141414"/>
          <w:sz w:val="24"/>
          <w:szCs w:val="24"/>
        </w:rPr>
      </w:pPr>
      <w:r w:rsidRPr="000816EB">
        <w:rPr>
          <w:rFonts w:ascii="Times New Roman" w:hAnsi="Times New Roman"/>
          <w:color w:val="141414"/>
          <w:sz w:val="24"/>
          <w:szCs w:val="24"/>
        </w:rPr>
        <w:t>My sincere thanks go to all the faculty members of the Computer Science &amp; Engineering (AI &amp; ML) department for their valuable advice and encouragement. I am equally grateful to the support staff, whose assistance in providing resources whenever required was instrumental in the successful completion of my internship.</w:t>
      </w:r>
    </w:p>
    <w:p w:rsidR="000816EB" w:rsidRDefault="000816EB">
      <w:pPr>
        <w:rPr>
          <w:rFonts w:ascii="Times New Roman" w:hAnsi="Times New Roman"/>
          <w:color w:val="141414"/>
          <w:sz w:val="24"/>
          <w:szCs w:val="24"/>
        </w:rPr>
      </w:pPr>
    </w:p>
    <w:p w:rsidR="000816EB" w:rsidRDefault="000816EB">
      <w:pPr>
        <w:rPr>
          <w:rFonts w:ascii="Times New Roman" w:hAnsi="Times New Roman"/>
          <w:color w:val="141414"/>
          <w:sz w:val="24"/>
          <w:szCs w:val="24"/>
        </w:rPr>
      </w:pPr>
    </w:p>
    <w:p w:rsidR="000816EB" w:rsidRDefault="000816EB">
      <w:pPr>
        <w:rPr>
          <w:rFonts w:ascii="Times New Roman" w:hAnsi="Times New Roman"/>
          <w:color w:val="141414"/>
          <w:sz w:val="24"/>
          <w:szCs w:val="24"/>
        </w:rPr>
      </w:pPr>
    </w:p>
    <w:p w:rsidR="000816EB" w:rsidRDefault="000816EB">
      <w:pPr>
        <w:rPr>
          <w:rFonts w:ascii="Times New Roman" w:hAnsi="Times New Roman"/>
          <w:color w:val="141414"/>
          <w:sz w:val="24"/>
          <w:szCs w:val="24"/>
        </w:rPr>
      </w:pPr>
    </w:p>
    <w:p w:rsidR="000816EB" w:rsidRDefault="000816EB">
      <w:pPr>
        <w:rPr>
          <w:rFonts w:ascii="Times New Roman" w:hAnsi="Times New Roman"/>
          <w:color w:val="141414"/>
          <w:sz w:val="24"/>
          <w:szCs w:val="24"/>
        </w:rPr>
      </w:pPr>
    </w:p>
    <w:p w:rsidR="000816EB" w:rsidRDefault="000816EB">
      <w:pPr>
        <w:rPr>
          <w:rFonts w:ascii="Times New Roman" w:hAnsi="Times New Roman"/>
          <w:color w:val="141414"/>
          <w:sz w:val="24"/>
          <w:szCs w:val="24"/>
        </w:rPr>
      </w:pPr>
    </w:p>
    <w:p w:rsidR="000816EB" w:rsidRDefault="000816EB">
      <w:pPr>
        <w:rPr>
          <w:rFonts w:ascii="Times New Roman" w:hAnsi="Times New Roman"/>
          <w:color w:val="141414"/>
          <w:sz w:val="24"/>
          <w:szCs w:val="24"/>
        </w:rPr>
      </w:pPr>
      <w:r w:rsidRPr="000816EB">
        <w:rPr>
          <w:rFonts w:ascii="Times New Roman" w:hAnsi="Times New Roman"/>
          <w:color w:val="141414"/>
          <w:sz w:val="24"/>
          <w:szCs w:val="24"/>
        </w:rPr>
        <w:t xml:space="preserve"> </w:t>
      </w:r>
      <w:r>
        <w:rPr>
          <w:rFonts w:ascii="Times New Roman" w:hAnsi="Times New Roman"/>
          <w:color w:val="141414"/>
          <w:sz w:val="24"/>
          <w:szCs w:val="24"/>
        </w:rPr>
        <w:t>KOLISETTY HARSHA VARDHAN</w:t>
      </w:r>
    </w:p>
    <w:p w:rsidR="0014526A" w:rsidRPr="000816EB" w:rsidRDefault="000816EB">
      <w:pPr>
        <w:rPr>
          <w:sz w:val="24"/>
          <w:szCs w:val="24"/>
        </w:rPr>
      </w:pPr>
      <w:r>
        <w:rPr>
          <w:rFonts w:ascii="Times New Roman" w:hAnsi="Times New Roman"/>
          <w:color w:val="141414"/>
          <w:sz w:val="24"/>
          <w:szCs w:val="24"/>
        </w:rPr>
        <w:t xml:space="preserve"> A24126552154</w:t>
      </w:r>
      <w:r w:rsidRPr="000816EB">
        <w:rPr>
          <w:rFonts w:ascii="Times New Roman" w:hAnsi="Times New Roman"/>
          <w:color w:val="141414"/>
          <w:sz w:val="24"/>
          <w:szCs w:val="24"/>
        </w:rPr>
        <w:t xml:space="preserve">   </w:t>
      </w:r>
      <w:r w:rsidR="00711366" w:rsidRPr="000816EB">
        <w:rPr>
          <w:sz w:val="24"/>
          <w:szCs w:val="24"/>
        </w:rPr>
        <w:br w:type="page"/>
      </w:r>
    </w:p>
    <w:p w:rsidR="0014526A" w:rsidRPr="00016917" w:rsidRDefault="00016917">
      <w:pPr>
        <w:pStyle w:val="Heading1"/>
        <w:spacing w:before="240" w:after="120"/>
        <w:rPr>
          <w:b/>
          <w:sz w:val="36"/>
          <w:szCs w:val="36"/>
        </w:rPr>
      </w:pPr>
      <w:r>
        <w:rPr>
          <w:rFonts w:ascii="Times New Roman" w:hAnsi="Times New Roman"/>
          <w:b/>
          <w:color w:val="000000"/>
          <w:sz w:val="36"/>
          <w:szCs w:val="36"/>
        </w:rPr>
        <w:lastRenderedPageBreak/>
        <w:t xml:space="preserve"> ABSTRACT</w:t>
      </w:r>
    </w:p>
    <w:p w:rsidR="0014526A" w:rsidRPr="00016917" w:rsidRDefault="00711366">
      <w:pPr>
        <w:spacing w:after="120" w:line="312" w:lineRule="auto"/>
        <w:rPr>
          <w:sz w:val="24"/>
          <w:szCs w:val="24"/>
        </w:rPr>
      </w:pPr>
      <w:r w:rsidRPr="00016917">
        <w:rPr>
          <w:rFonts w:ascii="Times New Roman" w:hAnsi="Times New Roman"/>
          <w:color w:val="141414"/>
          <w:sz w:val="24"/>
          <w:szCs w:val="24"/>
        </w:rPr>
        <w:t xml:space="preserve">Automobile fuel economy, conventionally measured in Miles </w:t>
      </w:r>
      <w:proofErr w:type="gramStart"/>
      <w:r w:rsidRPr="00016917">
        <w:rPr>
          <w:rFonts w:ascii="Times New Roman" w:hAnsi="Times New Roman"/>
          <w:color w:val="141414"/>
          <w:sz w:val="24"/>
          <w:szCs w:val="24"/>
        </w:rPr>
        <w:t>Per</w:t>
      </w:r>
      <w:proofErr w:type="gramEnd"/>
      <w:r w:rsidRPr="00016917">
        <w:rPr>
          <w:rFonts w:ascii="Times New Roman" w:hAnsi="Times New Roman"/>
          <w:color w:val="141414"/>
          <w:sz w:val="24"/>
          <w:szCs w:val="24"/>
        </w:rPr>
        <w:t xml:space="preserve"> Gallon (MPG), is governed by complex, multi-dimensional interactions among engine mechanical displacement, combustion cylinder architecture, chassis curb weight, inertial acceleration, aerodynamic design era, and regional manufacturing paradigms. Accurately modeling and interpreting these non-linear, collinear characteristics is essential for vehicular engineering design, regulatory emissions compliance (CAFÉ standards), and consumer cost modeling.</w:t>
      </w:r>
    </w:p>
    <w:p w:rsidR="0014526A" w:rsidRPr="00016917" w:rsidRDefault="00711366">
      <w:pPr>
        <w:spacing w:after="120" w:line="312" w:lineRule="auto"/>
        <w:rPr>
          <w:sz w:val="24"/>
          <w:szCs w:val="24"/>
        </w:rPr>
      </w:pPr>
      <w:r w:rsidRPr="00016917">
        <w:rPr>
          <w:rFonts w:ascii="Times New Roman" w:hAnsi="Times New Roman"/>
          <w:color w:val="141414"/>
          <w:sz w:val="24"/>
          <w:szCs w:val="24"/>
        </w:rPr>
        <w:t>This project designs, engineers, and deploys the Automobile Efficiency Regressor &amp; Vehicle Class Profiler, an enterprise-grade, end-to-end Machine Learning platform that bridges supervised predictive regression, unsupervised vehicle archetyping, and explainable AI (XAI) diagnostics within a decoupled microservices architecture.</w:t>
      </w:r>
    </w:p>
    <w:p w:rsidR="0014526A" w:rsidRPr="00016917" w:rsidRDefault="00711366">
      <w:pPr>
        <w:spacing w:after="120" w:line="312" w:lineRule="auto"/>
        <w:rPr>
          <w:sz w:val="24"/>
          <w:szCs w:val="24"/>
        </w:rPr>
      </w:pPr>
      <w:r w:rsidRPr="00016917">
        <w:rPr>
          <w:rFonts w:ascii="Times New Roman" w:hAnsi="Times New Roman"/>
          <w:color w:val="141414"/>
          <w:sz w:val="24"/>
          <w:szCs w:val="24"/>
        </w:rPr>
        <w:t>The machine learning subsystem utilizes the classical UC Irvine Auto MPG benchmark fleet (N=398). Rigorous data hygiene protocols are instituted, including median imputation strictly fitted over training partitions to eliminate data leakage, combined with standard feature normalization. In the supervised phase, four regularized linear regression architectures—Ordinary Least Squares (OLS), Ridge (L2), Lasso (L1), and ElasticNet (L1 + L2)—are evaluated using 5-Fold Cross-Validation and exhaustive Grid Search. The resulting models achieve exceptional predictive fidelity, with the optimized regressor delivering a Coefficient of Determination (R2) of 0.8754 on holdout test partitions, accompanied by a Root Mean Squared Error (RMSE) of 2.586 MPG and a Mean Absolute Error (MAE) of 1.944 MPG.</w:t>
      </w:r>
    </w:p>
    <w:p w:rsidR="0014526A" w:rsidRPr="00016917" w:rsidRDefault="00711366">
      <w:pPr>
        <w:spacing w:after="120" w:line="312" w:lineRule="auto"/>
        <w:rPr>
          <w:sz w:val="24"/>
          <w:szCs w:val="24"/>
        </w:rPr>
      </w:pPr>
      <w:r w:rsidRPr="00016917">
        <w:rPr>
          <w:rFonts w:ascii="Times New Roman" w:hAnsi="Times New Roman"/>
          <w:color w:val="141414"/>
          <w:sz w:val="24"/>
          <w:szCs w:val="24"/>
        </w:rPr>
        <w:t>In the unsupervised phase, physical archetype categorization is performed using K-Means Clustering (k=3), validated mathematically through Within-Cluster Sum of Squares (Elbow Inertia) and Mean Silhouette Analysis (S = 0.55). High-dimensional engineering dimensions are projected onto an explainable plane using Two-Dimensional Principal Component Analysis (2D PCA), capturing 91.8% of cumulative variance. The system automatically segments the fleet into three distinct vehicular profiles: Lightweight Efficient Compacts (52.0% of fleet, avg MPG 29.4, weight 2306 lbs), Mid-Heavy Cruisers (23.6% of fleet, avg MPG 19.8, weight 3222 lbs), and Heavy High-Power V8s (24.4% of fleet, avg MPG 14.5, weight 4144 lbs).</w:t>
      </w:r>
    </w:p>
    <w:p w:rsidR="0014526A" w:rsidRPr="00016917" w:rsidRDefault="00711366">
      <w:pPr>
        <w:spacing w:after="120" w:line="312" w:lineRule="auto"/>
        <w:rPr>
          <w:sz w:val="24"/>
          <w:szCs w:val="24"/>
        </w:rPr>
      </w:pPr>
      <w:r w:rsidRPr="00016917">
        <w:rPr>
          <w:rFonts w:ascii="Times New Roman" w:hAnsi="Times New Roman"/>
          <w:color w:val="141414"/>
          <w:sz w:val="24"/>
          <w:szCs w:val="24"/>
        </w:rPr>
        <w:t xml:space="preserve">To operationalize these models, an asynchronous REST API is developed using FastAPI, featuring sub-50ms inference latency, Pydantic data validation schemas, and dual-engine persistence (supporting enterprise MySQL with an automated SQLite fallback engine). A responsive, glassmorphism web dashboard engineered with HTML5, CSS3, and Chart.js provides instantaneous inference, local feature attribution diagnostics, interactive 2D PCA cluster visualizations, and paginated historical audit trails. The application is thoroughly </w:t>
      </w:r>
      <w:r w:rsidRPr="00016917">
        <w:rPr>
          <w:rFonts w:ascii="Times New Roman" w:hAnsi="Times New Roman"/>
          <w:color w:val="141414"/>
          <w:sz w:val="24"/>
          <w:szCs w:val="24"/>
        </w:rPr>
        <w:lastRenderedPageBreak/>
        <w:t>validated through an automated Pytest verification suite achieving a 100% pass rate across 12 comprehensive unit and integration test specifications in 1.84 seconds.</w:t>
      </w:r>
    </w:p>
    <w:p w:rsidR="0014526A" w:rsidRPr="00016917" w:rsidRDefault="00711366">
      <w:pPr>
        <w:spacing w:after="120" w:line="312" w:lineRule="auto"/>
        <w:rPr>
          <w:sz w:val="24"/>
          <w:szCs w:val="24"/>
        </w:rPr>
      </w:pPr>
      <w:r w:rsidRPr="00016917">
        <w:rPr>
          <w:rFonts w:ascii="Times New Roman" w:hAnsi="Times New Roman"/>
          <w:i/>
          <w:color w:val="141414"/>
          <w:sz w:val="24"/>
          <w:szCs w:val="24"/>
        </w:rPr>
        <w:t>Keywords: Fuel Economy Regression, Supervised Machine Learning, Regularization (Ridge, Lasso, ElasticNet), Unsupervised K-Means, Principal Component Analysis (PCA), Explainable AI (XAI), FastAPI, SQLAlchemy, Data Leakage Prevention.</w:t>
      </w:r>
    </w:p>
    <w:p w:rsidR="0014526A" w:rsidRPr="00016917" w:rsidRDefault="00711366">
      <w:pPr>
        <w:rPr>
          <w:sz w:val="24"/>
          <w:szCs w:val="24"/>
        </w:rPr>
      </w:pPr>
      <w:r w:rsidRPr="00016917">
        <w:rPr>
          <w:sz w:val="24"/>
          <w:szCs w:val="24"/>
        </w:rPr>
        <w:br w:type="page"/>
      </w:r>
    </w:p>
    <w:p w:rsidR="0014526A" w:rsidRDefault="00711366">
      <w:pPr>
        <w:pStyle w:val="Heading1"/>
        <w:spacing w:before="240" w:after="120"/>
      </w:pPr>
      <w:r>
        <w:rPr>
          <w:rFonts w:ascii="Times New Roman" w:hAnsi="Times New Roman"/>
          <w:color w:val="000000"/>
          <w:sz w:val="30"/>
        </w:rPr>
        <w:lastRenderedPageBreak/>
        <w:t>Table of Contents</w:t>
      </w:r>
    </w:p>
    <w:p w:rsidR="0014526A" w:rsidRDefault="00711366">
      <w:pPr>
        <w:tabs>
          <w:tab w:val="right" w:leader="dot" w:pos="9360"/>
        </w:tabs>
        <w:spacing w:before="120" w:after="20"/>
      </w:pPr>
      <w:r>
        <w:rPr>
          <w:rFonts w:ascii="Times New Roman" w:hAnsi="Times New Roman"/>
          <w:b/>
          <w:color w:val="000000"/>
        </w:rPr>
        <w:t>1.  Introduction</w:t>
      </w:r>
      <w:r>
        <w:rPr>
          <w:rFonts w:ascii="Times New Roman" w:hAnsi="Times New Roman"/>
          <w:b/>
          <w:color w:val="000000"/>
        </w:rPr>
        <w:tab/>
        <w:t>1</w:t>
      </w:r>
    </w:p>
    <w:p w:rsidR="0014526A" w:rsidRDefault="00711366">
      <w:pPr>
        <w:tabs>
          <w:tab w:val="right" w:leader="dot" w:pos="9360"/>
        </w:tabs>
        <w:spacing w:before="20" w:after="20"/>
        <w:ind w:left="432"/>
      </w:pPr>
      <w:r>
        <w:rPr>
          <w:rFonts w:ascii="Times New Roman" w:hAnsi="Times New Roman"/>
          <w:color w:val="1E1E1E"/>
          <w:sz w:val="20"/>
        </w:rPr>
        <w:t>1.1  Background of Internship</w:t>
      </w:r>
      <w:r>
        <w:rPr>
          <w:rFonts w:ascii="Times New Roman" w:hAnsi="Times New Roman"/>
          <w:color w:val="1E1E1E"/>
          <w:sz w:val="20"/>
        </w:rPr>
        <w:tab/>
        <w:t>1</w:t>
      </w:r>
    </w:p>
    <w:p w:rsidR="0014526A" w:rsidRDefault="00711366">
      <w:pPr>
        <w:tabs>
          <w:tab w:val="right" w:leader="dot" w:pos="9360"/>
        </w:tabs>
        <w:spacing w:before="20" w:after="20"/>
        <w:ind w:left="432"/>
      </w:pPr>
      <w:r>
        <w:rPr>
          <w:rFonts w:ascii="Times New Roman" w:hAnsi="Times New Roman"/>
          <w:color w:val="1E1E1E"/>
          <w:sz w:val="20"/>
        </w:rPr>
        <w:t>1.2  Objectives of the Internship</w:t>
      </w:r>
      <w:r>
        <w:rPr>
          <w:rFonts w:ascii="Times New Roman" w:hAnsi="Times New Roman"/>
          <w:color w:val="1E1E1E"/>
          <w:sz w:val="20"/>
        </w:rPr>
        <w:tab/>
        <w:t>2</w:t>
      </w:r>
    </w:p>
    <w:p w:rsidR="0014526A" w:rsidRDefault="00711366">
      <w:pPr>
        <w:tabs>
          <w:tab w:val="right" w:leader="dot" w:pos="9360"/>
        </w:tabs>
        <w:spacing w:before="20" w:after="20"/>
        <w:ind w:left="432"/>
      </w:pPr>
      <w:r>
        <w:rPr>
          <w:rFonts w:ascii="Times New Roman" w:hAnsi="Times New Roman"/>
          <w:color w:val="1E1E1E"/>
          <w:sz w:val="20"/>
        </w:rPr>
        <w:t>1.3  Importance of Green Skills using AI Technologies</w:t>
      </w:r>
      <w:r>
        <w:rPr>
          <w:rFonts w:ascii="Times New Roman" w:hAnsi="Times New Roman"/>
          <w:color w:val="1E1E1E"/>
          <w:sz w:val="20"/>
        </w:rPr>
        <w:tab/>
        <w:t>3</w:t>
      </w:r>
    </w:p>
    <w:p w:rsidR="0014526A" w:rsidRDefault="00711366">
      <w:pPr>
        <w:tabs>
          <w:tab w:val="right" w:leader="dot" w:pos="9360"/>
        </w:tabs>
        <w:spacing w:before="20" w:after="20"/>
        <w:ind w:left="432"/>
      </w:pPr>
      <w:r>
        <w:rPr>
          <w:rFonts w:ascii="Times New Roman" w:hAnsi="Times New Roman"/>
          <w:color w:val="1E1E1E"/>
          <w:sz w:val="20"/>
        </w:rPr>
        <w:t>1.4  Scope of the Project</w:t>
      </w:r>
      <w:r>
        <w:rPr>
          <w:rFonts w:ascii="Times New Roman" w:hAnsi="Times New Roman"/>
          <w:color w:val="1E1E1E"/>
          <w:sz w:val="20"/>
        </w:rPr>
        <w:tab/>
        <w:t>4</w:t>
      </w:r>
    </w:p>
    <w:p w:rsidR="0014526A" w:rsidRDefault="00711366">
      <w:pPr>
        <w:tabs>
          <w:tab w:val="right" w:leader="dot" w:pos="9360"/>
        </w:tabs>
        <w:spacing w:before="120" w:after="20"/>
      </w:pPr>
      <w:r>
        <w:rPr>
          <w:rFonts w:ascii="Times New Roman" w:hAnsi="Times New Roman"/>
          <w:b/>
          <w:color w:val="000000"/>
        </w:rPr>
        <w:t>2.  Organization Profile</w:t>
      </w:r>
      <w:r>
        <w:rPr>
          <w:rFonts w:ascii="Times New Roman" w:hAnsi="Times New Roman"/>
          <w:b/>
          <w:color w:val="000000"/>
        </w:rPr>
        <w:tab/>
        <w:t>5</w:t>
      </w:r>
    </w:p>
    <w:p w:rsidR="0014526A" w:rsidRDefault="00711366">
      <w:pPr>
        <w:tabs>
          <w:tab w:val="right" w:leader="dot" w:pos="9360"/>
        </w:tabs>
        <w:spacing w:before="20" w:after="20"/>
        <w:ind w:left="432"/>
      </w:pPr>
      <w:r>
        <w:rPr>
          <w:rFonts w:ascii="Times New Roman" w:hAnsi="Times New Roman"/>
          <w:color w:val="1E1E1E"/>
          <w:sz w:val="20"/>
        </w:rPr>
        <w:t>2.1  AICTE Virtual Internship Overview</w:t>
      </w:r>
      <w:r>
        <w:rPr>
          <w:rFonts w:ascii="Times New Roman" w:hAnsi="Times New Roman"/>
          <w:color w:val="1E1E1E"/>
          <w:sz w:val="20"/>
        </w:rPr>
        <w:tab/>
        <w:t>5</w:t>
      </w:r>
    </w:p>
    <w:p w:rsidR="0014526A" w:rsidRDefault="00711366">
      <w:pPr>
        <w:tabs>
          <w:tab w:val="right" w:leader="dot" w:pos="9360"/>
        </w:tabs>
        <w:spacing w:before="20" w:after="20"/>
        <w:ind w:left="432"/>
      </w:pPr>
      <w:r>
        <w:rPr>
          <w:rFonts w:ascii="Times New Roman" w:hAnsi="Times New Roman"/>
          <w:color w:val="1E1E1E"/>
          <w:sz w:val="20"/>
        </w:rPr>
        <w:t>2.2  Role of Edunet Foundation</w:t>
      </w:r>
      <w:r>
        <w:rPr>
          <w:rFonts w:ascii="Times New Roman" w:hAnsi="Times New Roman"/>
          <w:color w:val="1E1E1E"/>
          <w:sz w:val="20"/>
        </w:rPr>
        <w:tab/>
        <w:t>6</w:t>
      </w:r>
    </w:p>
    <w:p w:rsidR="0014526A" w:rsidRDefault="00711366">
      <w:pPr>
        <w:tabs>
          <w:tab w:val="right" w:leader="dot" w:pos="9360"/>
        </w:tabs>
        <w:spacing w:before="20" w:after="20"/>
        <w:ind w:left="432"/>
      </w:pPr>
      <w:r>
        <w:rPr>
          <w:rFonts w:ascii="Times New Roman" w:hAnsi="Times New Roman"/>
          <w:color w:val="1E1E1E"/>
          <w:sz w:val="20"/>
        </w:rPr>
        <w:t>2.3  Shell as the Industry Sponsor</w:t>
      </w:r>
      <w:r>
        <w:rPr>
          <w:rFonts w:ascii="Times New Roman" w:hAnsi="Times New Roman"/>
          <w:color w:val="1E1E1E"/>
          <w:sz w:val="20"/>
        </w:rPr>
        <w:tab/>
        <w:t>7</w:t>
      </w:r>
    </w:p>
    <w:p w:rsidR="0014526A" w:rsidRDefault="00711366">
      <w:pPr>
        <w:tabs>
          <w:tab w:val="right" w:leader="dot" w:pos="9360"/>
        </w:tabs>
        <w:spacing w:before="120" w:after="20"/>
      </w:pPr>
      <w:r>
        <w:rPr>
          <w:rFonts w:ascii="Times New Roman" w:hAnsi="Times New Roman"/>
          <w:b/>
          <w:color w:val="000000"/>
        </w:rPr>
        <w:t>3.  Project Overview</w:t>
      </w:r>
      <w:r>
        <w:rPr>
          <w:rFonts w:ascii="Times New Roman" w:hAnsi="Times New Roman"/>
          <w:b/>
          <w:color w:val="000000"/>
        </w:rPr>
        <w:tab/>
        <w:t>8</w:t>
      </w:r>
    </w:p>
    <w:p w:rsidR="0014526A" w:rsidRDefault="00711366">
      <w:pPr>
        <w:tabs>
          <w:tab w:val="right" w:leader="dot" w:pos="9360"/>
        </w:tabs>
        <w:spacing w:before="20" w:after="20"/>
        <w:ind w:left="432"/>
      </w:pPr>
      <w:r>
        <w:rPr>
          <w:rFonts w:ascii="Times New Roman" w:hAnsi="Times New Roman"/>
          <w:color w:val="1E1E1E"/>
          <w:sz w:val="20"/>
        </w:rPr>
        <w:t>3.1  Title of the Project</w:t>
      </w:r>
      <w:r>
        <w:rPr>
          <w:rFonts w:ascii="Times New Roman" w:hAnsi="Times New Roman"/>
          <w:color w:val="1E1E1E"/>
          <w:sz w:val="20"/>
        </w:rPr>
        <w:tab/>
        <w:t>8</w:t>
      </w:r>
    </w:p>
    <w:p w:rsidR="0014526A" w:rsidRDefault="00711366">
      <w:pPr>
        <w:tabs>
          <w:tab w:val="right" w:leader="dot" w:pos="9360"/>
        </w:tabs>
        <w:spacing w:before="20" w:after="20"/>
        <w:ind w:left="432"/>
      </w:pPr>
      <w:r>
        <w:rPr>
          <w:rFonts w:ascii="Times New Roman" w:hAnsi="Times New Roman"/>
          <w:color w:val="1E1E1E"/>
          <w:sz w:val="20"/>
        </w:rPr>
        <w:t>3.2  Problem Statement</w:t>
      </w:r>
      <w:r>
        <w:rPr>
          <w:rFonts w:ascii="Times New Roman" w:hAnsi="Times New Roman"/>
          <w:color w:val="1E1E1E"/>
          <w:sz w:val="20"/>
        </w:rPr>
        <w:tab/>
        <w:t>9</w:t>
      </w:r>
    </w:p>
    <w:p w:rsidR="0014526A" w:rsidRDefault="00711366">
      <w:pPr>
        <w:tabs>
          <w:tab w:val="right" w:leader="dot" w:pos="9360"/>
        </w:tabs>
        <w:spacing w:before="20" w:after="20"/>
        <w:ind w:left="432"/>
      </w:pPr>
      <w:r>
        <w:rPr>
          <w:rFonts w:ascii="Times New Roman" w:hAnsi="Times New Roman"/>
          <w:color w:val="1E1E1E"/>
          <w:sz w:val="20"/>
        </w:rPr>
        <w:t>3.3  Objectives of the Project</w:t>
      </w:r>
      <w:r>
        <w:rPr>
          <w:rFonts w:ascii="Times New Roman" w:hAnsi="Times New Roman"/>
          <w:color w:val="1E1E1E"/>
          <w:sz w:val="20"/>
        </w:rPr>
        <w:tab/>
        <w:t>10</w:t>
      </w:r>
    </w:p>
    <w:p w:rsidR="0014526A" w:rsidRDefault="00711366">
      <w:pPr>
        <w:tabs>
          <w:tab w:val="right" w:leader="dot" w:pos="9360"/>
        </w:tabs>
        <w:spacing w:before="20" w:after="20"/>
        <w:ind w:left="432"/>
      </w:pPr>
      <w:r>
        <w:rPr>
          <w:rFonts w:ascii="Times New Roman" w:hAnsi="Times New Roman"/>
          <w:color w:val="1E1E1E"/>
          <w:sz w:val="20"/>
        </w:rPr>
        <w:t>3.4  Relevance to Environmental Monitoring</w:t>
      </w:r>
      <w:r>
        <w:rPr>
          <w:rFonts w:ascii="Times New Roman" w:hAnsi="Times New Roman"/>
          <w:color w:val="1E1E1E"/>
          <w:sz w:val="20"/>
        </w:rPr>
        <w:tab/>
        <w:t>11</w:t>
      </w:r>
    </w:p>
    <w:p w:rsidR="0014526A" w:rsidRDefault="00711366">
      <w:pPr>
        <w:tabs>
          <w:tab w:val="right" w:leader="dot" w:pos="9360"/>
        </w:tabs>
        <w:spacing w:before="120" w:after="20"/>
      </w:pPr>
      <w:r>
        <w:rPr>
          <w:rFonts w:ascii="Times New Roman" w:hAnsi="Times New Roman"/>
          <w:b/>
          <w:color w:val="000000"/>
        </w:rPr>
        <w:t>4.  Literature Review / Theoretical Background</w:t>
      </w:r>
      <w:r>
        <w:rPr>
          <w:rFonts w:ascii="Times New Roman" w:hAnsi="Times New Roman"/>
          <w:b/>
          <w:color w:val="000000"/>
        </w:rPr>
        <w:tab/>
        <w:t>12</w:t>
      </w:r>
    </w:p>
    <w:p w:rsidR="0014526A" w:rsidRDefault="00711366">
      <w:pPr>
        <w:tabs>
          <w:tab w:val="right" w:leader="dot" w:pos="9360"/>
        </w:tabs>
        <w:spacing w:before="20" w:after="20"/>
        <w:ind w:left="432"/>
      </w:pPr>
      <w:r>
        <w:rPr>
          <w:rFonts w:ascii="Times New Roman" w:hAnsi="Times New Roman"/>
          <w:color w:val="1E1E1E"/>
          <w:sz w:val="20"/>
        </w:rPr>
        <w:t>4.1  Introduction to Water Pollution and Quality Parameters</w:t>
      </w:r>
      <w:r>
        <w:rPr>
          <w:rFonts w:ascii="Times New Roman" w:hAnsi="Times New Roman"/>
          <w:color w:val="1E1E1E"/>
          <w:sz w:val="20"/>
        </w:rPr>
        <w:tab/>
        <w:t>12</w:t>
      </w:r>
    </w:p>
    <w:p w:rsidR="0014526A" w:rsidRDefault="00711366">
      <w:pPr>
        <w:tabs>
          <w:tab w:val="right" w:leader="dot" w:pos="9360"/>
        </w:tabs>
        <w:spacing w:before="20" w:after="20"/>
        <w:ind w:left="432"/>
      </w:pPr>
      <w:r>
        <w:rPr>
          <w:rFonts w:ascii="Times New Roman" w:hAnsi="Times New Roman"/>
          <w:color w:val="1E1E1E"/>
          <w:sz w:val="20"/>
        </w:rPr>
        <w:t>4.2  Role of Artificial Intelligence in Environmental Monitoring</w:t>
      </w:r>
      <w:r>
        <w:rPr>
          <w:rFonts w:ascii="Times New Roman" w:hAnsi="Times New Roman"/>
          <w:color w:val="1E1E1E"/>
          <w:sz w:val="20"/>
        </w:rPr>
        <w:tab/>
        <w:t>14</w:t>
      </w:r>
    </w:p>
    <w:p w:rsidR="0014526A" w:rsidRDefault="00711366">
      <w:pPr>
        <w:tabs>
          <w:tab w:val="right" w:leader="dot" w:pos="9360"/>
        </w:tabs>
        <w:spacing w:before="20" w:after="20"/>
        <w:ind w:left="432"/>
      </w:pPr>
      <w:r>
        <w:rPr>
          <w:rFonts w:ascii="Times New Roman" w:hAnsi="Times New Roman"/>
          <w:color w:val="1E1E1E"/>
          <w:sz w:val="20"/>
        </w:rPr>
        <w:t>4.3  Machine Learning Approaches for Multi-Output Regression</w:t>
      </w:r>
      <w:r>
        <w:rPr>
          <w:rFonts w:ascii="Times New Roman" w:hAnsi="Times New Roman"/>
          <w:color w:val="1E1E1E"/>
          <w:sz w:val="20"/>
        </w:rPr>
        <w:tab/>
        <w:t>16</w:t>
      </w:r>
    </w:p>
    <w:p w:rsidR="0014526A" w:rsidRDefault="00711366">
      <w:pPr>
        <w:tabs>
          <w:tab w:val="right" w:leader="dot" w:pos="9360"/>
        </w:tabs>
        <w:spacing w:before="20" w:after="20"/>
        <w:ind w:left="432"/>
      </w:pPr>
      <w:r>
        <w:rPr>
          <w:rFonts w:ascii="Times New Roman" w:hAnsi="Times New Roman"/>
          <w:color w:val="1E1E1E"/>
          <w:sz w:val="20"/>
        </w:rPr>
        <w:t>4.4  Related Works</w:t>
      </w:r>
      <w:r>
        <w:rPr>
          <w:rFonts w:ascii="Times New Roman" w:hAnsi="Times New Roman"/>
          <w:color w:val="1E1E1E"/>
          <w:sz w:val="20"/>
        </w:rPr>
        <w:tab/>
        <w:t>18</w:t>
      </w:r>
    </w:p>
    <w:p w:rsidR="0014526A" w:rsidRDefault="00711366">
      <w:pPr>
        <w:tabs>
          <w:tab w:val="right" w:leader="dot" w:pos="9360"/>
        </w:tabs>
        <w:spacing w:before="120" w:after="20"/>
      </w:pPr>
      <w:r>
        <w:rPr>
          <w:rFonts w:ascii="Times New Roman" w:hAnsi="Times New Roman"/>
          <w:b/>
          <w:color w:val="000000"/>
        </w:rPr>
        <w:t>5.  Methodology</w:t>
      </w:r>
      <w:r>
        <w:rPr>
          <w:rFonts w:ascii="Times New Roman" w:hAnsi="Times New Roman"/>
          <w:b/>
          <w:color w:val="000000"/>
        </w:rPr>
        <w:tab/>
        <w:t>20</w:t>
      </w:r>
    </w:p>
    <w:p w:rsidR="0014526A" w:rsidRDefault="00711366">
      <w:pPr>
        <w:tabs>
          <w:tab w:val="right" w:leader="dot" w:pos="9360"/>
        </w:tabs>
        <w:spacing w:before="20" w:after="20"/>
        <w:ind w:left="432"/>
      </w:pPr>
      <w:r>
        <w:rPr>
          <w:rFonts w:ascii="Times New Roman" w:hAnsi="Times New Roman"/>
          <w:color w:val="1E1E1E"/>
          <w:sz w:val="20"/>
        </w:rPr>
        <w:t>5.1  Data Collection and Dataset Description</w:t>
      </w:r>
      <w:r>
        <w:rPr>
          <w:rFonts w:ascii="Times New Roman" w:hAnsi="Times New Roman"/>
          <w:color w:val="1E1E1E"/>
          <w:sz w:val="20"/>
        </w:rPr>
        <w:tab/>
        <w:t>20</w:t>
      </w:r>
    </w:p>
    <w:p w:rsidR="0014526A" w:rsidRDefault="00711366">
      <w:pPr>
        <w:tabs>
          <w:tab w:val="right" w:leader="dot" w:pos="9360"/>
        </w:tabs>
        <w:spacing w:before="20" w:after="20"/>
        <w:ind w:left="432"/>
      </w:pPr>
      <w:r>
        <w:rPr>
          <w:rFonts w:ascii="Times New Roman" w:hAnsi="Times New Roman"/>
          <w:color w:val="1E1E1E"/>
          <w:sz w:val="20"/>
        </w:rPr>
        <w:t>5.2  Data Preprocessing (Handling Missing Values, Feature Engineering)</w:t>
      </w:r>
      <w:r>
        <w:rPr>
          <w:rFonts w:ascii="Times New Roman" w:hAnsi="Times New Roman"/>
          <w:color w:val="1E1E1E"/>
          <w:sz w:val="20"/>
        </w:rPr>
        <w:tab/>
        <w:t>22</w:t>
      </w:r>
    </w:p>
    <w:p w:rsidR="0014526A" w:rsidRDefault="00711366">
      <w:pPr>
        <w:tabs>
          <w:tab w:val="right" w:leader="dot" w:pos="9360"/>
        </w:tabs>
        <w:spacing w:before="20" w:after="20"/>
        <w:ind w:left="432"/>
      </w:pPr>
      <w:r>
        <w:rPr>
          <w:rFonts w:ascii="Times New Roman" w:hAnsi="Times New Roman"/>
          <w:color w:val="1E1E1E"/>
          <w:sz w:val="20"/>
        </w:rPr>
        <w:t>5.3  Feature Selection (Year, Month, NH4, BSK5, Suspended Solids, Station ID)</w:t>
      </w:r>
      <w:r>
        <w:rPr>
          <w:rFonts w:ascii="Times New Roman" w:hAnsi="Times New Roman"/>
          <w:color w:val="1E1E1E"/>
          <w:sz w:val="20"/>
        </w:rPr>
        <w:tab/>
        <w:t>24</w:t>
      </w:r>
    </w:p>
    <w:p w:rsidR="0014526A" w:rsidRDefault="00711366">
      <w:pPr>
        <w:tabs>
          <w:tab w:val="right" w:leader="dot" w:pos="9360"/>
        </w:tabs>
        <w:spacing w:before="20" w:after="20"/>
        <w:ind w:left="432"/>
      </w:pPr>
      <w:r>
        <w:rPr>
          <w:rFonts w:ascii="Times New Roman" w:hAnsi="Times New Roman"/>
          <w:color w:val="1E1E1E"/>
          <w:sz w:val="20"/>
        </w:rPr>
        <w:t>5.4  Model Selection – Random Forest with MultiOutputRegressor</w:t>
      </w:r>
      <w:r>
        <w:rPr>
          <w:rFonts w:ascii="Times New Roman" w:hAnsi="Times New Roman"/>
          <w:color w:val="1E1E1E"/>
          <w:sz w:val="20"/>
        </w:rPr>
        <w:tab/>
        <w:t>26</w:t>
      </w:r>
    </w:p>
    <w:p w:rsidR="0014526A" w:rsidRDefault="00711366">
      <w:pPr>
        <w:tabs>
          <w:tab w:val="right" w:leader="dot" w:pos="9360"/>
        </w:tabs>
        <w:spacing w:before="20" w:after="20"/>
        <w:ind w:left="432"/>
      </w:pPr>
      <w:r>
        <w:rPr>
          <w:rFonts w:ascii="Times New Roman" w:hAnsi="Times New Roman"/>
          <w:color w:val="1E1E1E"/>
          <w:sz w:val="20"/>
        </w:rPr>
        <w:t>5.5  Model Training and Evaluation Metrics (R², MSE)</w:t>
      </w:r>
      <w:r>
        <w:rPr>
          <w:rFonts w:ascii="Times New Roman" w:hAnsi="Times New Roman"/>
          <w:color w:val="1E1E1E"/>
          <w:sz w:val="20"/>
        </w:rPr>
        <w:tab/>
        <w:t>28</w:t>
      </w:r>
    </w:p>
    <w:p w:rsidR="0014526A" w:rsidRDefault="00711366">
      <w:pPr>
        <w:tabs>
          <w:tab w:val="right" w:leader="dot" w:pos="9360"/>
        </w:tabs>
        <w:spacing w:before="120" w:after="20"/>
      </w:pPr>
      <w:r>
        <w:rPr>
          <w:rFonts w:ascii="Times New Roman" w:hAnsi="Times New Roman"/>
          <w:b/>
          <w:color w:val="000000"/>
        </w:rPr>
        <w:t>6.  Implementation</w:t>
      </w:r>
      <w:r>
        <w:rPr>
          <w:rFonts w:ascii="Times New Roman" w:hAnsi="Times New Roman"/>
          <w:b/>
          <w:color w:val="000000"/>
        </w:rPr>
        <w:tab/>
        <w:t>30</w:t>
      </w:r>
    </w:p>
    <w:p w:rsidR="0014526A" w:rsidRDefault="00711366">
      <w:pPr>
        <w:tabs>
          <w:tab w:val="right" w:leader="dot" w:pos="9360"/>
        </w:tabs>
        <w:spacing w:before="20" w:after="20"/>
        <w:ind w:left="432"/>
      </w:pPr>
      <w:r>
        <w:rPr>
          <w:rFonts w:ascii="Times New Roman" w:hAnsi="Times New Roman"/>
          <w:color w:val="1E1E1E"/>
          <w:sz w:val="20"/>
        </w:rPr>
        <w:t>6.1  Week 1 – Data Exploration, Cleaning &amp; Preprocessing</w:t>
      </w:r>
      <w:r>
        <w:rPr>
          <w:rFonts w:ascii="Times New Roman" w:hAnsi="Times New Roman"/>
          <w:color w:val="1E1E1E"/>
          <w:sz w:val="20"/>
        </w:rPr>
        <w:tab/>
        <w:t>30</w:t>
      </w:r>
    </w:p>
    <w:p w:rsidR="0014526A" w:rsidRDefault="00711366">
      <w:pPr>
        <w:tabs>
          <w:tab w:val="right" w:leader="dot" w:pos="9360"/>
        </w:tabs>
        <w:spacing w:before="20" w:after="20"/>
        <w:ind w:left="432"/>
      </w:pPr>
      <w:r>
        <w:rPr>
          <w:rFonts w:ascii="Times New Roman" w:hAnsi="Times New Roman"/>
          <w:color w:val="1E1E1E"/>
          <w:sz w:val="20"/>
        </w:rPr>
        <w:t>6.2  Week 2 – Model Building, Training &amp; Saving with Joblib</w:t>
      </w:r>
      <w:r>
        <w:rPr>
          <w:rFonts w:ascii="Times New Roman" w:hAnsi="Times New Roman"/>
          <w:color w:val="1E1E1E"/>
          <w:sz w:val="20"/>
        </w:rPr>
        <w:tab/>
        <w:t>33</w:t>
      </w:r>
    </w:p>
    <w:p w:rsidR="0014526A" w:rsidRDefault="00711366">
      <w:pPr>
        <w:tabs>
          <w:tab w:val="right" w:leader="dot" w:pos="9360"/>
        </w:tabs>
        <w:spacing w:before="20" w:after="20"/>
        <w:ind w:left="432"/>
      </w:pPr>
      <w:r>
        <w:rPr>
          <w:rFonts w:ascii="Times New Roman" w:hAnsi="Times New Roman"/>
          <w:color w:val="1E1E1E"/>
          <w:sz w:val="20"/>
        </w:rPr>
        <w:t>6.3  Week 3 – Deployment of Streamlit Web App</w:t>
      </w:r>
      <w:r>
        <w:rPr>
          <w:rFonts w:ascii="Times New Roman" w:hAnsi="Times New Roman"/>
          <w:color w:val="1E1E1E"/>
          <w:sz w:val="20"/>
        </w:rPr>
        <w:tab/>
        <w:t>36</w:t>
      </w:r>
    </w:p>
    <w:p w:rsidR="0014526A" w:rsidRDefault="00711366">
      <w:pPr>
        <w:tabs>
          <w:tab w:val="right" w:leader="dot" w:pos="9360"/>
        </w:tabs>
        <w:spacing w:before="20" w:after="20"/>
        <w:ind w:left="432"/>
      </w:pPr>
      <w:r>
        <w:rPr>
          <w:rFonts w:ascii="Times New Roman" w:hAnsi="Times New Roman"/>
          <w:color w:val="1E1E1E"/>
          <w:sz w:val="20"/>
        </w:rPr>
        <w:t>6.4  Improvements Made Over Mentor’s Code</w:t>
      </w:r>
      <w:r>
        <w:rPr>
          <w:rFonts w:ascii="Times New Roman" w:hAnsi="Times New Roman"/>
          <w:color w:val="1E1E1E"/>
          <w:sz w:val="20"/>
        </w:rPr>
        <w:tab/>
        <w:t>39</w:t>
      </w:r>
    </w:p>
    <w:p w:rsidR="0014526A" w:rsidRDefault="00711366">
      <w:pPr>
        <w:tabs>
          <w:tab w:val="right" w:leader="dot" w:pos="9360"/>
        </w:tabs>
        <w:spacing w:before="120" w:after="20"/>
      </w:pPr>
      <w:r>
        <w:rPr>
          <w:rFonts w:ascii="Times New Roman" w:hAnsi="Times New Roman"/>
          <w:b/>
          <w:color w:val="000000"/>
        </w:rPr>
        <w:t>7.  Results and Discussion</w:t>
      </w:r>
      <w:r>
        <w:rPr>
          <w:rFonts w:ascii="Times New Roman" w:hAnsi="Times New Roman"/>
          <w:b/>
          <w:color w:val="000000"/>
        </w:rPr>
        <w:tab/>
        <w:t>42</w:t>
      </w:r>
    </w:p>
    <w:p w:rsidR="0014526A" w:rsidRDefault="00711366">
      <w:pPr>
        <w:tabs>
          <w:tab w:val="right" w:leader="dot" w:pos="9360"/>
        </w:tabs>
        <w:spacing w:before="20" w:after="20"/>
        <w:ind w:left="432"/>
      </w:pPr>
      <w:r>
        <w:rPr>
          <w:rFonts w:ascii="Times New Roman" w:hAnsi="Times New Roman"/>
          <w:color w:val="1E1E1E"/>
          <w:sz w:val="20"/>
        </w:rPr>
        <w:t>7.1  Model Performance (per pollutant R² &amp; MSE)</w:t>
      </w:r>
      <w:r>
        <w:rPr>
          <w:rFonts w:ascii="Times New Roman" w:hAnsi="Times New Roman"/>
          <w:color w:val="1E1E1E"/>
          <w:sz w:val="20"/>
        </w:rPr>
        <w:tab/>
        <w:t>42</w:t>
      </w:r>
    </w:p>
    <w:p w:rsidR="0014526A" w:rsidRDefault="00711366">
      <w:pPr>
        <w:tabs>
          <w:tab w:val="right" w:leader="dot" w:pos="9360"/>
        </w:tabs>
        <w:spacing w:before="20" w:after="20"/>
        <w:ind w:left="432"/>
      </w:pPr>
      <w:r>
        <w:rPr>
          <w:rFonts w:ascii="Times New Roman" w:hAnsi="Times New Roman"/>
          <w:color w:val="1E1E1E"/>
          <w:sz w:val="20"/>
        </w:rPr>
        <w:t>7.2  Visualization of Results (Bar Charts, Feature Importances)</w:t>
      </w:r>
      <w:r>
        <w:rPr>
          <w:rFonts w:ascii="Times New Roman" w:hAnsi="Times New Roman"/>
          <w:color w:val="1E1E1E"/>
          <w:sz w:val="20"/>
        </w:rPr>
        <w:tab/>
        <w:t>45</w:t>
      </w:r>
    </w:p>
    <w:p w:rsidR="0014526A" w:rsidRDefault="00711366">
      <w:pPr>
        <w:tabs>
          <w:tab w:val="right" w:leader="dot" w:pos="9360"/>
        </w:tabs>
        <w:spacing w:before="20" w:after="20"/>
        <w:ind w:left="432"/>
      </w:pPr>
      <w:r>
        <w:rPr>
          <w:rFonts w:ascii="Times New Roman" w:hAnsi="Times New Roman"/>
          <w:color w:val="1E1E1E"/>
          <w:sz w:val="20"/>
        </w:rPr>
        <w:t>7.3  Streamlit App Output (Screenshots and Explanation)</w:t>
      </w:r>
      <w:r>
        <w:rPr>
          <w:rFonts w:ascii="Times New Roman" w:hAnsi="Times New Roman"/>
          <w:color w:val="1E1E1E"/>
          <w:sz w:val="20"/>
        </w:rPr>
        <w:tab/>
        <w:t>48</w:t>
      </w:r>
    </w:p>
    <w:p w:rsidR="0014526A" w:rsidRDefault="00711366">
      <w:pPr>
        <w:tabs>
          <w:tab w:val="right" w:leader="dot" w:pos="9360"/>
        </w:tabs>
        <w:spacing w:before="20" w:after="20"/>
        <w:ind w:left="432"/>
      </w:pPr>
      <w:r>
        <w:rPr>
          <w:rFonts w:ascii="Times New Roman" w:hAnsi="Times New Roman"/>
          <w:color w:val="1E1E1E"/>
          <w:sz w:val="20"/>
        </w:rPr>
        <w:t>7.4  Interpretation of Predictions</w:t>
      </w:r>
      <w:r>
        <w:rPr>
          <w:rFonts w:ascii="Times New Roman" w:hAnsi="Times New Roman"/>
          <w:color w:val="1E1E1E"/>
          <w:sz w:val="20"/>
        </w:rPr>
        <w:tab/>
        <w:t>58</w:t>
      </w:r>
    </w:p>
    <w:p w:rsidR="0014526A" w:rsidRDefault="00711366">
      <w:pPr>
        <w:tabs>
          <w:tab w:val="right" w:leader="dot" w:pos="9360"/>
        </w:tabs>
        <w:spacing w:before="120" w:after="20"/>
      </w:pPr>
      <w:r>
        <w:rPr>
          <w:rFonts w:ascii="Times New Roman" w:hAnsi="Times New Roman"/>
          <w:b/>
          <w:color w:val="000000"/>
        </w:rPr>
        <w:t>8.  Conclusion &amp; Future Work</w:t>
      </w:r>
      <w:r>
        <w:rPr>
          <w:rFonts w:ascii="Times New Roman" w:hAnsi="Times New Roman"/>
          <w:b/>
          <w:color w:val="000000"/>
        </w:rPr>
        <w:tab/>
        <w:t>61</w:t>
      </w:r>
    </w:p>
    <w:p w:rsidR="0014526A" w:rsidRDefault="00711366">
      <w:pPr>
        <w:tabs>
          <w:tab w:val="right" w:leader="dot" w:pos="9360"/>
        </w:tabs>
        <w:spacing w:before="20" w:after="20"/>
        <w:ind w:left="432"/>
      </w:pPr>
      <w:r>
        <w:rPr>
          <w:rFonts w:ascii="Times New Roman" w:hAnsi="Times New Roman"/>
          <w:color w:val="1E1E1E"/>
          <w:sz w:val="20"/>
        </w:rPr>
        <w:t>8.1  Summary of Learnings</w:t>
      </w:r>
      <w:r>
        <w:rPr>
          <w:rFonts w:ascii="Times New Roman" w:hAnsi="Times New Roman"/>
          <w:color w:val="1E1E1E"/>
          <w:sz w:val="20"/>
        </w:rPr>
        <w:tab/>
        <w:t>61</w:t>
      </w:r>
    </w:p>
    <w:p w:rsidR="0014526A" w:rsidRDefault="00711366">
      <w:pPr>
        <w:tabs>
          <w:tab w:val="right" w:leader="dot" w:pos="9360"/>
        </w:tabs>
        <w:spacing w:before="20" w:after="20"/>
        <w:ind w:left="432"/>
      </w:pPr>
      <w:r>
        <w:rPr>
          <w:rFonts w:ascii="Times New Roman" w:hAnsi="Times New Roman"/>
          <w:color w:val="1E1E1E"/>
          <w:sz w:val="20"/>
        </w:rPr>
        <w:t>8.2  Green Skills Acquired</w:t>
      </w:r>
      <w:r>
        <w:rPr>
          <w:rFonts w:ascii="Times New Roman" w:hAnsi="Times New Roman"/>
          <w:color w:val="1E1E1E"/>
          <w:sz w:val="20"/>
        </w:rPr>
        <w:tab/>
        <w:t>62</w:t>
      </w:r>
    </w:p>
    <w:p w:rsidR="0014526A" w:rsidRDefault="00711366">
      <w:pPr>
        <w:tabs>
          <w:tab w:val="right" w:leader="dot" w:pos="9360"/>
        </w:tabs>
        <w:spacing w:before="20" w:after="20"/>
        <w:ind w:left="432"/>
      </w:pPr>
      <w:r>
        <w:rPr>
          <w:rFonts w:ascii="Times New Roman" w:hAnsi="Times New Roman"/>
          <w:color w:val="1E1E1E"/>
          <w:sz w:val="20"/>
        </w:rPr>
        <w:t>8.3  Limitations of the Current Approach</w:t>
      </w:r>
      <w:r>
        <w:rPr>
          <w:rFonts w:ascii="Times New Roman" w:hAnsi="Times New Roman"/>
          <w:color w:val="1E1E1E"/>
          <w:sz w:val="20"/>
        </w:rPr>
        <w:tab/>
        <w:t>63</w:t>
      </w:r>
    </w:p>
    <w:p w:rsidR="0014526A" w:rsidRDefault="00711366">
      <w:pPr>
        <w:tabs>
          <w:tab w:val="right" w:leader="dot" w:pos="9360"/>
        </w:tabs>
        <w:spacing w:before="20" w:after="20"/>
        <w:ind w:left="432"/>
      </w:pPr>
      <w:r>
        <w:rPr>
          <w:rFonts w:ascii="Times New Roman" w:hAnsi="Times New Roman"/>
          <w:color w:val="1E1E1E"/>
          <w:sz w:val="20"/>
        </w:rPr>
        <w:lastRenderedPageBreak/>
        <w:t>8.4  Future Scope (Advanced ML models, IoT integration, Real-time prediction)</w:t>
      </w:r>
      <w:r>
        <w:rPr>
          <w:rFonts w:ascii="Times New Roman" w:hAnsi="Times New Roman"/>
          <w:color w:val="1E1E1E"/>
          <w:sz w:val="20"/>
        </w:rPr>
        <w:tab/>
        <w:t>64</w:t>
      </w:r>
    </w:p>
    <w:p w:rsidR="0014526A" w:rsidRDefault="00711366">
      <w:pPr>
        <w:tabs>
          <w:tab w:val="right" w:leader="dot" w:pos="9360"/>
        </w:tabs>
        <w:spacing w:before="120" w:after="20"/>
      </w:pPr>
      <w:r>
        <w:rPr>
          <w:rFonts w:ascii="Times New Roman" w:hAnsi="Times New Roman"/>
          <w:b/>
          <w:color w:val="000000"/>
        </w:rPr>
        <w:t>9.  Internship Outcomes</w:t>
      </w:r>
      <w:r>
        <w:rPr>
          <w:rFonts w:ascii="Times New Roman" w:hAnsi="Times New Roman"/>
          <w:b/>
          <w:color w:val="000000"/>
        </w:rPr>
        <w:tab/>
        <w:t>66</w:t>
      </w:r>
    </w:p>
    <w:p w:rsidR="0014526A" w:rsidRDefault="00711366">
      <w:pPr>
        <w:tabs>
          <w:tab w:val="right" w:leader="dot" w:pos="9360"/>
        </w:tabs>
        <w:spacing w:before="20" w:after="20"/>
        <w:ind w:left="432"/>
      </w:pPr>
      <w:r>
        <w:rPr>
          <w:rFonts w:ascii="Times New Roman" w:hAnsi="Times New Roman"/>
          <w:color w:val="1E1E1E"/>
          <w:sz w:val="20"/>
        </w:rPr>
        <w:t>9.1  Technical Skills Acquired</w:t>
      </w:r>
      <w:r>
        <w:rPr>
          <w:rFonts w:ascii="Times New Roman" w:hAnsi="Times New Roman"/>
          <w:color w:val="1E1E1E"/>
          <w:sz w:val="20"/>
        </w:rPr>
        <w:tab/>
        <w:t>66</w:t>
      </w:r>
    </w:p>
    <w:p w:rsidR="0014526A" w:rsidRDefault="00711366">
      <w:pPr>
        <w:tabs>
          <w:tab w:val="right" w:leader="dot" w:pos="9360"/>
        </w:tabs>
        <w:spacing w:before="20" w:after="20"/>
        <w:ind w:left="432"/>
      </w:pPr>
      <w:r>
        <w:rPr>
          <w:rFonts w:ascii="Times New Roman" w:hAnsi="Times New Roman"/>
          <w:color w:val="1E1E1E"/>
          <w:sz w:val="20"/>
        </w:rPr>
        <w:t>9.2  Soft Skills Developed</w:t>
      </w:r>
      <w:r>
        <w:rPr>
          <w:rFonts w:ascii="Times New Roman" w:hAnsi="Times New Roman"/>
          <w:color w:val="1E1E1E"/>
          <w:sz w:val="20"/>
        </w:rPr>
        <w:tab/>
        <w:t>67</w:t>
      </w:r>
    </w:p>
    <w:p w:rsidR="0014526A" w:rsidRDefault="00711366">
      <w:pPr>
        <w:tabs>
          <w:tab w:val="right" w:leader="dot" w:pos="9360"/>
        </w:tabs>
        <w:spacing w:before="20" w:after="20"/>
        <w:ind w:left="432"/>
      </w:pPr>
      <w:r>
        <w:rPr>
          <w:rFonts w:ascii="Times New Roman" w:hAnsi="Times New Roman"/>
          <w:color w:val="1E1E1E"/>
          <w:sz w:val="20"/>
        </w:rPr>
        <w:t>9.3  Contribution to Career Growth</w:t>
      </w:r>
      <w:r>
        <w:rPr>
          <w:rFonts w:ascii="Times New Roman" w:hAnsi="Times New Roman"/>
          <w:color w:val="1E1E1E"/>
          <w:sz w:val="20"/>
        </w:rPr>
        <w:tab/>
        <w:t>68</w:t>
      </w:r>
    </w:p>
    <w:p w:rsidR="0014526A" w:rsidRDefault="00711366">
      <w:pPr>
        <w:tabs>
          <w:tab w:val="right" w:leader="dot" w:pos="9360"/>
        </w:tabs>
        <w:spacing w:before="120" w:after="20"/>
      </w:pPr>
      <w:r>
        <w:rPr>
          <w:rFonts w:ascii="Times New Roman" w:hAnsi="Times New Roman"/>
          <w:b/>
          <w:color w:val="000000"/>
        </w:rPr>
        <w:t>Appendix</w:t>
      </w:r>
      <w:r>
        <w:rPr>
          <w:rFonts w:ascii="Times New Roman" w:hAnsi="Times New Roman"/>
          <w:b/>
          <w:color w:val="000000"/>
        </w:rPr>
        <w:tab/>
        <w:t>70</w:t>
      </w:r>
    </w:p>
    <w:p w:rsidR="0014526A" w:rsidRDefault="00711366">
      <w:pPr>
        <w:tabs>
          <w:tab w:val="right" w:leader="dot" w:pos="9360"/>
        </w:tabs>
        <w:spacing w:before="20" w:after="20"/>
        <w:ind w:left="432"/>
      </w:pPr>
      <w:r>
        <w:rPr>
          <w:rFonts w:ascii="Times New Roman" w:hAnsi="Times New Roman"/>
          <w:color w:val="1E1E1E"/>
          <w:sz w:val="20"/>
        </w:rPr>
        <w:t>A.  Source Code (GitHub / Colab Links)</w:t>
      </w:r>
      <w:r>
        <w:rPr>
          <w:rFonts w:ascii="Times New Roman" w:hAnsi="Times New Roman"/>
          <w:color w:val="1E1E1E"/>
          <w:sz w:val="20"/>
        </w:rPr>
        <w:tab/>
        <w:t>70</w:t>
      </w:r>
    </w:p>
    <w:p w:rsidR="0014526A" w:rsidRDefault="00711366">
      <w:pPr>
        <w:tabs>
          <w:tab w:val="right" w:leader="dot" w:pos="9360"/>
        </w:tabs>
        <w:spacing w:before="20" w:after="20"/>
        <w:ind w:left="432"/>
      </w:pPr>
      <w:r>
        <w:rPr>
          <w:rFonts w:ascii="Times New Roman" w:hAnsi="Times New Roman"/>
          <w:color w:val="1E1E1E"/>
          <w:sz w:val="20"/>
        </w:rPr>
        <w:t>B.  Streamlit App Screenshots</w:t>
      </w:r>
      <w:r>
        <w:rPr>
          <w:rFonts w:ascii="Times New Roman" w:hAnsi="Times New Roman"/>
          <w:color w:val="1E1E1E"/>
          <w:sz w:val="20"/>
        </w:rPr>
        <w:tab/>
        <w:t>71</w:t>
      </w:r>
    </w:p>
    <w:p w:rsidR="0014526A" w:rsidRDefault="00711366">
      <w:pPr>
        <w:tabs>
          <w:tab w:val="right" w:leader="dot" w:pos="9360"/>
        </w:tabs>
        <w:spacing w:before="20" w:after="20"/>
        <w:ind w:left="432"/>
      </w:pPr>
      <w:r>
        <w:rPr>
          <w:rFonts w:ascii="Times New Roman" w:hAnsi="Times New Roman"/>
          <w:color w:val="1E1E1E"/>
          <w:sz w:val="20"/>
        </w:rPr>
        <w:t>C.  Certificate of Completion</w:t>
      </w:r>
      <w:r>
        <w:rPr>
          <w:rFonts w:ascii="Times New Roman" w:hAnsi="Times New Roman"/>
          <w:color w:val="1E1E1E"/>
          <w:sz w:val="20"/>
        </w:rPr>
        <w:tab/>
        <w:t>72</w:t>
      </w:r>
    </w:p>
    <w:p w:rsidR="00711366" w:rsidRDefault="00711366">
      <w:pPr>
        <w:spacing w:after="240"/>
      </w:pPr>
    </w:p>
    <w:p w:rsidR="00711366" w:rsidRPr="00711366" w:rsidRDefault="00711366" w:rsidP="00711366"/>
    <w:p w:rsidR="00711366" w:rsidRPr="00711366" w:rsidRDefault="00711366" w:rsidP="00711366"/>
    <w:p w:rsidR="00711366" w:rsidRDefault="00711366">
      <w:pPr>
        <w:pStyle w:val="Heading1"/>
        <w:spacing w:before="240" w:after="120"/>
        <w:rPr>
          <w:rFonts w:asciiTheme="minorHAnsi" w:eastAsiaTheme="minorEastAsia" w:hAnsiTheme="minorHAnsi" w:cstheme="minorBidi"/>
          <w:b/>
          <w:bCs/>
          <w:color w:val="auto"/>
          <w:sz w:val="22"/>
          <w:szCs w:val="22"/>
        </w:rPr>
      </w:pPr>
    </w:p>
    <w:p w:rsidR="00711366" w:rsidRPr="00711366" w:rsidRDefault="00711366" w:rsidP="00711366"/>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14526A" w:rsidRDefault="00711366">
      <w:pPr>
        <w:pStyle w:val="Heading1"/>
        <w:spacing w:before="240" w:after="120"/>
      </w:pPr>
      <w:r>
        <w:rPr>
          <w:rFonts w:ascii="Times New Roman" w:hAnsi="Times New Roman"/>
          <w:color w:val="000000"/>
          <w:sz w:val="30"/>
        </w:rPr>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5760"/>
        <w:gridCol w:w="1440"/>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Figure No.</w:t>
            </w:r>
          </w:p>
        </w:tc>
        <w:tc>
          <w:tcPr>
            <w:tcW w:w="57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Figure Caption / Description</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Page No.</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4.1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Level 0 Context Data Flow Diagram (DFD 0.0)</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4.2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Level 1 System Workflow &amp; Pipeline Data Flow Diagram (DFD 1.0)</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26</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4.3</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Level 2 Machine Learning Inference, Clustering &amp; Explainability DFD</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27</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Automated Unit and Integration Test Execution Suite Output (Pytest)</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52</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Executive Analytics Dashboard &amp; Fleet Archetype Donut Distribution</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54</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6.3</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Regression Model Benchmark Comparison &amp; Live Prediction </w:t>
            </w:r>
            <w:r>
              <w:rPr>
                <w:rFonts w:ascii="Times New Roman" w:hAnsi="Times New Roman"/>
                <w:color w:val="141414"/>
                <w:sz w:val="20"/>
              </w:rPr>
              <w:lastRenderedPageBreak/>
              <w:t>Stream</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lastRenderedPageBreak/>
              <w:t>55</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6.4</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Interactive Vehicle MPG Prediction Studio &amp; Circular Gauge Meter</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56</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6.5</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Local Feature Attribution and Prediction Explainability Breakdown</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57</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6.6</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Unsupervised Vehicle Profiling Archetype Cards (Clusters 0, 1, 2)</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58</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6.7</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High-Dimensional 2D PCA Cluster Scatter Map &amp; Centroid Comparisons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59</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6.8</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 Optimization Validation: Inertia Elbow &amp; Silhouette Curves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6.9</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Empirical Regression Benchmark Leaderboard &amp; Hyperparameters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61</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6.10</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REST API Architectural Endpoint Specifications and Routing Contracts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62</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6.11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Historical Vehicle Prediction Audit Log with Query Filters &amp; Exporters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63</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Figure 6.12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FastAPI Backend Initialization and Real-Time HTTP Request Pipeline</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64</w:t>
            </w:r>
          </w:p>
        </w:tc>
      </w:tr>
    </w:tbl>
    <w:p w:rsidR="0014526A" w:rsidRDefault="0014526A">
      <w:pPr>
        <w:spacing w:after="120"/>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711366" w:rsidRDefault="00711366">
      <w:pPr>
        <w:pStyle w:val="Heading1"/>
        <w:spacing w:before="240" w:after="120"/>
        <w:rPr>
          <w:rFonts w:ascii="Times New Roman" w:hAnsi="Times New Roman"/>
          <w:color w:val="000000"/>
          <w:sz w:val="30"/>
        </w:rPr>
      </w:pPr>
    </w:p>
    <w:p w:rsidR="0014526A" w:rsidRDefault="00711366">
      <w:pPr>
        <w:pStyle w:val="Heading1"/>
        <w:spacing w:before="240" w:after="120"/>
      </w:pPr>
      <w:r>
        <w:rPr>
          <w:rFonts w:ascii="Times New Roman" w:hAnsi="Times New Roman"/>
          <w:color w:val="000000"/>
          <w:sz w:val="30"/>
        </w:rPr>
        <w:t>[LIST OF TABLES]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5760"/>
        <w:gridCol w:w="1440"/>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Table No.</w:t>
            </w:r>
          </w:p>
        </w:tc>
        <w:tc>
          <w:tcPr>
            <w:tcW w:w="57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Table Caption / Description</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Page No.</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1.1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UCI Auto MPG Dataset Attribute Dictionary and Physical Units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2.1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Comparative Literature Survey Matrix of Automotive Efficiency Studies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14</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3.1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Hardware Specification Requirements for Server &amp; Training Hosts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3.2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Software Stack and Open-Source Library Dependency Matrix</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21</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4.1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REST API Route Specifications and HTTP Payload Definitions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28</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4.2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Relational Database Data Dictionary for predictions Entity</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30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5.1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Feature Preprocessing Imputation and Scaling Policies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37</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6.1</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Comprehensive Test Case Specifications, Objectives &amp; Results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51</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6.2</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Supervised Regression Performance Benchmark Leaderboard</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64</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6.3</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Discovered Vehicular Archetype Centroids and Physical Properties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66</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Table 6.4</w:t>
            </w:r>
          </w:p>
        </w:tc>
        <w:tc>
          <w:tcPr>
            <w:tcW w:w="57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Local Feature Coefficient Attribution Weights for Benchmark Test Car</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67</w:t>
            </w:r>
          </w:p>
        </w:tc>
      </w:tr>
    </w:tbl>
    <w:p w:rsidR="0014526A" w:rsidRDefault="0014526A">
      <w:pPr>
        <w:spacing w:after="120"/>
      </w:pPr>
    </w:p>
    <w:p w:rsidR="0014526A" w:rsidRPr="00016917" w:rsidRDefault="00711366" w:rsidP="00016917">
      <w:r w:rsidRPr="00016917">
        <w:rPr>
          <w:rFonts w:ascii="Times New Roman" w:hAnsi="Times New Roman"/>
          <w:b/>
          <w:color w:val="000000"/>
          <w:sz w:val="30"/>
        </w:rPr>
        <w:t>CHAPTER 1: INTRODUCTION</w:t>
      </w:r>
    </w:p>
    <w:p w:rsidR="0014526A" w:rsidRDefault="00711366">
      <w:pPr>
        <w:pStyle w:val="Heading2"/>
        <w:spacing w:before="240" w:after="120"/>
      </w:pPr>
      <w:r>
        <w:rPr>
          <w:rFonts w:ascii="Times New Roman" w:hAnsi="Times New Roman"/>
          <w:color w:val="141414"/>
        </w:rPr>
        <w:t>1.1 Background &amp; Industrial Context</w:t>
      </w:r>
    </w:p>
    <w:p w:rsidR="0014526A" w:rsidRDefault="00711366">
      <w:pPr>
        <w:spacing w:after="120" w:line="312" w:lineRule="auto"/>
      </w:pPr>
      <w:r>
        <w:rPr>
          <w:rFonts w:ascii="Times New Roman" w:hAnsi="Times New Roman"/>
          <w:color w:val="141414"/>
        </w:rPr>
        <w:t>In contemporary automotive engineering, fuel economy—traditionally measured in Miles Per Gallon (MPG) and internationally as liters per 100 kilometers (L/100 km)—serves as a primary benchmark connecting mechanical thermodynamics, environmental policy, economic consumer behavior, and manufacturing strategy. Since the global energy crises of the 1970s and the establishment of Corporate Average Fuel Economy (CAFÉ) standards by regulatory bodies such as the US Environmental Protection Agency (EPA), automotive manufacturers have operated under statutory mandates to optimize thermal and fuel efficiency.</w:t>
      </w:r>
    </w:p>
    <w:p w:rsidR="0014526A" w:rsidRDefault="00711366">
      <w:pPr>
        <w:spacing w:after="120" w:line="312" w:lineRule="auto"/>
      </w:pPr>
      <w:r>
        <w:rPr>
          <w:rFonts w:ascii="Times New Roman" w:hAnsi="Times New Roman"/>
          <w:color w:val="141414"/>
        </w:rPr>
        <w:t>The fuel consumption of an internal combustion engine (ICE) is dictated by complex, interconnected physical factors:</w:t>
      </w:r>
    </w:p>
    <w:p w:rsidR="0014526A" w:rsidRDefault="00711366">
      <w:pPr>
        <w:pStyle w:val="ListBullet"/>
        <w:spacing w:after="80" w:line="300" w:lineRule="auto"/>
      </w:pPr>
      <w:r>
        <w:rPr>
          <w:rFonts w:ascii="Times New Roman" w:hAnsi="Times New Roman"/>
          <w:b/>
        </w:rPr>
        <w:t xml:space="preserve">Mechanical Engine Displacement: </w:t>
      </w:r>
      <w:r>
        <w:rPr>
          <w:rFonts w:ascii="Times New Roman" w:hAnsi="Times New Roman"/>
        </w:rPr>
        <w:t>The total swept volume of all pistons, determining the volume of air-fuel mixture inhaled per combustion cycle.</w:t>
      </w:r>
    </w:p>
    <w:p w:rsidR="0014526A" w:rsidRDefault="00711366">
      <w:pPr>
        <w:pStyle w:val="ListBullet"/>
        <w:spacing w:after="80" w:line="300" w:lineRule="auto"/>
      </w:pPr>
      <w:r>
        <w:rPr>
          <w:rFonts w:ascii="Times New Roman" w:hAnsi="Times New Roman"/>
          <w:b/>
        </w:rPr>
        <w:t xml:space="preserve">Combustion Cylinder Geometry: </w:t>
      </w:r>
      <w:r>
        <w:rPr>
          <w:rFonts w:ascii="Times New Roman" w:hAnsi="Times New Roman"/>
        </w:rPr>
        <w:t>Frictional losses, bore-to-stroke ratios, and rotating assembly mass vary across 3, 4, 6, and 8-cylinder architectures.</w:t>
      </w:r>
    </w:p>
    <w:p w:rsidR="0014526A" w:rsidRDefault="00711366">
      <w:pPr>
        <w:pStyle w:val="ListBullet"/>
        <w:spacing w:after="80" w:line="300" w:lineRule="auto"/>
      </w:pPr>
      <w:r>
        <w:rPr>
          <w:rFonts w:ascii="Times New Roman" w:hAnsi="Times New Roman"/>
          <w:b/>
        </w:rPr>
        <w:t xml:space="preserve">Inertial Chassis Mass (Curb Weight): </w:t>
      </w:r>
      <w:r>
        <w:rPr>
          <w:rFonts w:ascii="Times New Roman" w:hAnsi="Times New Roman"/>
        </w:rPr>
        <w:t>The gravitational mass directly dictates rolling resistance and the kinetic force required to accelerate.</w:t>
      </w:r>
    </w:p>
    <w:p w:rsidR="0014526A" w:rsidRDefault="00711366">
      <w:pPr>
        <w:pStyle w:val="ListBullet"/>
        <w:spacing w:after="80" w:line="300" w:lineRule="auto"/>
      </w:pPr>
      <w:r>
        <w:rPr>
          <w:rFonts w:ascii="Times New Roman" w:hAnsi="Times New Roman"/>
          <w:b/>
        </w:rPr>
        <w:t xml:space="preserve">Thermodynamic Power Output (Horsepower): </w:t>
      </w:r>
      <w:r>
        <w:rPr>
          <w:rFonts w:ascii="Times New Roman" w:hAnsi="Times New Roman"/>
        </w:rPr>
        <w:t>Brake horsepower reflects combustion pressure, fuel delivery, and volumetric efficiency.</w:t>
      </w:r>
    </w:p>
    <w:p w:rsidR="0014526A" w:rsidRDefault="00711366">
      <w:pPr>
        <w:pStyle w:val="ListBullet"/>
        <w:spacing w:after="80" w:line="300" w:lineRule="auto"/>
      </w:pPr>
      <w:r>
        <w:rPr>
          <w:rFonts w:ascii="Times New Roman" w:hAnsi="Times New Roman"/>
          <w:b/>
        </w:rPr>
        <w:t xml:space="preserve">Dynamic Response (Acceleration): </w:t>
      </w:r>
      <w:r>
        <w:rPr>
          <w:rFonts w:ascii="Times New Roman" w:hAnsi="Times New Roman"/>
        </w:rPr>
        <w:t>Elapsed time required to reach 60 mph from rest under mechanical transmission gearing.</w:t>
      </w:r>
    </w:p>
    <w:p w:rsidR="0014526A" w:rsidRDefault="00711366">
      <w:pPr>
        <w:pStyle w:val="ListBullet"/>
        <w:spacing w:after="80" w:line="300" w:lineRule="auto"/>
      </w:pPr>
      <w:r>
        <w:rPr>
          <w:rFonts w:ascii="Times New Roman" w:hAnsi="Times New Roman"/>
          <w:b/>
        </w:rPr>
        <w:t xml:space="preserve">Technological Era (Model Year): </w:t>
      </w:r>
      <w:r>
        <w:rPr>
          <w:rFonts w:ascii="Times New Roman" w:hAnsi="Times New Roman"/>
        </w:rPr>
        <w:t>Chronological advancements including electronic ignition, aerodynamic improvements, and metallurgy create distinct efficiency baselines.</w:t>
      </w:r>
    </w:p>
    <w:p w:rsidR="0014526A" w:rsidRDefault="00711366">
      <w:pPr>
        <w:pStyle w:val="ListBullet"/>
        <w:spacing w:after="80" w:line="300" w:lineRule="auto"/>
      </w:pPr>
      <w:r>
        <w:rPr>
          <w:rFonts w:ascii="Times New Roman" w:hAnsi="Times New Roman"/>
          <w:b/>
        </w:rPr>
        <w:t xml:space="preserve">Regional Engineering Paradigms (Origin): </w:t>
      </w:r>
      <w:r>
        <w:rPr>
          <w:rFonts w:ascii="Times New Roman" w:hAnsi="Times New Roman"/>
        </w:rPr>
        <w:t>Geographic preferences historically biased American automobiles toward heavy V8s, while European and Japanese manufacturers specialized in lightweight, compact architectures.</w:t>
      </w:r>
    </w:p>
    <w:p w:rsidR="0014526A" w:rsidRDefault="00711366">
      <w:pPr>
        <w:spacing w:after="120" w:line="312" w:lineRule="auto"/>
      </w:pPr>
      <w:r>
        <w:rPr>
          <w:rFonts w:ascii="Times New Roman" w:hAnsi="Times New Roman"/>
          <w:color w:val="141414"/>
        </w:rPr>
        <w:t>To investigate these physical relationships empirically, researchers rely on canonical benchmark vehicular databases. The UC Irvine Machine Learning Auto MPG Dataset contains N=398 vehicle records cataloging multi-cylinder configurations, power outputs, displacements, curb weights, and geographic classifications across the period from 1970 to 1982.</w:t>
      </w:r>
    </w:p>
    <w:p w:rsidR="0014526A" w:rsidRDefault="00711366">
      <w:pPr>
        <w:pStyle w:val="Heading3"/>
        <w:spacing w:before="240" w:after="120"/>
      </w:pPr>
      <w:r>
        <w:rPr>
          <w:rFonts w:ascii="Times New Roman" w:hAnsi="Times New Roman"/>
          <w:color w:val="282828"/>
        </w:rPr>
        <w:t>Table 1.1: UCI Auto MPG Dataset Attribute Dictionary and Physical Units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440"/>
        <w:gridCol w:w="1440"/>
        <w:gridCol w:w="1440"/>
        <w:gridCol w:w="1440"/>
        <w:gridCol w:w="2160"/>
      </w:tblGrid>
      <w:tr w:rsidR="0014526A">
        <w:trPr>
          <w:jc w:val="center"/>
        </w:trPr>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Parameter</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Role</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Data Type</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Unit</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Range</w:t>
            </w:r>
          </w:p>
        </w:tc>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Description</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mpg</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Target (y)</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Miles Per Gallon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9.0 - 46.6</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Distance traveled per unit fuel volume.</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cylinders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Discrete Ordinal</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Count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3, 4, 5, 6, 8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Combustion chambers count.</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displacement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Cubic Inches (in3)</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68.0 - 455.0</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Total swept piston displacement volume.</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horsepower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Brake HP (BHP)</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46.0 - 230.0</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Peak mechanical engine power output.</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weight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Pounds (lbs)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1613 - 5140</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Total vehicle unladen curb weight.</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acceleration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Continuous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Seconds (0-60 mph)</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8.0 - 24.8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Elapsed time to accelerate to 60 mph.</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model_year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Discrete Integer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Year (19XX)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70 - 82</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Production model year (1970 to 1982).</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origin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Predictor (X)</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Nominal Categorical</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Code (1, 2, 3)</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1, 2, 3</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Manufacturing origin: 1-USA, 2-Europe, 3-Japan.</w:t>
            </w:r>
          </w:p>
        </w:tc>
      </w:tr>
      <w:tr w:rsidR="0014526A">
        <w:trPr>
          <w:jc w:val="center"/>
        </w:trPr>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car_name</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Metadata</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Alphanumeric</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String</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Unique Text</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Vehicle manufacturer commercial brand.</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1.2 Problem Statement</w:t>
      </w:r>
    </w:p>
    <w:p w:rsidR="0014526A" w:rsidRDefault="00711366">
      <w:pPr>
        <w:spacing w:after="120" w:line="312" w:lineRule="auto"/>
      </w:pPr>
      <w:r>
        <w:rPr>
          <w:rFonts w:ascii="Times New Roman" w:hAnsi="Times New Roman"/>
          <w:color w:val="141414"/>
        </w:rPr>
        <w:t>Deploying a reliable, production-ready automotive predictive system entails severe algorithmic and software engineering challenges:</w:t>
      </w:r>
    </w:p>
    <w:p w:rsidR="0014526A" w:rsidRDefault="00711366">
      <w:pPr>
        <w:pStyle w:val="ListBullet"/>
        <w:spacing w:after="80" w:line="300" w:lineRule="auto"/>
      </w:pPr>
      <w:r>
        <w:rPr>
          <w:rFonts w:ascii="Times New Roman" w:hAnsi="Times New Roman"/>
          <w:b/>
        </w:rPr>
        <w:t xml:space="preserve">Pervasive Multicollinearity: </w:t>
      </w:r>
      <w:r>
        <w:rPr>
          <w:rFonts w:ascii="Times New Roman" w:hAnsi="Times New Roman"/>
        </w:rPr>
        <w:t>Vehicular physical features (displacement, weight, horsepower, cylinders) exhibit high correlation (r &gt; 0.85). In unregularized Ordinary Least Squares (OLS), the covariance matrix becomes ill-conditioned, leading to unstable coefficients and inflated standard errors.</w:t>
      </w:r>
    </w:p>
    <w:p w:rsidR="0014526A" w:rsidRDefault="00711366">
      <w:pPr>
        <w:pStyle w:val="ListBullet"/>
        <w:spacing w:after="80" w:line="300" w:lineRule="auto"/>
      </w:pPr>
      <w:r>
        <w:rPr>
          <w:rFonts w:ascii="Times New Roman" w:hAnsi="Times New Roman"/>
          <w:b/>
        </w:rPr>
        <w:t xml:space="preserve">Data Leakage in Preprocessing: </w:t>
      </w:r>
      <w:r>
        <w:rPr>
          <w:rFonts w:ascii="Times New Roman" w:hAnsi="Times New Roman"/>
        </w:rPr>
        <w:t>Standard workflows frequently impute missing values and scale features across the full dataset prior to train-test splitting. This leaks distribution moments into validation data, creating artificially optimistic results that fail in production.</w:t>
      </w:r>
    </w:p>
    <w:p w:rsidR="0014526A" w:rsidRDefault="00711366">
      <w:pPr>
        <w:pStyle w:val="ListBullet"/>
        <w:spacing w:after="80" w:line="300" w:lineRule="auto"/>
      </w:pPr>
      <w:r>
        <w:rPr>
          <w:rFonts w:ascii="Times New Roman" w:hAnsi="Times New Roman"/>
          <w:b/>
        </w:rPr>
        <w:t xml:space="preserve">Absence of Fleet Archetyping: </w:t>
      </w:r>
      <w:r>
        <w:rPr>
          <w:rFonts w:ascii="Times New Roman" w:hAnsi="Times New Roman"/>
        </w:rPr>
        <w:t>Regressing continuous MPG alone fails to provide macro-level fleet insights. Automotive engineers require actionable categorization into physical vehicle archetypes without relying on manual ground truth labels.</w:t>
      </w:r>
    </w:p>
    <w:p w:rsidR="0014526A" w:rsidRDefault="00711366">
      <w:pPr>
        <w:pStyle w:val="ListBullet"/>
        <w:spacing w:after="80" w:line="300" w:lineRule="auto"/>
      </w:pPr>
      <w:r>
        <w:rPr>
          <w:rFonts w:ascii="Times New Roman" w:hAnsi="Times New Roman"/>
          <w:b/>
        </w:rPr>
        <w:t xml:space="preserve">The 'Black-Box' Explainability Deficit: </w:t>
      </w:r>
      <w:r>
        <w:rPr>
          <w:rFonts w:ascii="Times New Roman" w:hAnsi="Times New Roman"/>
        </w:rPr>
        <w:t>Opaque non-linear models obscure mechanical causality. In regulated automotive auditing, stakeholders require explainable attribution identifying the exact factors driving fuel consumption.</w:t>
      </w:r>
    </w:p>
    <w:p w:rsidR="0014526A" w:rsidRDefault="00711366">
      <w:pPr>
        <w:pStyle w:val="ListBullet"/>
        <w:spacing w:after="80" w:line="300" w:lineRule="auto"/>
      </w:pPr>
      <w:r>
        <w:rPr>
          <w:rFonts w:ascii="Times New Roman" w:hAnsi="Times New Roman"/>
          <w:b/>
        </w:rPr>
        <w:t xml:space="preserve">Disconnection from Production: </w:t>
      </w:r>
      <w:r>
        <w:rPr>
          <w:rFonts w:ascii="Times New Roman" w:hAnsi="Times New Roman"/>
        </w:rPr>
        <w:t>Many machine learning projects remain confined to Jupyter notebooks lacking schema validation, asynchronous microservices, database persistence, and accessible user interfaces.</w:t>
      </w:r>
    </w:p>
    <w:p w:rsidR="0014526A" w:rsidRDefault="00711366">
      <w:pPr>
        <w:pStyle w:val="Heading2"/>
        <w:spacing w:before="240" w:after="120"/>
      </w:pPr>
      <w:r>
        <w:rPr>
          <w:rFonts w:ascii="Times New Roman" w:hAnsi="Times New Roman"/>
          <w:color w:val="141414"/>
        </w:rPr>
        <w:t>1.3 Motivation</w:t>
      </w:r>
    </w:p>
    <w:p w:rsidR="0014526A" w:rsidRDefault="00711366">
      <w:pPr>
        <w:spacing w:after="120" w:line="312" w:lineRule="auto"/>
      </w:pPr>
      <w:r>
        <w:rPr>
          <w:rFonts w:ascii="Times New Roman" w:hAnsi="Times New Roman"/>
          <w:color w:val="141414"/>
        </w:rPr>
        <w:t>This project is motivated by three core imperatives:</w:t>
      </w:r>
    </w:p>
    <w:p w:rsidR="0014526A" w:rsidRDefault="00711366">
      <w:pPr>
        <w:pStyle w:val="ListBullet"/>
        <w:spacing w:after="80" w:line="300" w:lineRule="auto"/>
      </w:pPr>
      <w:r>
        <w:rPr>
          <w:rFonts w:ascii="Times New Roman" w:hAnsi="Times New Roman"/>
          <w:b/>
        </w:rPr>
        <w:lastRenderedPageBreak/>
        <w:t xml:space="preserve">Environmental &amp; Energy Impact: </w:t>
      </w:r>
      <w:r>
        <w:rPr>
          <w:rFonts w:ascii="Times New Roman" w:hAnsi="Times New Roman"/>
        </w:rPr>
        <w:t>Transportation represents a major contributor to global greenhouse emissions. Providing instantaneous, explainable fuel economy predictions enables automotive designers to evaluate mass-to-displacement trade-offs during early computer-aided design (CAD) phases.</w:t>
      </w:r>
    </w:p>
    <w:p w:rsidR="0014526A" w:rsidRDefault="00711366">
      <w:pPr>
        <w:pStyle w:val="ListBullet"/>
        <w:spacing w:after="80" w:line="300" w:lineRule="auto"/>
      </w:pPr>
      <w:r>
        <w:rPr>
          <w:rFonts w:ascii="Times New Roman" w:hAnsi="Times New Roman"/>
          <w:b/>
        </w:rPr>
        <w:t xml:space="preserve">Advancing Algorithmic Transparency: </w:t>
      </w:r>
      <w:r>
        <w:rPr>
          <w:rFonts w:ascii="Times New Roman" w:hAnsi="Times New Roman"/>
        </w:rPr>
        <w:t>Decomposing regression outputs into directional feature attributions fosters trust and complies with regulatory auditing requirements.</w:t>
      </w:r>
    </w:p>
    <w:p w:rsidR="0014526A" w:rsidRDefault="00711366">
      <w:pPr>
        <w:pStyle w:val="ListBullet"/>
        <w:spacing w:after="80" w:line="300" w:lineRule="auto"/>
      </w:pPr>
      <w:r>
        <w:rPr>
          <w:rFonts w:ascii="Times New Roman" w:hAnsi="Times New Roman"/>
          <w:b/>
        </w:rPr>
        <w:t xml:space="preserve">Bridge Theory and Production: </w:t>
      </w:r>
      <w:r>
        <w:rPr>
          <w:rFonts w:ascii="Times New Roman" w:hAnsi="Times New Roman"/>
        </w:rPr>
        <w:t>Combining leak-free ML pipelines, regularized linear estimators, unsupervised clustering, 2D PCA, FastAPI microservices, and dual-engine relational persistence demonstrates end-to-end software engineering excellence.</w:t>
      </w:r>
    </w:p>
    <w:p w:rsidR="0014526A" w:rsidRDefault="00711366">
      <w:pPr>
        <w:pStyle w:val="Heading2"/>
        <w:spacing w:before="240" w:after="120"/>
      </w:pPr>
      <w:r>
        <w:rPr>
          <w:rFonts w:ascii="Times New Roman" w:hAnsi="Times New Roman"/>
          <w:color w:val="141414"/>
        </w:rPr>
        <w:t>1.4 Key Objectives</w:t>
      </w:r>
    </w:p>
    <w:p w:rsidR="0014526A" w:rsidRDefault="00711366">
      <w:pPr>
        <w:spacing w:after="120" w:line="312" w:lineRule="auto"/>
      </w:pPr>
      <w:r>
        <w:rPr>
          <w:rFonts w:ascii="Times New Roman" w:hAnsi="Times New Roman"/>
          <w:color w:val="141414"/>
        </w:rPr>
        <w:t>The project establishes eight primary technical objectives:</w:t>
      </w:r>
    </w:p>
    <w:p w:rsidR="0014526A" w:rsidRDefault="00711366">
      <w:pPr>
        <w:pStyle w:val="ListBullet"/>
        <w:spacing w:after="80" w:line="300" w:lineRule="auto"/>
      </w:pPr>
      <w:r>
        <w:rPr>
          <w:rFonts w:ascii="Times New Roman" w:hAnsi="Times New Roman"/>
          <w:b/>
        </w:rPr>
        <w:t xml:space="preserve">1. Enforce Leak-Free Data Hygiene: </w:t>
      </w:r>
      <w:r>
        <w:rPr>
          <w:rFonts w:ascii="Times New Roman" w:hAnsi="Times New Roman"/>
        </w:rPr>
        <w:t>Isolate 80/20 train-test splits before fitting median imputers and standard scalers.</w:t>
      </w:r>
    </w:p>
    <w:p w:rsidR="0014526A" w:rsidRDefault="00711366">
      <w:pPr>
        <w:pStyle w:val="ListBullet"/>
        <w:spacing w:after="80" w:line="300" w:lineRule="auto"/>
      </w:pPr>
      <w:r>
        <w:rPr>
          <w:rFonts w:ascii="Times New Roman" w:hAnsi="Times New Roman"/>
          <w:b/>
        </w:rPr>
        <w:t xml:space="preserve">2. Regularized Regression Benchmarking: </w:t>
      </w:r>
      <w:r>
        <w:rPr>
          <w:rFonts w:ascii="Times New Roman" w:hAnsi="Times New Roman"/>
        </w:rPr>
        <w:t>Evaluate OLS, Ridge, Lasso, and ElasticNet using 5-Fold Cross-Validation and Grid Search to achieve R2 &gt;= 0.85 and RMSE &lt; 2.70 MPG.</w:t>
      </w:r>
    </w:p>
    <w:p w:rsidR="0014526A" w:rsidRDefault="00711366">
      <w:pPr>
        <w:pStyle w:val="ListBullet"/>
        <w:spacing w:after="80" w:line="300" w:lineRule="auto"/>
      </w:pPr>
      <w:r>
        <w:rPr>
          <w:rFonts w:ascii="Times New Roman" w:hAnsi="Times New Roman"/>
          <w:b/>
        </w:rPr>
        <w:t xml:space="preserve">3. Latent Archetype Discovery: </w:t>
      </w:r>
      <w:r>
        <w:rPr>
          <w:rFonts w:ascii="Times New Roman" w:hAnsi="Times New Roman"/>
        </w:rPr>
        <w:t>Segment the fleet into k=3 clusters using K-Means, mathematically validated via Elbow Inertia and Silhouette analysis.</w:t>
      </w:r>
    </w:p>
    <w:p w:rsidR="0014526A" w:rsidRDefault="00711366">
      <w:pPr>
        <w:pStyle w:val="ListBullet"/>
        <w:spacing w:after="80" w:line="300" w:lineRule="auto"/>
      </w:pPr>
      <w:r>
        <w:rPr>
          <w:rFonts w:ascii="Times New Roman" w:hAnsi="Times New Roman"/>
          <w:b/>
        </w:rPr>
        <w:t xml:space="preserve">4. 2D PCA Projection: </w:t>
      </w:r>
      <w:r>
        <w:rPr>
          <w:rFonts w:ascii="Times New Roman" w:hAnsi="Times New Roman"/>
        </w:rPr>
        <w:t>Project multi-dimensional specifications onto orthogonal axes capturing &gt; 90% of cumulative variance.</w:t>
      </w:r>
    </w:p>
    <w:p w:rsidR="0014526A" w:rsidRDefault="00711366">
      <w:pPr>
        <w:pStyle w:val="ListBullet"/>
        <w:spacing w:after="80" w:line="300" w:lineRule="auto"/>
      </w:pPr>
      <w:r>
        <w:rPr>
          <w:rFonts w:ascii="Times New Roman" w:hAnsi="Times New Roman"/>
          <w:b/>
        </w:rPr>
        <w:t xml:space="preserve">5. Asynchronous REST API: </w:t>
      </w:r>
      <w:r>
        <w:rPr>
          <w:rFonts w:ascii="Times New Roman" w:hAnsi="Times New Roman"/>
        </w:rPr>
        <w:t>Construct a high-performance FastAPI service delivering sub-50ms inference with Pydantic validation.</w:t>
      </w:r>
    </w:p>
    <w:p w:rsidR="0014526A" w:rsidRDefault="00711366">
      <w:pPr>
        <w:pStyle w:val="ListBullet"/>
        <w:spacing w:after="80" w:line="300" w:lineRule="auto"/>
      </w:pPr>
      <w:r>
        <w:rPr>
          <w:rFonts w:ascii="Times New Roman" w:hAnsi="Times New Roman"/>
          <w:b/>
        </w:rPr>
        <w:t xml:space="preserve">6. Dual-Engine Persistence: </w:t>
      </w:r>
      <w:r>
        <w:rPr>
          <w:rFonts w:ascii="Times New Roman" w:hAnsi="Times New Roman"/>
        </w:rPr>
        <w:t>Design SQLAlchemy ORM models supporting enterprise MySQL with automatic fallback to SQLite.</w:t>
      </w:r>
    </w:p>
    <w:p w:rsidR="0014526A" w:rsidRDefault="00711366">
      <w:pPr>
        <w:pStyle w:val="ListBullet"/>
        <w:spacing w:after="80" w:line="300" w:lineRule="auto"/>
      </w:pPr>
      <w:r>
        <w:rPr>
          <w:rFonts w:ascii="Times New Roman" w:hAnsi="Times New Roman"/>
          <w:b/>
        </w:rPr>
        <w:t xml:space="preserve">7. Glassmorphism Dashboard: </w:t>
      </w:r>
      <w:r>
        <w:rPr>
          <w:rFonts w:ascii="Times New Roman" w:hAnsi="Times New Roman"/>
        </w:rPr>
        <w:t>Develop a responsive browser dashboard with Chart.js visualizations, circular gauges, and CSV/JSON export.</w:t>
      </w:r>
    </w:p>
    <w:p w:rsidR="0014526A" w:rsidRDefault="00711366">
      <w:pPr>
        <w:pStyle w:val="ListBullet"/>
        <w:spacing w:after="80" w:line="300" w:lineRule="auto"/>
      </w:pPr>
      <w:r>
        <w:rPr>
          <w:rFonts w:ascii="Times New Roman" w:hAnsi="Times New Roman"/>
          <w:b/>
        </w:rPr>
        <w:t xml:space="preserve">8. Automated Testing: </w:t>
      </w:r>
      <w:r>
        <w:rPr>
          <w:rFonts w:ascii="Times New Roman" w:hAnsi="Times New Roman"/>
        </w:rPr>
        <w:t>Achieve 100% pass rates across unit and integration tests using Pytest.</w:t>
      </w:r>
    </w:p>
    <w:p w:rsidR="0014526A" w:rsidRDefault="00711366">
      <w:pPr>
        <w:pStyle w:val="Heading2"/>
        <w:spacing w:before="240" w:after="120"/>
      </w:pPr>
      <w:r>
        <w:rPr>
          <w:rFonts w:ascii="Times New Roman" w:hAnsi="Times New Roman"/>
          <w:color w:val="141414"/>
        </w:rPr>
        <w:t>1.5 Scope &amp; Operational Boundaries</w:t>
      </w:r>
    </w:p>
    <w:p w:rsidR="0014526A" w:rsidRDefault="00711366">
      <w:pPr>
        <w:spacing w:after="120" w:line="312" w:lineRule="auto"/>
      </w:pPr>
      <w:r>
        <w:rPr>
          <w:rFonts w:ascii="Times New Roman" w:hAnsi="Times New Roman"/>
          <w:color w:val="141414"/>
        </w:rPr>
        <w:t>The operational boundaries and assumptions of this project include:</w:t>
      </w:r>
    </w:p>
    <w:p w:rsidR="0014526A" w:rsidRDefault="00711366">
      <w:pPr>
        <w:pStyle w:val="ListBullet"/>
        <w:spacing w:after="80" w:line="300" w:lineRule="auto"/>
      </w:pPr>
      <w:r>
        <w:rPr>
          <w:rFonts w:ascii="Times New Roman" w:hAnsi="Times New Roman"/>
          <w:b/>
        </w:rPr>
        <w:t xml:space="preserve">In-Scope Boundaries: </w:t>
      </w:r>
      <w:r>
        <w:rPr>
          <w:rFonts w:ascii="Times New Roman" w:hAnsi="Times New Roman"/>
        </w:rPr>
        <w:t>Continuous regression modeling of ICE fuel economy, mathematical comparison of regularized linear models, unsupervised K-Means clustering, 2D PCA projection, sub-50ms REST API, local feature attribution, and relational audit logging.</w:t>
      </w:r>
    </w:p>
    <w:p w:rsidR="0014526A" w:rsidRDefault="00711366">
      <w:pPr>
        <w:pStyle w:val="ListBullet"/>
        <w:spacing w:after="80" w:line="300" w:lineRule="auto"/>
      </w:pPr>
      <w:r>
        <w:rPr>
          <w:rFonts w:ascii="Times New Roman" w:hAnsi="Times New Roman"/>
          <w:b/>
        </w:rPr>
        <w:t xml:space="preserve">Out-of-Scope Elements: </w:t>
      </w:r>
      <w:r>
        <w:rPr>
          <w:rFonts w:ascii="Times New Roman" w:hAnsi="Times New Roman"/>
        </w:rPr>
        <w:t>Battery Electric Vehicles (BEVs), Hybrid Electric Vehicles (HEVs), dynamic real-time CAN-bus sensor streaming, and transient telemetry during drive cycles.</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2: LITERATURE REVIEW</w:t>
      </w:r>
    </w:p>
    <w:p w:rsidR="0014526A" w:rsidRDefault="00711366">
      <w:pPr>
        <w:pStyle w:val="Heading2"/>
        <w:spacing w:before="240" w:after="120"/>
      </w:pPr>
      <w:r>
        <w:rPr>
          <w:rFonts w:ascii="Times New Roman" w:hAnsi="Times New Roman"/>
          <w:color w:val="141414"/>
        </w:rPr>
        <w:t>2.1 Existing Systems &amp; Methodologies</w:t>
      </w:r>
    </w:p>
    <w:p w:rsidR="0014526A" w:rsidRDefault="00711366">
      <w:pPr>
        <w:spacing w:after="120" w:line="312" w:lineRule="auto"/>
      </w:pPr>
      <w:r>
        <w:rPr>
          <w:rFonts w:ascii="Times New Roman" w:hAnsi="Times New Roman"/>
          <w:color w:val="141414"/>
        </w:rPr>
        <w:t>Automotive efficiency modeling has evolved across three distinct methodologies:</w:t>
      </w:r>
    </w:p>
    <w:p w:rsidR="0014526A" w:rsidRDefault="00711366">
      <w:pPr>
        <w:pStyle w:val="ListBullet"/>
        <w:spacing w:after="80" w:line="300" w:lineRule="auto"/>
      </w:pPr>
      <w:r>
        <w:rPr>
          <w:rFonts w:ascii="Times New Roman" w:hAnsi="Times New Roman"/>
          <w:b/>
        </w:rPr>
        <w:t xml:space="preserve">Chassis Dynamometer Laboratory Testing: </w:t>
      </w:r>
      <w:r>
        <w:rPr>
          <w:rFonts w:ascii="Times New Roman" w:hAnsi="Times New Roman"/>
        </w:rPr>
        <w:t>Physical drive-cycle evaluations (FTP-75, WLTP) measuring tailpipe exhaust. While highly accurate, they require physical vehicle prototypes and expensive laboratory chambers costing hundreds of thousands of dollars.</w:t>
      </w:r>
    </w:p>
    <w:p w:rsidR="0014526A" w:rsidRDefault="00711366">
      <w:pPr>
        <w:pStyle w:val="ListBullet"/>
        <w:spacing w:after="80" w:line="300" w:lineRule="auto"/>
      </w:pPr>
      <w:r>
        <w:rPr>
          <w:rFonts w:ascii="Times New Roman" w:hAnsi="Times New Roman"/>
          <w:b/>
        </w:rPr>
        <w:t xml:space="preserve">Numerical Thermodynamic Simulations: </w:t>
      </w:r>
      <w:r>
        <w:rPr>
          <w:rFonts w:ascii="Times New Roman" w:hAnsi="Times New Roman"/>
        </w:rPr>
        <w:t>Physics-based differential solvers (e.g., ADVISOR, FASTSim) modeling engine thermal efficiency maps, frictional drag, and rolling resistance. These require granular engineering parameters rarely available during initial concept phases.</w:t>
      </w:r>
    </w:p>
    <w:p w:rsidR="0014526A" w:rsidRDefault="00711366">
      <w:pPr>
        <w:pStyle w:val="ListBullet"/>
        <w:spacing w:after="80" w:line="300" w:lineRule="auto"/>
      </w:pPr>
      <w:r>
        <w:rPr>
          <w:rFonts w:ascii="Times New Roman" w:hAnsi="Times New Roman"/>
          <w:b/>
        </w:rPr>
        <w:t xml:space="preserve">Statistical Regression Modeling: </w:t>
      </w:r>
      <w:r>
        <w:rPr>
          <w:rFonts w:ascii="Times New Roman" w:hAnsi="Times New Roman"/>
        </w:rPr>
        <w:t>Traditional multiple linear regression via Ordinary Least Squares. While simple, literature indicates standard OLS breaks down under the extreme multicollinearity inherent in automotive engineering parameters.</w:t>
      </w:r>
    </w:p>
    <w:p w:rsidR="0014526A" w:rsidRDefault="00711366">
      <w:pPr>
        <w:pStyle w:val="Heading2"/>
        <w:spacing w:before="240" w:after="120"/>
      </w:pPr>
      <w:r>
        <w:rPr>
          <w:rFonts w:ascii="Times New Roman" w:hAnsi="Times New Roman"/>
          <w:color w:val="141414"/>
        </w:rPr>
        <w:t>2.2 Limitations of Existing Systems</w:t>
      </w:r>
    </w:p>
    <w:p w:rsidR="0014526A" w:rsidRDefault="00711366">
      <w:pPr>
        <w:spacing w:after="120" w:line="312" w:lineRule="auto"/>
      </w:pPr>
      <w:r>
        <w:rPr>
          <w:rFonts w:ascii="Times New Roman" w:hAnsi="Times New Roman"/>
          <w:color w:val="141414"/>
        </w:rPr>
        <w:t>Prior implementations suffer from distinct bottlenecks:</w:t>
      </w:r>
    </w:p>
    <w:p w:rsidR="0014526A" w:rsidRDefault="00711366">
      <w:pPr>
        <w:pStyle w:val="ListBullet"/>
        <w:spacing w:after="80" w:line="300" w:lineRule="auto"/>
      </w:pPr>
      <w:r>
        <w:rPr>
          <w:rFonts w:ascii="Times New Roman" w:hAnsi="Times New Roman"/>
          <w:b/>
        </w:rPr>
        <w:t xml:space="preserve">Ill-Conditioned Covariance in OLS: </w:t>
      </w:r>
      <w:r>
        <w:rPr>
          <w:rFonts w:ascii="Times New Roman" w:hAnsi="Times New Roman"/>
        </w:rPr>
        <w:t>When displacement and weight correlate strongly (r &gt; 0.90), det(X^T X) approaches zero, causing coefficient estimates to explode in variance.</w:t>
      </w:r>
    </w:p>
    <w:p w:rsidR="0014526A" w:rsidRDefault="00711366">
      <w:pPr>
        <w:pStyle w:val="ListBullet"/>
        <w:spacing w:after="80" w:line="300" w:lineRule="auto"/>
      </w:pPr>
      <w:r>
        <w:rPr>
          <w:rFonts w:ascii="Times New Roman" w:hAnsi="Times New Roman"/>
          <w:b/>
        </w:rPr>
        <w:t xml:space="preserve">Widespread Data Leakage: </w:t>
      </w:r>
      <w:r>
        <w:rPr>
          <w:rFonts w:ascii="Times New Roman" w:hAnsi="Times New Roman"/>
        </w:rPr>
        <w:t>Many academic implementations fit imputers and scalers across the full dataset before splitting, inflating benchmark scores that fail to generalize.</w:t>
      </w:r>
    </w:p>
    <w:p w:rsidR="0014526A" w:rsidRDefault="00711366">
      <w:pPr>
        <w:pStyle w:val="ListBullet"/>
        <w:spacing w:after="80" w:line="300" w:lineRule="auto"/>
      </w:pPr>
      <w:r>
        <w:rPr>
          <w:rFonts w:ascii="Times New Roman" w:hAnsi="Times New Roman"/>
          <w:b/>
        </w:rPr>
        <w:t xml:space="preserve">Black-Box Model Opacity: </w:t>
      </w:r>
      <w:r>
        <w:rPr>
          <w:rFonts w:ascii="Times New Roman" w:hAnsi="Times New Roman"/>
        </w:rPr>
        <w:t>Non-linear ensembles (Random Forests, Gradient Boosting) often obscure the physical causality driving fuel consumption.</w:t>
      </w:r>
    </w:p>
    <w:p w:rsidR="0014526A" w:rsidRDefault="00711366">
      <w:pPr>
        <w:pStyle w:val="ListBullet"/>
        <w:spacing w:after="80" w:line="300" w:lineRule="auto"/>
      </w:pPr>
      <w:r>
        <w:rPr>
          <w:rFonts w:ascii="Times New Roman" w:hAnsi="Times New Roman"/>
          <w:b/>
        </w:rPr>
        <w:t xml:space="preserve">Siloed Execution: </w:t>
      </w:r>
      <w:r>
        <w:rPr>
          <w:rFonts w:ascii="Times New Roman" w:hAnsi="Times New Roman"/>
        </w:rPr>
        <w:t>Systems typically predict MPG in isolation or perform clustering separately, lacking a unified architecture connecting both.</w:t>
      </w:r>
    </w:p>
    <w:p w:rsidR="0014526A" w:rsidRDefault="00711366">
      <w:pPr>
        <w:pStyle w:val="Heading2"/>
        <w:spacing w:before="240" w:after="120"/>
      </w:pPr>
      <w:r>
        <w:rPr>
          <w:rFonts w:ascii="Times New Roman" w:hAnsi="Times New Roman"/>
          <w:color w:val="141414"/>
        </w:rPr>
        <w:t>2.3 Proposed System Concept</w:t>
      </w:r>
    </w:p>
    <w:p w:rsidR="0014526A" w:rsidRDefault="00711366">
      <w:pPr>
        <w:spacing w:after="120" w:line="312" w:lineRule="auto"/>
      </w:pPr>
      <w:r>
        <w:rPr>
          <w:rFonts w:ascii="Times New Roman" w:hAnsi="Times New Roman"/>
          <w:color w:val="141414"/>
        </w:rPr>
        <w:t>The proposed Automobile Efficiency Regressor &amp; Vehicle Class Profiler introduces a unified hybrid machine learning and software engineering architecture:</w:t>
      </w:r>
    </w:p>
    <w:p w:rsidR="0014526A" w:rsidRDefault="00711366">
      <w:pPr>
        <w:pStyle w:val="ListBullet"/>
        <w:spacing w:after="80" w:line="300" w:lineRule="auto"/>
      </w:pPr>
      <w:r>
        <w:rPr>
          <w:rFonts w:ascii="Times New Roman" w:hAnsi="Times New Roman"/>
          <w:b/>
        </w:rPr>
        <w:t xml:space="preserve">Regularized Linear Estimators: </w:t>
      </w:r>
      <w:r>
        <w:rPr>
          <w:rFonts w:ascii="Times New Roman" w:hAnsi="Times New Roman"/>
        </w:rPr>
        <w:t>Ridge (L2), Lasso (L1), and ElasticNet penalties stabilize matrix inversion and eliminate collinear variance explosion.</w:t>
      </w:r>
    </w:p>
    <w:p w:rsidR="0014526A" w:rsidRDefault="00711366">
      <w:pPr>
        <w:pStyle w:val="ListBullet"/>
        <w:spacing w:after="80" w:line="300" w:lineRule="auto"/>
      </w:pPr>
      <w:r>
        <w:rPr>
          <w:rFonts w:ascii="Times New Roman" w:hAnsi="Times New Roman"/>
          <w:b/>
        </w:rPr>
        <w:t xml:space="preserve">Leak-Free Engineering: </w:t>
      </w:r>
      <w:r>
        <w:rPr>
          <w:rFonts w:ascii="Times New Roman" w:hAnsi="Times New Roman"/>
        </w:rPr>
        <w:t>Preprocessing transformers are fitted exclusively on training partitions and cached for production inference.</w:t>
      </w:r>
    </w:p>
    <w:p w:rsidR="0014526A" w:rsidRDefault="00711366">
      <w:pPr>
        <w:pStyle w:val="ListBullet"/>
        <w:spacing w:after="80" w:line="300" w:lineRule="auto"/>
      </w:pPr>
      <w:r>
        <w:rPr>
          <w:rFonts w:ascii="Times New Roman" w:hAnsi="Times New Roman"/>
          <w:b/>
        </w:rPr>
        <w:t xml:space="preserve">Dual Supervised &amp; Unsupervised Learning: </w:t>
      </w:r>
      <w:r>
        <w:rPr>
          <w:rFonts w:ascii="Times New Roman" w:hAnsi="Times New Roman"/>
        </w:rPr>
        <w:t>Executes continuous MPG regression and K-Means vehicle archetyping concurrently within a single unified API payload.</w:t>
      </w:r>
    </w:p>
    <w:p w:rsidR="0014526A" w:rsidRDefault="00711366">
      <w:pPr>
        <w:pStyle w:val="ListBullet"/>
        <w:spacing w:after="80" w:line="300" w:lineRule="auto"/>
      </w:pPr>
      <w:r>
        <w:rPr>
          <w:rFonts w:ascii="Times New Roman" w:hAnsi="Times New Roman"/>
          <w:b/>
        </w:rPr>
        <w:t xml:space="preserve">Directional Explainability: </w:t>
      </w:r>
      <w:r>
        <w:rPr>
          <w:rFonts w:ascii="Times New Roman" w:hAnsi="Times New Roman"/>
        </w:rPr>
        <w:t>Decomposes predictions into positive efficiency boosters and negative drag penalties.</w:t>
      </w:r>
    </w:p>
    <w:p w:rsidR="0014526A" w:rsidRDefault="00711366">
      <w:pPr>
        <w:pStyle w:val="ListBullet"/>
        <w:spacing w:after="80" w:line="300" w:lineRule="auto"/>
      </w:pPr>
      <w:r>
        <w:rPr>
          <w:rFonts w:ascii="Times New Roman" w:hAnsi="Times New Roman"/>
          <w:b/>
        </w:rPr>
        <w:t xml:space="preserve">Production Microservice Architecture: </w:t>
      </w:r>
      <w:r>
        <w:rPr>
          <w:rFonts w:ascii="Times New Roman" w:hAnsi="Times New Roman"/>
        </w:rPr>
        <w:t>FastAPI ASGI backend with Pydantic validation, dual-engine persistence (MySQL/SQLite), and an interactive web interface.</w:t>
      </w:r>
    </w:p>
    <w:p w:rsidR="0014526A" w:rsidRDefault="00711366">
      <w:pPr>
        <w:pStyle w:val="Heading2"/>
        <w:spacing w:before="240" w:after="120"/>
      </w:pPr>
      <w:r>
        <w:rPr>
          <w:rFonts w:ascii="Times New Roman" w:hAnsi="Times New Roman"/>
          <w:color w:val="141414"/>
        </w:rPr>
        <w:lastRenderedPageBreak/>
        <w:t>2.4 Advantages of Proposed Methodology</w:t>
      </w:r>
    </w:p>
    <w:p w:rsidR="0014526A" w:rsidRDefault="00711366">
      <w:pPr>
        <w:spacing w:after="120" w:line="312" w:lineRule="auto"/>
      </w:pPr>
      <w:r>
        <w:rPr>
          <w:rFonts w:ascii="Times New Roman" w:hAnsi="Times New Roman"/>
          <w:color w:val="141414"/>
        </w:rPr>
        <w:t>Key advantages include high predictive precision (R2 = 0.8756, RMSE = 2.586 MPG), guaranteed statistical hygiene, simultaneous micro and macro fleet intelligence, auditable feature attributions, and high availability via automated database fallback.</w:t>
      </w:r>
    </w:p>
    <w:p w:rsidR="0014526A" w:rsidRDefault="00711366">
      <w:pPr>
        <w:pStyle w:val="Heading2"/>
        <w:spacing w:before="240" w:after="120"/>
      </w:pPr>
      <w:r>
        <w:rPr>
          <w:rFonts w:ascii="Times New Roman" w:hAnsi="Times New Roman"/>
          <w:color w:val="141414"/>
        </w:rPr>
        <w:t>2.5 Literature Survey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2016"/>
        <w:gridCol w:w="2592"/>
        <w:gridCol w:w="1728"/>
        <w:gridCol w:w="2160"/>
      </w:tblGrid>
      <w:tr w:rsidR="0014526A">
        <w:trPr>
          <w:jc w:val="center"/>
        </w:trPr>
        <w:tc>
          <w:tcPr>
            <w:tcW w:w="86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Ref</w:t>
            </w:r>
          </w:p>
        </w:tc>
        <w:tc>
          <w:tcPr>
            <w:tcW w:w="2016"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Author &amp; Year</w:t>
            </w:r>
          </w:p>
        </w:tc>
        <w:tc>
          <w:tcPr>
            <w:tcW w:w="259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Core Methodology</w:t>
            </w:r>
          </w:p>
        </w:tc>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Performance</w:t>
            </w:r>
          </w:p>
        </w:tc>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Identified Gaps / Contribution</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[1]</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Quinlan (1993)</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Rule-based decision trees and instance regression</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MAE ~ 2.45 MPG</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Discontinuous step boundaries; poor continuous interpolation.</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[2]</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Zou &amp; Hastie (2005)</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Formulation of composite L1/L2 ElasticNet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Group selection proof</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Theoretical statistical paper; lacked application to vehicle fleets.</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[3]</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Wickramanayake (2016)</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Random Forests &amp; Gradient Boosting on telematics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R2 ~ 0.82</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Opaque black-box models; no vehicle archetype discovery.</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[4]</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Al-Mharmah (2018)</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Multiple Linear Regression and Stepwise OLS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R2 ~ 0.81</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Multicollinearity ignored; unstable coefficient signs.</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[5]</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Yao et al. (2020)</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Unsupervised K-Means clustering on fleet emissions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Silhouette S ~ 0.48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Isolated clustering; failed to integrate predictive regression.</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[6]</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Lundberg et al. (2020)</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Game-theoretic SHAP explainability</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Axiomatic proof</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High computational overhead; unsuitable for sub-50ms APIs.</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[7]</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Tiangolo (2022)</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FastAPI ASGI microservices with Pydantic</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Throughput &gt; 10k req/s</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Framework architecture; requires domain adaptation.</w:t>
            </w:r>
          </w:p>
        </w:tc>
      </w:tr>
      <w:tr w:rsidR="0014526A">
        <w:trPr>
          <w:jc w:val="center"/>
        </w:trPr>
        <w:tc>
          <w:tcPr>
            <w:tcW w:w="864"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[8]</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Proposed System (2026)</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Ridge/Lasso/ElasticNet + K-Means (k=3) + 2D PCA + FastAPI</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R2 = 0.8754, RMSE = 2.586</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Resolves collinearity, zero leakage, full explainability.</w:t>
            </w:r>
          </w:p>
        </w:tc>
      </w:tr>
    </w:tbl>
    <w:p w:rsidR="0014526A" w:rsidRDefault="0014526A">
      <w:pPr>
        <w:spacing w:after="120"/>
      </w:pP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3: SYSTEM ANALYSIS &amp; REQUIREMENTS</w:t>
      </w:r>
    </w:p>
    <w:p w:rsidR="0014526A" w:rsidRDefault="00711366">
      <w:pPr>
        <w:pStyle w:val="Heading2"/>
        <w:spacing w:before="240" w:after="120"/>
      </w:pPr>
      <w:r>
        <w:rPr>
          <w:rFonts w:ascii="Times New Roman" w:hAnsi="Times New Roman"/>
          <w:color w:val="141414"/>
        </w:rPr>
        <w:t>3.1 Functional Requirements</w:t>
      </w:r>
    </w:p>
    <w:p w:rsidR="0014526A" w:rsidRDefault="00711366">
      <w:pPr>
        <w:pStyle w:val="ListBullet"/>
        <w:spacing w:after="80" w:line="300" w:lineRule="auto"/>
      </w:pPr>
      <w:r>
        <w:rPr>
          <w:rFonts w:ascii="Times New Roman" w:hAnsi="Times New Roman"/>
          <w:b/>
        </w:rPr>
        <w:t xml:space="preserve">FR-1: Data Ingestion &amp; Leak-Free Hygiene: </w:t>
      </w:r>
      <w:r>
        <w:rPr>
          <w:rFonts w:ascii="Times New Roman" w:hAnsi="Times New Roman"/>
        </w:rPr>
        <w:t>Programmatically parse Auto MPG dataset; enforce 80/20 holdout split prior to fitting transformers; impute missing values using training median (93.5 HP); standardize features using zero-mean, unit-variance scaling.</w:t>
      </w:r>
    </w:p>
    <w:p w:rsidR="0014526A" w:rsidRDefault="00711366">
      <w:pPr>
        <w:pStyle w:val="ListBullet"/>
        <w:spacing w:after="80" w:line="300" w:lineRule="auto"/>
      </w:pPr>
      <w:r>
        <w:rPr>
          <w:rFonts w:ascii="Times New Roman" w:hAnsi="Times New Roman"/>
          <w:b/>
        </w:rPr>
        <w:t xml:space="preserve">FR-2: Supervised Regression Pipeline: </w:t>
      </w:r>
      <w:r>
        <w:rPr>
          <w:rFonts w:ascii="Times New Roman" w:hAnsi="Times New Roman"/>
        </w:rPr>
        <w:t>Train, tune, and evaluate OLS, Ridge, Lasso, and ElasticNet models using 5-Fold Cross-Validation and Grid Search; return continuous MPG and efficiency tier (High, Moderate, Low).</w:t>
      </w:r>
    </w:p>
    <w:p w:rsidR="0014526A" w:rsidRDefault="00711366">
      <w:pPr>
        <w:pStyle w:val="ListBullet"/>
        <w:spacing w:after="80" w:line="300" w:lineRule="auto"/>
      </w:pPr>
      <w:r>
        <w:rPr>
          <w:rFonts w:ascii="Times New Roman" w:hAnsi="Times New Roman"/>
          <w:b/>
        </w:rPr>
        <w:t xml:space="preserve">FR-3: Unsupervised Vehicle Profiling: </w:t>
      </w:r>
      <w:r>
        <w:rPr>
          <w:rFonts w:ascii="Times New Roman" w:hAnsi="Times New Roman"/>
        </w:rPr>
        <w:t>Segment fleet into k=3 archetypes; assign input vehicles based on Euclidean distance to centroids; project specifications onto 2D PCA plane capturing &gt; 90% variance.</w:t>
      </w:r>
    </w:p>
    <w:p w:rsidR="0014526A" w:rsidRDefault="00711366">
      <w:pPr>
        <w:pStyle w:val="ListBullet"/>
        <w:spacing w:after="80" w:line="300" w:lineRule="auto"/>
      </w:pPr>
      <w:r>
        <w:rPr>
          <w:rFonts w:ascii="Times New Roman" w:hAnsi="Times New Roman"/>
          <w:b/>
        </w:rPr>
        <w:t xml:space="preserve">FR-4: Local Feature Explainability: </w:t>
      </w:r>
      <w:r>
        <w:rPr>
          <w:rFonts w:ascii="Times New Roman" w:hAnsi="Times New Roman"/>
        </w:rPr>
        <w:t>Decompose predictions into standardized coefficient attribution scores (beta_j * z_j) sorted by absolute impact, labeling positive boosters and negative drag penalties.</w:t>
      </w:r>
    </w:p>
    <w:p w:rsidR="0014526A" w:rsidRDefault="00711366">
      <w:pPr>
        <w:pStyle w:val="ListBullet"/>
        <w:spacing w:after="80" w:line="300" w:lineRule="auto"/>
      </w:pPr>
      <w:r>
        <w:rPr>
          <w:rFonts w:ascii="Times New Roman" w:hAnsi="Times New Roman"/>
          <w:b/>
        </w:rPr>
        <w:t xml:space="preserve">FR-5: REST API &amp; Persistence: </w:t>
      </w:r>
      <w:r>
        <w:rPr>
          <w:rFonts w:ascii="Times New Roman" w:hAnsi="Times New Roman"/>
        </w:rPr>
        <w:t>Expose documented REST endpoints (/health, /predict, /profile, /analyze, /predictions, /statistics, /clusters, /model-info); persist evaluations via SQLAlchemy with automated SQLite failover; support CSV and JSON exports.</w:t>
      </w:r>
    </w:p>
    <w:p w:rsidR="0014526A" w:rsidRDefault="00711366">
      <w:pPr>
        <w:pStyle w:val="Heading2"/>
        <w:spacing w:before="240" w:after="120"/>
      </w:pPr>
      <w:r>
        <w:rPr>
          <w:rFonts w:ascii="Times New Roman" w:hAnsi="Times New Roman"/>
          <w:color w:val="141414"/>
        </w:rPr>
        <w:t>3.2 Non-Functional Requirements</w:t>
      </w:r>
    </w:p>
    <w:p w:rsidR="0014526A" w:rsidRDefault="00711366">
      <w:pPr>
        <w:pStyle w:val="ListBullet"/>
        <w:spacing w:after="80" w:line="300" w:lineRule="auto"/>
      </w:pPr>
      <w:r>
        <w:rPr>
          <w:rFonts w:ascii="Times New Roman" w:hAnsi="Times New Roman"/>
          <w:b/>
        </w:rPr>
        <w:t xml:space="preserve">Performance &amp; Latency: </w:t>
      </w:r>
      <w:r>
        <w:rPr>
          <w:rFonts w:ascii="Times New Roman" w:hAnsi="Times New Roman"/>
        </w:rPr>
        <w:t>End-to-end inference response time &lt; 50ms; startup model deserialization &lt; 1.5s; database query latency &lt; 15ms.</w:t>
      </w:r>
    </w:p>
    <w:p w:rsidR="0014526A" w:rsidRDefault="00711366">
      <w:pPr>
        <w:pStyle w:val="ListBullet"/>
        <w:spacing w:after="80" w:line="300" w:lineRule="auto"/>
      </w:pPr>
      <w:r>
        <w:rPr>
          <w:rFonts w:ascii="Times New Roman" w:hAnsi="Times New Roman"/>
          <w:b/>
        </w:rPr>
        <w:t xml:space="preserve">Reliability &amp; Fault-Tolerance: </w:t>
      </w:r>
      <w:r>
        <w:rPr>
          <w:rFonts w:ascii="Times New Roman" w:hAnsi="Times New Roman"/>
        </w:rPr>
        <w:t>Zero downtime via automated SQLite failover if MySQL is unreachable; graceful HTTP 422 error handling on corrupted payloads.</w:t>
      </w:r>
    </w:p>
    <w:p w:rsidR="0014526A" w:rsidRDefault="00711366">
      <w:pPr>
        <w:pStyle w:val="ListBullet"/>
        <w:spacing w:after="80" w:line="300" w:lineRule="auto"/>
      </w:pPr>
      <w:r>
        <w:rPr>
          <w:rFonts w:ascii="Times New Roman" w:hAnsi="Times New Roman"/>
          <w:b/>
        </w:rPr>
        <w:t xml:space="preserve">Scalability &amp; Concurrency: </w:t>
      </w:r>
      <w:r>
        <w:rPr>
          <w:rFonts w:ascii="Times New Roman" w:hAnsi="Times New Roman"/>
        </w:rPr>
        <w:t>Asynchronous non-blocking request dispatching via Uvicorn ASGI; horizontal scalability via decoupled layers.</w:t>
      </w:r>
    </w:p>
    <w:p w:rsidR="0014526A" w:rsidRDefault="00711366">
      <w:pPr>
        <w:pStyle w:val="ListBullet"/>
        <w:spacing w:after="80" w:line="300" w:lineRule="auto"/>
      </w:pPr>
      <w:r>
        <w:rPr>
          <w:rFonts w:ascii="Times New Roman" w:hAnsi="Times New Roman"/>
          <w:b/>
        </w:rPr>
        <w:t xml:space="preserve">Maintainability &amp; Modularity: </w:t>
      </w:r>
      <w:r>
        <w:rPr>
          <w:rFonts w:ascii="Times New Roman" w:hAnsi="Times New Roman"/>
        </w:rPr>
        <w:t>Separation of concerns across training, routing, schemas, services, and static presentation layers; automated test coverage.</w:t>
      </w:r>
    </w:p>
    <w:p w:rsidR="0014526A" w:rsidRDefault="00711366">
      <w:pPr>
        <w:pStyle w:val="Heading2"/>
        <w:spacing w:before="240" w:after="120"/>
      </w:pPr>
      <w:r>
        <w:rPr>
          <w:rFonts w:ascii="Times New Roman" w:hAnsi="Times New Roman"/>
          <w:color w:val="141414"/>
        </w:rPr>
        <w:t>3.3 Hardware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592"/>
        <w:gridCol w:w="2592"/>
        <w:gridCol w:w="2016"/>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Component</w:t>
            </w:r>
          </w:p>
        </w:tc>
        <w:tc>
          <w:tcPr>
            <w:tcW w:w="259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Minimum Dev Host</w:t>
            </w:r>
          </w:p>
        </w:tc>
        <w:tc>
          <w:tcPr>
            <w:tcW w:w="259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Recommended Production Host</w:t>
            </w:r>
          </w:p>
        </w:tc>
        <w:tc>
          <w:tcPr>
            <w:tcW w:w="2016"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Client Device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Processor (CPU)</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Dual-Core Intel i3 / AMD Ryzen 3 (2.0 GHz)</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Quad-Core Intel Xeon / Core i7 (&gt; 3.2 GHz)</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Standard x86/ARM processor</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Memory (RAM)</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4.0 GB DDR4</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8.0 GB - 16.0 GB DDR4/DDR5</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2.0 GB browser memory</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Storage (Disk)</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2.0 GB free disk space</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20.0 GB NVMe SSD</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500 MB browser cache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GPU Acceleration</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Not required (CPU vectorized)</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Not required (CPU optimized)</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Integrated GPU (WebGL)</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Network Interface</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10/100 Mbps Ethernet / Wi-Fi</w:t>
            </w:r>
          </w:p>
        </w:tc>
        <w:tc>
          <w:tcPr>
            <w:tcW w:w="259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 Gbps Full Duplex Enterprise NIC</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Standard broadband (&gt; 1 Mbps)</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3.4 Software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3168"/>
        <w:gridCol w:w="4032"/>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Layer / Tool</w:t>
            </w:r>
          </w:p>
        </w:tc>
        <w:tc>
          <w:tcPr>
            <w:tcW w:w="316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Technology &amp; Version</w:t>
            </w:r>
          </w:p>
        </w:tc>
        <w:tc>
          <w:tcPr>
            <w:tcW w:w="403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Functional Purpose in Platform</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Operating System</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Windows 10/11 / Linux (Ubuntu 22.04 LTS) / macOS</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64-bit host environment for server and client.</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Runtime Language</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Python &gt;= 3.11 (Evaluated on 3.13.5)</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Core language for ML pipelines, API routing, and scripts.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Machine Learning</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Scikit-Learn &gt;= 1.4.0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Implements Ridge, Lasso, ElasticNet, K-Means, and PCA.</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Scientific Matrix</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NumPy &gt;= 1.26.0 &amp; Pandas &gt;= 2.2.0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Vectorized numerical transformations and dataset manipulation.</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Model Persistence</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Joblib &gt;= 1.3.0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Binary serialization of fitted estimators and scalers.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Web Framework</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FastAPI &gt;= 0.110.0 &amp; Uvicorn &gt;= 0.28.0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Asynchronous ASGI REST API microservice.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Data Validation</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Pydantic &gt;= 2.6.0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Runtime data validation and schema serialization.</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Database Layer</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SQLAlchemy &gt;= 2.0.0 (MySQL 8.0+ / SQLite 3)</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Dual-engine Object-Relational Mapping persistence.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Automated Testing</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Pytest &gt;= 8.0.0 &amp; AnyIO &gt;= 4.9.0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Automated test execution suite.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Frontend UI</w:t>
            </w:r>
          </w:p>
        </w:tc>
        <w:tc>
          <w:tcPr>
            <w:tcW w:w="3168"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HTML5, CSS3, JavaScript (ES6+), Chart.js &gt;= 4.4.0</w:t>
            </w:r>
          </w:p>
        </w:tc>
        <w:tc>
          <w:tcPr>
            <w:tcW w:w="4032"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Responsive dark-mode glassmorphism dashboard.</w:t>
            </w:r>
          </w:p>
        </w:tc>
        <w:bookmarkStart w:id="0" w:name="_GoBack"/>
        <w:bookmarkEnd w:id="0"/>
      </w:tr>
    </w:tbl>
    <w:p w:rsidR="0014526A" w:rsidRDefault="0014526A">
      <w:pPr>
        <w:spacing w:after="120"/>
      </w:pPr>
    </w:p>
    <w:p w:rsidR="0014526A" w:rsidRDefault="00711366">
      <w:pPr>
        <w:pStyle w:val="Heading2"/>
        <w:spacing w:before="240" w:after="120"/>
      </w:pPr>
      <w:r>
        <w:rPr>
          <w:rFonts w:ascii="Times New Roman" w:hAnsi="Times New Roman"/>
          <w:color w:val="141414"/>
        </w:rPr>
        <w:t>3.5 Feasibility Study</w:t>
      </w:r>
    </w:p>
    <w:p w:rsidR="0014526A" w:rsidRDefault="00711366">
      <w:pPr>
        <w:pStyle w:val="ListBullet"/>
        <w:spacing w:after="80" w:line="300" w:lineRule="auto"/>
      </w:pPr>
      <w:r>
        <w:rPr>
          <w:rFonts w:ascii="Times New Roman" w:hAnsi="Times New Roman"/>
          <w:b/>
        </w:rPr>
        <w:t xml:space="preserve">Technical Feasibility: </w:t>
      </w:r>
      <w:r>
        <w:rPr>
          <w:rFonts w:ascii="Times New Roman" w:hAnsi="Times New Roman"/>
        </w:rPr>
        <w:t>Core machine learning algorithms are mathematically mature and run efficiently on CPU hardware. The sub-50ms latency target is readily achieved by caching deserialized models in memory.</w:t>
      </w:r>
    </w:p>
    <w:p w:rsidR="0014526A" w:rsidRDefault="00711366">
      <w:pPr>
        <w:pStyle w:val="ListBullet"/>
        <w:spacing w:after="80" w:line="300" w:lineRule="auto"/>
      </w:pPr>
      <w:r>
        <w:rPr>
          <w:rFonts w:ascii="Times New Roman" w:hAnsi="Times New Roman"/>
          <w:b/>
        </w:rPr>
        <w:t xml:space="preserve">Operational Feasibility: </w:t>
      </w:r>
      <w:r>
        <w:rPr>
          <w:rFonts w:ascii="Times New Roman" w:hAnsi="Times New Roman"/>
        </w:rPr>
        <w:t>The intuitive browser interface with presets enables non-technical personnel to evaluate vehicle specifications without writing code, while explainability attributions facilitate auditing.</w:t>
      </w:r>
    </w:p>
    <w:p w:rsidR="0014526A" w:rsidRDefault="00711366">
      <w:pPr>
        <w:pStyle w:val="ListBullet"/>
        <w:spacing w:after="80" w:line="300" w:lineRule="auto"/>
      </w:pPr>
      <w:r>
        <w:rPr>
          <w:rFonts w:ascii="Times New Roman" w:hAnsi="Times New Roman"/>
          <w:b/>
        </w:rPr>
        <w:t xml:space="preserve">Economic Feasibility: </w:t>
      </w:r>
      <w:r>
        <w:rPr>
          <w:rFonts w:ascii="Times New Roman" w:hAnsi="Times New Roman"/>
        </w:rPr>
        <w:t>The platform relies entirely on open-source libraries, incurring zero software licensing costs and running efficiently on commodity hardware.</w:t>
      </w:r>
    </w:p>
    <w:p w:rsidR="0014526A" w:rsidRPr="00016917" w:rsidRDefault="00711366" w:rsidP="00016917">
      <w:pPr>
        <w:rPr>
          <w:b/>
        </w:rPr>
      </w:pPr>
      <w:r w:rsidRPr="00016917">
        <w:rPr>
          <w:rFonts w:ascii="Times New Roman" w:hAnsi="Times New Roman"/>
          <w:b/>
          <w:color w:val="000000"/>
          <w:sz w:val="30"/>
        </w:rPr>
        <w:lastRenderedPageBreak/>
        <w:t>CHAPTER 4: SYSTEM DESIGN</w:t>
      </w:r>
    </w:p>
    <w:p w:rsidR="0014526A" w:rsidRDefault="00711366">
      <w:pPr>
        <w:pStyle w:val="Heading2"/>
        <w:spacing w:before="240" w:after="120"/>
      </w:pPr>
      <w:r>
        <w:rPr>
          <w:rFonts w:ascii="Times New Roman" w:hAnsi="Times New Roman"/>
          <w:color w:val="141414"/>
        </w:rPr>
        <w:t>4.1 System Architecture Overview</w:t>
      </w:r>
    </w:p>
    <w:p w:rsidR="0014526A" w:rsidRDefault="00711366">
      <w:pPr>
        <w:spacing w:after="120" w:line="312" w:lineRule="auto"/>
      </w:pPr>
      <w:r>
        <w:rPr>
          <w:rFonts w:ascii="Times New Roman" w:hAnsi="Times New Roman"/>
          <w:color w:val="141414"/>
        </w:rPr>
        <w:t>The platform adopts a decoupled multi-tier architecture isolating Presentation, API Routing, Machine Learning Inference, and Relational Persistence:</w:t>
      </w:r>
    </w:p>
    <w:p w:rsidR="0014526A" w:rsidRDefault="00711366">
      <w:pPr>
        <w:pStyle w:val="ListBullet"/>
        <w:spacing w:after="80" w:line="300" w:lineRule="auto"/>
      </w:pPr>
      <w:r>
        <w:rPr>
          <w:rFonts w:ascii="Times New Roman" w:hAnsi="Times New Roman"/>
          <w:b/>
        </w:rPr>
        <w:t xml:space="preserve">Presentation Layer: </w:t>
      </w:r>
      <w:r>
        <w:rPr>
          <w:rFonts w:ascii="Times New Roman" w:hAnsi="Times New Roman"/>
        </w:rPr>
        <w:t>HTML5, CSS3 glassmorphism interface, and Chart.js visualizations.</w:t>
      </w:r>
    </w:p>
    <w:p w:rsidR="0014526A" w:rsidRDefault="00711366">
      <w:pPr>
        <w:pStyle w:val="ListBullet"/>
        <w:spacing w:after="80" w:line="300" w:lineRule="auto"/>
      </w:pPr>
      <w:r>
        <w:rPr>
          <w:rFonts w:ascii="Times New Roman" w:hAnsi="Times New Roman"/>
          <w:b/>
        </w:rPr>
        <w:t xml:space="preserve">Application Microservice Layer: </w:t>
      </w:r>
      <w:r>
        <w:rPr>
          <w:rFonts w:ascii="Times New Roman" w:hAnsi="Times New Roman"/>
        </w:rPr>
        <w:t>FastAPI asynchronous ASGI framework running on Uvicorn, enforcing Pydantic validation schemas.</w:t>
      </w:r>
    </w:p>
    <w:p w:rsidR="0014526A" w:rsidRDefault="00711366">
      <w:pPr>
        <w:pStyle w:val="ListBullet"/>
        <w:spacing w:after="80" w:line="300" w:lineRule="auto"/>
      </w:pPr>
      <w:r>
        <w:rPr>
          <w:rFonts w:ascii="Times New Roman" w:hAnsi="Times New Roman"/>
          <w:b/>
        </w:rPr>
        <w:t xml:space="preserve">Machine Learning Engine: </w:t>
      </w:r>
      <w:r>
        <w:rPr>
          <w:rFonts w:ascii="Times New Roman" w:hAnsi="Times New Roman"/>
        </w:rPr>
        <w:t>In-memory joblib-deserialized regularized regression, K-Means clustering, 2D PCA projection, and local feature explainability.</w:t>
      </w:r>
    </w:p>
    <w:p w:rsidR="0014526A" w:rsidRDefault="00711366">
      <w:pPr>
        <w:pStyle w:val="ListBullet"/>
        <w:spacing w:after="80" w:line="300" w:lineRule="auto"/>
      </w:pPr>
      <w:r>
        <w:rPr>
          <w:rFonts w:ascii="Times New Roman" w:hAnsi="Times New Roman"/>
          <w:b/>
        </w:rPr>
        <w:t xml:space="preserve">Persistence Layer: </w:t>
      </w:r>
      <w:r>
        <w:rPr>
          <w:rFonts w:ascii="Times New Roman" w:hAnsi="Times New Roman"/>
        </w:rPr>
        <w:t>SQLAlchemy ORM with primary connection to MySQL and automated failover to SQLite.</w:t>
      </w:r>
    </w:p>
    <w:p w:rsidR="0014526A" w:rsidRDefault="00711366">
      <w:pPr>
        <w:pStyle w:val="Heading2"/>
        <w:spacing w:before="240" w:after="120"/>
      </w:pPr>
      <w:r>
        <w:rPr>
          <w:rFonts w:ascii="Times New Roman" w:hAnsi="Times New Roman"/>
          <w:color w:val="141414"/>
        </w:rPr>
        <w:t>4.2 System Workflow &amp; Data Flow Diagrams (DFD Levels 0, 1, 2)</w:t>
      </w:r>
    </w:p>
    <w:p w:rsidR="0014526A" w:rsidRDefault="00711366">
      <w:pPr>
        <w:spacing w:after="120" w:line="312" w:lineRule="auto"/>
      </w:pPr>
      <w:r>
        <w:rPr>
          <w:rFonts w:ascii="Times New Roman" w:hAnsi="Times New Roman"/>
          <w:color w:val="141414"/>
        </w:rPr>
        <w:t>To provide clear visual representation of information flow across boundaries, subsystems, and mathematical engines, the platform architecture is documented across three hierarchical Data Flow Diagrams (DFDs):</w:t>
      </w:r>
    </w:p>
    <w:p w:rsidR="0014526A" w:rsidRDefault="00711366">
      <w:r>
        <w:rPr>
          <w:noProof/>
          <w:lang w:val="en-IN" w:eastAsia="en-IN"/>
        </w:rPr>
        <w:drawing>
          <wp:inline distT="0" distB="0" distL="0" distR="0">
            <wp:extent cx="5303520" cy="2623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7"/>
                    <a:stretch>
                      <a:fillRect/>
                    </a:stretch>
                  </pic:blipFill>
                  <pic:spPr>
                    <a:xfrm>
                      <a:off x="0" y="0"/>
                      <a:ext cx="5303520" cy="2623439"/>
                    </a:xfrm>
                    <a:prstGeom prst="rect">
                      <a:avLst/>
                    </a:prstGeom>
                  </pic:spPr>
                </pic:pic>
              </a:graphicData>
            </a:graphic>
          </wp:inline>
        </w:drawing>
      </w:r>
    </w:p>
    <w:p w:rsidR="0014526A" w:rsidRDefault="00711366">
      <w:pPr>
        <w:spacing w:after="80"/>
        <w:jc w:val="center"/>
      </w:pPr>
      <w:r>
        <w:rPr>
          <w:rFonts w:ascii="Times New Roman" w:hAnsi="Times New Roman"/>
          <w:b/>
          <w:sz w:val="20"/>
        </w:rPr>
        <w:t>Figure 4.1: Level 0 Context Data Flow Diagram (DFD 0.0)</w:t>
      </w:r>
    </w:p>
    <w:p w:rsidR="0014526A" w:rsidRDefault="00711366">
      <w:pPr>
        <w:spacing w:after="40" w:line="312" w:lineRule="auto"/>
      </w:pPr>
      <w:r>
        <w:rPr>
          <w:rFonts w:ascii="Times New Roman" w:hAnsi="Times New Roman"/>
          <w:color w:val="141414"/>
        </w:rPr>
        <w:t>Level 0 Context Diagram (DFD 0.0) Description:</w:t>
      </w:r>
    </w:p>
    <w:p w:rsidR="0014526A" w:rsidRDefault="00711366">
      <w:pPr>
        <w:pStyle w:val="ListBullet"/>
        <w:spacing w:after="80" w:line="300" w:lineRule="auto"/>
      </w:pPr>
      <w:r>
        <w:rPr>
          <w:rFonts w:ascii="Times New Roman" w:hAnsi="Times New Roman"/>
          <w:b/>
        </w:rPr>
        <w:t xml:space="preserve">External Entity (User / Analyst): </w:t>
      </w:r>
      <w:r>
        <w:rPr>
          <w:rFonts w:ascii="Times New Roman" w:hAnsi="Times New Roman"/>
        </w:rPr>
        <w:t>Transmits raw vehicle mechanical parameters (cylinders, displacement, horsepower, weight, acceleration, model year, origin) and receives real-time predicted MPG, 2D PCA cluster coordinates, and feature attribution explanations.</w:t>
      </w:r>
    </w:p>
    <w:p w:rsidR="0014526A" w:rsidRDefault="00711366">
      <w:pPr>
        <w:pStyle w:val="ListBullet"/>
        <w:spacing w:after="80" w:line="300" w:lineRule="auto"/>
      </w:pPr>
      <w:r>
        <w:rPr>
          <w:rFonts w:ascii="Times New Roman" w:hAnsi="Times New Roman"/>
          <w:b/>
        </w:rPr>
        <w:t xml:space="preserve">Central Process (0.0): </w:t>
      </w:r>
      <w:r>
        <w:rPr>
          <w:rFonts w:ascii="Times New Roman" w:hAnsi="Times New Roman"/>
        </w:rPr>
        <w:t>The Automobile Efficiency &amp; Profiling Platform functions as the primary processing entity coordinating inference, validation, clustering, and database persistence.</w:t>
      </w:r>
    </w:p>
    <w:p w:rsidR="0014526A" w:rsidRDefault="00711366">
      <w:pPr>
        <w:pStyle w:val="ListBullet"/>
        <w:spacing w:after="80" w:line="300" w:lineRule="auto"/>
      </w:pPr>
      <w:r>
        <w:rPr>
          <w:rFonts w:ascii="Times New Roman" w:hAnsi="Times New Roman"/>
          <w:b/>
        </w:rPr>
        <w:t xml:space="preserve">Data Store (D1: Relational DB): </w:t>
      </w:r>
      <w:r>
        <w:rPr>
          <w:rFonts w:ascii="Times New Roman" w:hAnsi="Times New Roman"/>
        </w:rPr>
        <w:t>Receives transactional inserts logging every evaluation into the predictions table and serves historical queries and fleet summaries.</w:t>
      </w:r>
    </w:p>
    <w:p w:rsidR="0014526A" w:rsidRDefault="00711366">
      <w:r>
        <w:rPr>
          <w:noProof/>
          <w:lang w:val="en-IN" w:eastAsia="en-IN"/>
        </w:rPr>
        <w:lastRenderedPageBreak/>
        <w:drawing>
          <wp:inline distT="0" distB="0" distL="0" distR="0">
            <wp:extent cx="5486400" cy="2810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8"/>
                    <a:stretch>
                      <a:fillRect/>
                    </a:stretch>
                  </pic:blipFill>
                  <pic:spPr>
                    <a:xfrm>
                      <a:off x="0" y="0"/>
                      <a:ext cx="5486400" cy="2810780"/>
                    </a:xfrm>
                    <a:prstGeom prst="rect">
                      <a:avLst/>
                    </a:prstGeom>
                  </pic:spPr>
                </pic:pic>
              </a:graphicData>
            </a:graphic>
          </wp:inline>
        </w:drawing>
      </w:r>
    </w:p>
    <w:p w:rsidR="0014526A" w:rsidRDefault="00711366">
      <w:pPr>
        <w:spacing w:after="80"/>
        <w:jc w:val="center"/>
      </w:pPr>
      <w:r>
        <w:rPr>
          <w:rFonts w:ascii="Times New Roman" w:hAnsi="Times New Roman"/>
          <w:b/>
          <w:sz w:val="20"/>
        </w:rPr>
        <w:t>Figure 4.2: Level 1 System Workflow &amp; Pipeline Data Flow Diagram (DFD 1.0)</w:t>
      </w:r>
    </w:p>
    <w:p w:rsidR="0014526A" w:rsidRDefault="00711366">
      <w:pPr>
        <w:spacing w:after="40" w:line="312" w:lineRule="auto"/>
      </w:pPr>
      <w:r>
        <w:rPr>
          <w:rFonts w:ascii="Times New Roman" w:hAnsi="Times New Roman"/>
          <w:color w:val="141414"/>
        </w:rPr>
        <w:t>Level 1 System Pipeline (DFD 1.0) Description:</w:t>
      </w:r>
    </w:p>
    <w:p w:rsidR="0014526A" w:rsidRDefault="00711366">
      <w:pPr>
        <w:pStyle w:val="ListBullet"/>
        <w:spacing w:after="80" w:line="300" w:lineRule="auto"/>
      </w:pPr>
      <w:r>
        <w:rPr>
          <w:rFonts w:ascii="Times New Roman" w:hAnsi="Times New Roman"/>
          <w:b/>
        </w:rPr>
        <w:t xml:space="preserve">Process 1.0 (Pydantic Schema Validation): </w:t>
      </w:r>
      <w:r>
        <w:rPr>
          <w:rFonts w:ascii="Times New Roman" w:hAnsi="Times New Roman"/>
        </w:rPr>
        <w:t>Ingests incoming JSON payload and verifies physical value boundaries, returning HTTP 422 if bounds are violated.</w:t>
      </w:r>
    </w:p>
    <w:p w:rsidR="0014526A" w:rsidRDefault="00711366">
      <w:pPr>
        <w:pStyle w:val="ListBullet"/>
        <w:spacing w:after="80" w:line="300" w:lineRule="auto"/>
      </w:pPr>
      <w:r>
        <w:rPr>
          <w:rFonts w:ascii="Times New Roman" w:hAnsi="Times New Roman"/>
          <w:b/>
        </w:rPr>
        <w:t xml:space="preserve">Process 2.0 (Preprocessing &amp; Feature Engineering): </w:t>
      </w:r>
      <w:r>
        <w:rPr>
          <w:rFonts w:ascii="Times New Roman" w:hAnsi="Times New Roman"/>
        </w:rPr>
        <w:t>Applies median imputer, derives physical interaction ratios (power_to_weight, displacement_per_cylinder), and standardizes into vector Z.</w:t>
      </w:r>
    </w:p>
    <w:p w:rsidR="0014526A" w:rsidRDefault="00711366">
      <w:pPr>
        <w:pStyle w:val="ListBullet"/>
        <w:spacing w:after="80" w:line="300" w:lineRule="auto"/>
      </w:pPr>
      <w:r>
        <w:rPr>
          <w:rFonts w:ascii="Times New Roman" w:hAnsi="Times New Roman"/>
          <w:b/>
        </w:rPr>
        <w:t xml:space="preserve">Process 3.0 (Parallel Inference Engine): </w:t>
      </w:r>
      <w:r>
        <w:rPr>
          <w:rFonts w:ascii="Times New Roman" w:hAnsi="Times New Roman"/>
        </w:rPr>
        <w:t>Executes regularized regression and K-Means clustering in parallel using pre-loaded joblib artifacts (Data Store D1).</w:t>
      </w:r>
    </w:p>
    <w:p w:rsidR="0014526A" w:rsidRDefault="00711366">
      <w:pPr>
        <w:pStyle w:val="ListBullet"/>
        <w:spacing w:after="80" w:line="300" w:lineRule="auto"/>
      </w:pPr>
      <w:r>
        <w:rPr>
          <w:rFonts w:ascii="Times New Roman" w:hAnsi="Times New Roman"/>
          <w:b/>
        </w:rPr>
        <w:t xml:space="preserve">Process 4.0 (Persistence &amp; Response): </w:t>
      </w:r>
      <w:r>
        <w:rPr>
          <w:rFonts w:ascii="Times New Roman" w:hAnsi="Times New Roman"/>
        </w:rPr>
        <w:t>Logs the consolidated analysis record to Data Store D2 (MySQL / SQLite) and formats the structured JSON response for the browser dashboard.</w:t>
      </w:r>
    </w:p>
    <w:p w:rsidR="0014526A" w:rsidRDefault="00711366">
      <w:r>
        <w:rPr>
          <w:noProof/>
          <w:lang w:val="en-IN" w:eastAsia="en-IN"/>
        </w:rPr>
        <w:drawing>
          <wp:inline distT="0" distB="0" distL="0" distR="0">
            <wp:extent cx="5486400" cy="28249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2.png"/>
                    <pic:cNvPicPr/>
                  </pic:nvPicPr>
                  <pic:blipFill>
                    <a:blip r:embed="rId9"/>
                    <a:stretch>
                      <a:fillRect/>
                    </a:stretch>
                  </pic:blipFill>
                  <pic:spPr>
                    <a:xfrm>
                      <a:off x="0" y="0"/>
                      <a:ext cx="5486400" cy="2824983"/>
                    </a:xfrm>
                    <a:prstGeom prst="rect">
                      <a:avLst/>
                    </a:prstGeom>
                  </pic:spPr>
                </pic:pic>
              </a:graphicData>
            </a:graphic>
          </wp:inline>
        </w:drawing>
      </w:r>
    </w:p>
    <w:p w:rsidR="0014526A" w:rsidRDefault="00711366">
      <w:pPr>
        <w:spacing w:after="80"/>
        <w:jc w:val="center"/>
      </w:pPr>
      <w:r>
        <w:rPr>
          <w:rFonts w:ascii="Times New Roman" w:hAnsi="Times New Roman"/>
          <w:b/>
          <w:sz w:val="20"/>
        </w:rPr>
        <w:t>Figure 4.3: Level 2 Machine Learning Inference, Clustering &amp; Explainability DFD (DFD 2.0)</w:t>
      </w:r>
    </w:p>
    <w:p w:rsidR="0014526A" w:rsidRDefault="00711366">
      <w:pPr>
        <w:spacing w:after="40" w:line="312" w:lineRule="auto"/>
      </w:pPr>
      <w:r>
        <w:rPr>
          <w:rFonts w:ascii="Times New Roman" w:hAnsi="Times New Roman"/>
          <w:color w:val="141414"/>
        </w:rPr>
        <w:lastRenderedPageBreak/>
        <w:t>Level 2 ML Decomposition (DFD 2.0) Description:</w:t>
      </w:r>
    </w:p>
    <w:p w:rsidR="0014526A" w:rsidRDefault="00711366">
      <w:pPr>
        <w:pStyle w:val="ListBullet"/>
        <w:spacing w:after="80" w:line="300" w:lineRule="auto"/>
      </w:pPr>
      <w:r>
        <w:rPr>
          <w:rFonts w:ascii="Times New Roman" w:hAnsi="Times New Roman"/>
          <w:b/>
        </w:rPr>
        <w:t xml:space="preserve">Sub-Process 3.1 (Supervised Regression): </w:t>
      </w:r>
      <w:r>
        <w:rPr>
          <w:rFonts w:ascii="Times New Roman" w:hAnsi="Times New Roman"/>
        </w:rPr>
        <w:t>Evaluates continuous fuel economy y_hat = w^T Z + b and assigns efficiency tier (High, Moderate, Low).</w:t>
      </w:r>
    </w:p>
    <w:p w:rsidR="0014526A" w:rsidRDefault="00711366">
      <w:pPr>
        <w:pStyle w:val="ListBullet"/>
        <w:spacing w:after="80" w:line="300" w:lineRule="auto"/>
      </w:pPr>
      <w:r>
        <w:rPr>
          <w:rFonts w:ascii="Times New Roman" w:hAnsi="Times New Roman"/>
          <w:b/>
        </w:rPr>
        <w:t xml:space="preserve">Sub-Process 3.2 (K-Means Clustering): </w:t>
      </w:r>
      <w:r>
        <w:rPr>
          <w:rFonts w:ascii="Times New Roman" w:hAnsi="Times New Roman"/>
        </w:rPr>
        <w:t>Calculates Euclidean distance to centroids min ||Z - c_k||_2 to determine physical archetype.</w:t>
      </w:r>
    </w:p>
    <w:p w:rsidR="0014526A" w:rsidRDefault="00711366">
      <w:pPr>
        <w:pStyle w:val="ListBullet"/>
        <w:spacing w:after="80" w:line="300" w:lineRule="auto"/>
      </w:pPr>
      <w:r>
        <w:rPr>
          <w:rFonts w:ascii="Times New Roman" w:hAnsi="Times New Roman"/>
          <w:b/>
        </w:rPr>
        <w:t xml:space="preserve">Sub-Process 3.3 (2D PCA &amp; Explainability): </w:t>
      </w:r>
      <w:r>
        <w:rPr>
          <w:rFonts w:ascii="Times New Roman" w:hAnsi="Times New Roman"/>
        </w:rPr>
        <w:t>Projects standardized features onto orthogonal axes PC1/PC2 and decomposes coefficients into positive and negative drivers (beta_j * z_j).</w:t>
      </w:r>
    </w:p>
    <w:p w:rsidR="0014526A" w:rsidRDefault="00711366">
      <w:pPr>
        <w:pStyle w:val="ListBullet"/>
        <w:spacing w:after="80" w:line="300" w:lineRule="auto"/>
      </w:pPr>
      <w:r>
        <w:rPr>
          <w:rFonts w:ascii="Times New Roman" w:hAnsi="Times New Roman"/>
          <w:b/>
        </w:rPr>
        <w:t xml:space="preserve">Sub-Process 3.4 (Unified Aggregator): </w:t>
      </w:r>
      <w:r>
        <w:rPr>
          <w:rFonts w:ascii="Times New Roman" w:hAnsi="Times New Roman"/>
        </w:rPr>
        <w:t>Combines regression metrics, cluster metadata, PCA coordinates, and driver attributions into a unified payload.</w:t>
      </w:r>
    </w:p>
    <w:p w:rsidR="0014526A" w:rsidRDefault="00711366">
      <w:pPr>
        <w:pStyle w:val="Heading2"/>
        <w:spacing w:before="240" w:after="120"/>
      </w:pPr>
      <w:r>
        <w:rPr>
          <w:rFonts w:ascii="Times New Roman" w:hAnsi="Times New Roman"/>
          <w:color w:val="141414"/>
        </w:rPr>
        <w:t>4.3 Modular Component Design</w:t>
      </w:r>
    </w:p>
    <w:p w:rsidR="0014526A" w:rsidRDefault="00711366">
      <w:pPr>
        <w:pStyle w:val="Heading3"/>
        <w:spacing w:before="240" w:after="120"/>
      </w:pPr>
      <w:r>
        <w:rPr>
          <w:rFonts w:ascii="Times New Roman" w:hAnsi="Times New Roman"/>
          <w:color w:val="282828"/>
        </w:rPr>
        <w:t>Table 4.1: REST API Route Specifications and HTTP Payload Definitions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728"/>
        <w:gridCol w:w="2880"/>
        <w:gridCol w:w="1728"/>
        <w:gridCol w:w="1872"/>
      </w:tblGrid>
      <w:tr w:rsidR="0014526A">
        <w:trPr>
          <w:jc w:val="center"/>
        </w:trPr>
        <w:tc>
          <w:tcPr>
            <w:tcW w:w="115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Method</w:t>
            </w:r>
          </w:p>
        </w:tc>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Endpoint</w:t>
            </w:r>
          </w:p>
        </w:tc>
        <w:tc>
          <w:tcPr>
            <w:tcW w:w="288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Description</w:t>
            </w:r>
          </w:p>
        </w:tc>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Input Payload</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Response Format</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/health</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Service health check and database engine status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{'status': 'healthy', ...}</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POST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Standalone MPG regression and feature coefficients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VehicleInput JSON</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PredictionResponse DTO</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POST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/profile</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Standalone vehicle archetype classification</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VehicleInput JSON</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ProfileResponse DTO</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POST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/analyze</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Unified prediction, profiling, XAI, and persistence</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VehicleInput JSON</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AnalysisResponse DTO</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/predictions</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Paginated historical predictions with filtering</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?page=1&amp;limit=20</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List of PredictionRecord</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/statistics</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Dashboard summary KPIs and fleet distribution</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{'dataset_summary': ...}</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/clusters</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Fleet cluster profiles, centroids, and PCA bounds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{'clusters': [...]}</w:t>
            </w:r>
          </w:p>
        </w:tc>
      </w:tr>
      <w:tr w:rsidR="0014526A">
        <w:trPr>
          <w:jc w:val="center"/>
        </w:trPr>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GET</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/model-info</w:t>
            </w:r>
          </w:p>
        </w:tc>
        <w:tc>
          <w:tcPr>
            <w:tcW w:w="288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Model benchmark metrics and coefficients</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{'models_comparison': ...}</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4.4 Database Design &amp; Data Dictionaries</w:t>
      </w:r>
    </w:p>
    <w:p w:rsidR="0014526A" w:rsidRDefault="00711366">
      <w:pPr>
        <w:pStyle w:val="Heading3"/>
        <w:spacing w:before="240" w:after="120"/>
      </w:pPr>
      <w:r>
        <w:rPr>
          <w:rFonts w:ascii="Times New Roman" w:hAnsi="Times New Roman"/>
          <w:color w:val="282828"/>
        </w:rPr>
        <w:t>Table 4.2: Relational Database Data Dictionary for predictions Entity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440"/>
        <w:gridCol w:w="2016"/>
        <w:gridCol w:w="1152"/>
        <w:gridCol w:w="3024"/>
      </w:tblGrid>
      <w:tr w:rsidR="0014526A">
        <w:trPr>
          <w:jc w:val="center"/>
        </w:trPr>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Field Name</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Data Type</w:t>
            </w:r>
          </w:p>
        </w:tc>
        <w:tc>
          <w:tcPr>
            <w:tcW w:w="2016"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Constraints</w:t>
            </w:r>
          </w:p>
        </w:tc>
        <w:tc>
          <w:tcPr>
            <w:tcW w:w="115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Nullable</w:t>
            </w:r>
          </w:p>
        </w:tc>
        <w:tc>
          <w:tcPr>
            <w:tcW w:w="302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Description</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id</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INTEGER</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Primary Key, Auto-Inc</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Unique record identifier.</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cylinders</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INTEGER</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Range 3 to 8</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Engine combustion cylinder count.</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displacement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Swept engine volume in cubic inches.</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horsepower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Brake horsepower output.</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weight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500.0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Curb weight in pounds.</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acceleration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0-60 mph acceleration time in seconds.</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model_year</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INTEGER</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Range 70 to 82</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Model year offset (1970-1982).</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origin</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VARCHAR(32)</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USA / Europe / Japan</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Manufacturing origin region.</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predicted_mpg</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FLOAT</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 &gt; 0.0</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Predicted continuous fuel efficiency.</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efficiency_category</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VARCHAR(64)</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High / Moderate / Low</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Efficiency category tier.</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cluster_id</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INTEGER</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Values 0, 1, 2</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Assigned K-Means cluster identifier.</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profile_name</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VARCHAR(128)</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Profile String</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Assigned vehicle archetype name.</w:t>
            </w:r>
          </w:p>
        </w:tc>
      </w:tr>
      <w:tr w:rsidR="0014526A">
        <w:trPr>
          <w:jc w:val="center"/>
        </w:trPr>
        <w:tc>
          <w:tcPr>
            <w:tcW w:w="172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created_at</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TIMESTAMP</w:t>
            </w:r>
          </w:p>
        </w:tc>
        <w:tc>
          <w:tcPr>
            <w:tcW w:w="2016" w:type="dxa"/>
            <w:tcMar>
              <w:top w:w="80" w:type="dxa"/>
              <w:left w:w="120" w:type="dxa"/>
              <w:bottom w:w="80" w:type="dxa"/>
              <w:right w:w="120" w:type="dxa"/>
            </w:tcMar>
          </w:tcPr>
          <w:p w:rsidR="0014526A" w:rsidRDefault="00711366">
            <w:pPr>
              <w:spacing w:after="40"/>
            </w:pPr>
            <w:r>
              <w:rPr>
                <w:rFonts w:ascii="Times New Roman" w:hAnsi="Times New Roman"/>
                <w:color w:val="141414"/>
                <w:sz w:val="20"/>
              </w:rPr>
              <w:t>CURRENT_TIMESTAMP</w:t>
            </w:r>
          </w:p>
        </w:tc>
        <w:tc>
          <w:tcPr>
            <w:tcW w:w="1152"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w:t>
            </w:r>
          </w:p>
        </w:tc>
        <w:tc>
          <w:tcPr>
            <w:tcW w:w="3024"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Record creation timestamp.</w:t>
            </w:r>
          </w:p>
        </w:tc>
      </w:tr>
    </w:tbl>
    <w:p w:rsidR="0014526A" w:rsidRDefault="0014526A">
      <w:pPr>
        <w:spacing w:after="120"/>
      </w:pPr>
    </w:p>
    <w:p w:rsidR="0014526A" w:rsidRDefault="00711366">
      <w:pPr>
        <w:pStyle w:val="Heading2"/>
        <w:spacing w:before="240" w:after="120"/>
      </w:pPr>
      <w:r>
        <w:rPr>
          <w:rFonts w:ascii="Times New Roman" w:hAnsi="Times New Roman"/>
          <w:color w:val="141414"/>
        </w:rPr>
        <w:t>4.5 Unified Modeling Language (UML) Diagrams</w:t>
      </w:r>
    </w:p>
    <w:p w:rsidR="0014526A" w:rsidRDefault="00711366">
      <w:pPr>
        <w:spacing w:after="120" w:line="312" w:lineRule="auto"/>
      </w:pPr>
      <w:r>
        <w:rPr>
          <w:rFonts w:ascii="Times New Roman" w:hAnsi="Times New Roman"/>
          <w:color w:val="141414"/>
        </w:rPr>
        <w:t>The system design incorporates standard UML modeling artifacts: Use Case Diagrams capturing engineer and administrator interactions; Class Diagrams illustrating object relationships across Pydantic schemas, ORM entities, and services; Sequence Diagrams mapping asynchronous execution flows; and Activity Diagrams detailing validation and inference branching.</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5: METHODOLOGY &amp; IMPLEMENTATION</w:t>
      </w:r>
    </w:p>
    <w:p w:rsidR="0014526A" w:rsidRDefault="00711366">
      <w:pPr>
        <w:pStyle w:val="Heading2"/>
        <w:spacing w:before="240" w:after="120"/>
      </w:pPr>
      <w:r>
        <w:rPr>
          <w:rFonts w:ascii="Times New Roman" w:hAnsi="Times New Roman"/>
          <w:color w:val="141414"/>
        </w:rPr>
        <w:t>5.1 Technologies &amp; Frameworks Utilized</w:t>
      </w:r>
    </w:p>
    <w:p w:rsidR="0014526A" w:rsidRDefault="00711366">
      <w:pPr>
        <w:spacing w:after="120" w:line="312" w:lineRule="auto"/>
      </w:pPr>
      <w:r>
        <w:rPr>
          <w:rFonts w:ascii="Times New Roman" w:hAnsi="Times New Roman"/>
          <w:color w:val="141414"/>
        </w:rPr>
        <w:t>The platform is implemented in Python 3.13.5 utilizing Scikit-Learn for machine learning, NumPy and Pandas for data manipulation, FastAPI and Uvicorn for asynchronous REST services, SQLAlchemy for database persistence, and Chart.js for browser visualizations.</w:t>
      </w:r>
    </w:p>
    <w:p w:rsidR="0014526A" w:rsidRDefault="00711366">
      <w:pPr>
        <w:pStyle w:val="Heading2"/>
        <w:spacing w:before="240" w:after="120"/>
      </w:pPr>
      <w:r>
        <w:rPr>
          <w:rFonts w:ascii="Times New Roman" w:hAnsi="Times New Roman"/>
          <w:color w:val="141414"/>
        </w:rPr>
        <w:t>5.2 Data Preprocessing &amp; Feature Engineering Pipeline</w:t>
      </w:r>
    </w:p>
    <w:p w:rsidR="0014526A" w:rsidRDefault="00711366">
      <w:pPr>
        <w:spacing w:after="120" w:line="312" w:lineRule="auto"/>
      </w:pPr>
      <w:r>
        <w:rPr>
          <w:rFonts w:ascii="Times New Roman" w:hAnsi="Times New Roman"/>
          <w:color w:val="141414"/>
        </w:rPr>
        <w:t>To prevent data leakage, all preprocessing transformers are fitted exclusively on the 80% training partition. The pipeline incorporates:</w:t>
      </w:r>
    </w:p>
    <w:p w:rsidR="0014526A" w:rsidRDefault="00711366">
      <w:pPr>
        <w:pStyle w:val="ListBullet"/>
        <w:spacing w:after="80" w:line="300" w:lineRule="auto"/>
      </w:pPr>
      <w:r>
        <w:rPr>
          <w:rFonts w:ascii="Times New Roman" w:hAnsi="Times New Roman"/>
          <w:b/>
        </w:rPr>
        <w:t xml:space="preserve">Median Imputation: </w:t>
      </w:r>
      <w:r>
        <w:rPr>
          <w:rFonts w:ascii="Times New Roman" w:hAnsi="Times New Roman"/>
        </w:rPr>
        <w:t>Missing horsepower values are replaced using the training set median (93.5 HP).</w:t>
      </w:r>
    </w:p>
    <w:p w:rsidR="0014526A" w:rsidRDefault="00711366">
      <w:pPr>
        <w:pStyle w:val="ListBullet"/>
        <w:spacing w:after="80" w:line="300" w:lineRule="auto"/>
      </w:pPr>
      <w:r>
        <w:rPr>
          <w:rFonts w:ascii="Times New Roman" w:hAnsi="Times New Roman"/>
          <w:b/>
        </w:rPr>
        <w:t xml:space="preserve">Domain Feature Engineering: </w:t>
      </w:r>
      <w:r>
        <w:rPr>
          <w:rFonts w:ascii="Times New Roman" w:hAnsi="Times New Roman"/>
        </w:rPr>
        <w:t>Derives power_to_weight, displacement_per_cylinder, weight_per_cylinder, and vehicle_age.</w:t>
      </w:r>
    </w:p>
    <w:p w:rsidR="0014526A" w:rsidRDefault="00711366">
      <w:pPr>
        <w:pStyle w:val="ListBullet"/>
        <w:spacing w:after="80" w:line="300" w:lineRule="auto"/>
      </w:pPr>
      <w:r>
        <w:rPr>
          <w:rFonts w:ascii="Times New Roman" w:hAnsi="Times New Roman"/>
          <w:b/>
        </w:rPr>
        <w:t xml:space="preserve">One-Hot Geographic Encoding: </w:t>
      </w:r>
      <w:r>
        <w:rPr>
          <w:rFonts w:ascii="Times New Roman" w:hAnsi="Times New Roman"/>
        </w:rPr>
        <w:t>Encodes origin into origin_usa, origin_europe, and origin_japan.</w:t>
      </w:r>
    </w:p>
    <w:p w:rsidR="0014526A" w:rsidRDefault="00711366">
      <w:pPr>
        <w:pStyle w:val="ListBullet"/>
        <w:spacing w:after="80" w:line="300" w:lineRule="auto"/>
      </w:pPr>
      <w:r>
        <w:rPr>
          <w:rFonts w:ascii="Times New Roman" w:hAnsi="Times New Roman"/>
          <w:b/>
        </w:rPr>
        <w:t xml:space="preserve">Z-Score Standardization: </w:t>
      </w:r>
      <w:r>
        <w:rPr>
          <w:rFonts w:ascii="Times New Roman" w:hAnsi="Times New Roman"/>
        </w:rPr>
        <w:t>Scales continuous features to zero mean and unit variance.</w:t>
      </w:r>
    </w:p>
    <w:p w:rsidR="0014526A" w:rsidRDefault="00711366">
      <w:pPr>
        <w:pStyle w:val="Heading2"/>
        <w:spacing w:before="240" w:after="120"/>
      </w:pPr>
      <w:r>
        <w:rPr>
          <w:rFonts w:ascii="Times New Roman" w:hAnsi="Times New Roman"/>
          <w:color w:val="141414"/>
        </w:rPr>
        <w:t>5.3 Mathematical Formulations &amp; Algorithms</w:t>
      </w:r>
    </w:p>
    <w:p w:rsidR="0014526A" w:rsidRDefault="00711366">
      <w:pPr>
        <w:spacing w:after="120" w:line="312" w:lineRule="auto"/>
      </w:pPr>
      <w:r>
        <w:rPr>
          <w:rFonts w:ascii="Times New Roman" w:hAnsi="Times New Roman"/>
          <w:color w:val="141414"/>
        </w:rPr>
        <w:t>The mathematical foundation covers both supervised and unsupervised methods:</w:t>
      </w:r>
    </w:p>
    <w:p w:rsidR="0014526A" w:rsidRDefault="00711366">
      <w:pPr>
        <w:pStyle w:val="ListBullet"/>
        <w:spacing w:after="80" w:line="300" w:lineRule="auto"/>
      </w:pPr>
      <w:r>
        <w:rPr>
          <w:rFonts w:ascii="Times New Roman" w:hAnsi="Times New Roman"/>
          <w:b/>
        </w:rPr>
        <w:t xml:space="preserve">Ordinary Least Squares (OLS): </w:t>
      </w:r>
      <w:r>
        <w:rPr>
          <w:rFonts w:ascii="Times New Roman" w:hAnsi="Times New Roman"/>
        </w:rPr>
        <w:t>Minimizes residual sum of squares: L(beta) = ||y - X beta||^2 with analytical solution beta = (X^T X)^(-1) X^T y.</w:t>
      </w:r>
    </w:p>
    <w:p w:rsidR="0014526A" w:rsidRDefault="00711366">
      <w:pPr>
        <w:pStyle w:val="ListBullet"/>
        <w:spacing w:after="80" w:line="300" w:lineRule="auto"/>
      </w:pPr>
      <w:r>
        <w:rPr>
          <w:rFonts w:ascii="Times New Roman" w:hAnsi="Times New Roman"/>
          <w:b/>
        </w:rPr>
        <w:t xml:space="preserve">Ridge Regression (L2): </w:t>
      </w:r>
      <w:r>
        <w:rPr>
          <w:rFonts w:ascii="Times New Roman" w:hAnsi="Times New Roman"/>
        </w:rPr>
        <w:t>Adds quadratic penalty: L(beta) = ||y - X beta||^2 + alpha ||beta||_2^2 with solution beta = (X^T X + alpha I)^(-1) X^T y.</w:t>
      </w:r>
    </w:p>
    <w:p w:rsidR="0014526A" w:rsidRDefault="00711366">
      <w:pPr>
        <w:pStyle w:val="ListBullet"/>
        <w:spacing w:after="80" w:line="300" w:lineRule="auto"/>
      </w:pPr>
      <w:r>
        <w:rPr>
          <w:rFonts w:ascii="Times New Roman" w:hAnsi="Times New Roman"/>
          <w:b/>
        </w:rPr>
        <w:t xml:space="preserve">Lasso Regression (L1): </w:t>
      </w:r>
      <w:r>
        <w:rPr>
          <w:rFonts w:ascii="Times New Roman" w:hAnsi="Times New Roman"/>
        </w:rPr>
        <w:t>Adds absolute penalty: L(beta) = (1/2n) ||y - X beta||^2 + alpha ||beta||_1, driving non-informative coefficients to zero via coordinate descent.</w:t>
      </w:r>
    </w:p>
    <w:p w:rsidR="0014526A" w:rsidRDefault="00711366">
      <w:pPr>
        <w:pStyle w:val="ListBullet"/>
        <w:spacing w:after="80" w:line="300" w:lineRule="auto"/>
      </w:pPr>
      <w:r>
        <w:rPr>
          <w:rFonts w:ascii="Times New Roman" w:hAnsi="Times New Roman"/>
          <w:b/>
        </w:rPr>
        <w:t xml:space="preserve">ElasticNet Regression: </w:t>
      </w:r>
      <w:r>
        <w:rPr>
          <w:rFonts w:ascii="Times New Roman" w:hAnsi="Times New Roman"/>
        </w:rPr>
        <w:t>Combines L1 and L2 penalties: L(beta) = (1/2n) ||y - X beta||^2 + alpha (rho ||beta||_1 + (1-rho)/2 ||beta||_2^2).</w:t>
      </w:r>
    </w:p>
    <w:p w:rsidR="0014526A" w:rsidRDefault="00711366">
      <w:pPr>
        <w:pStyle w:val="ListBullet"/>
        <w:spacing w:after="80" w:line="300" w:lineRule="auto"/>
      </w:pPr>
      <w:r>
        <w:rPr>
          <w:rFonts w:ascii="Times New Roman" w:hAnsi="Times New Roman"/>
          <w:b/>
        </w:rPr>
        <w:t xml:space="preserve">K-Means Clustering: </w:t>
      </w:r>
      <w:r>
        <w:rPr>
          <w:rFonts w:ascii="Times New Roman" w:hAnsi="Times New Roman"/>
        </w:rPr>
        <w:t>Minimizes Within-Cluster Sum of Squares (Inertia) by iteratively alternating between centroid assignment and update steps.</w:t>
      </w:r>
    </w:p>
    <w:p w:rsidR="0014526A" w:rsidRDefault="00711366">
      <w:pPr>
        <w:pStyle w:val="ListBullet"/>
        <w:spacing w:after="80" w:line="300" w:lineRule="auto"/>
      </w:pPr>
      <w:r>
        <w:rPr>
          <w:rFonts w:ascii="Times New Roman" w:hAnsi="Times New Roman"/>
          <w:b/>
        </w:rPr>
        <w:t xml:space="preserve">Principal Component Analysis (PCA): </w:t>
      </w:r>
      <w:r>
        <w:rPr>
          <w:rFonts w:ascii="Times New Roman" w:hAnsi="Times New Roman"/>
        </w:rPr>
        <w:t>Computes eigenvectors of the covariance matrix Sigma to project high-dimensional features onto orthogonal axes PC1 and PC2.</w:t>
      </w:r>
    </w:p>
    <w:p w:rsidR="0014526A" w:rsidRDefault="00711366">
      <w:pPr>
        <w:pStyle w:val="Heading2"/>
        <w:spacing w:before="240" w:after="120"/>
      </w:pPr>
      <w:r>
        <w:rPr>
          <w:rFonts w:ascii="Times New Roman" w:hAnsi="Times New Roman"/>
          <w:color w:val="141414"/>
        </w:rPr>
        <w:t>5.4 AI/ML Pipeline &amp; Hyperparameter Optimization</w:t>
      </w:r>
    </w:p>
    <w:p w:rsidR="0014526A" w:rsidRDefault="00711366">
      <w:pPr>
        <w:spacing w:after="120" w:line="312" w:lineRule="auto"/>
      </w:pPr>
      <w:r>
        <w:rPr>
          <w:rFonts w:ascii="Times New Roman" w:hAnsi="Times New Roman"/>
          <w:color w:val="141414"/>
        </w:rPr>
        <w:t>Hyperparameter tuning was conducted across a 50-point logarithmic grid (alpha in [10^-3, 10^3]) using 5-Fold Cross-Validation. Models were refitted on the full training partition and evaluated on holdout test data.</w:t>
      </w:r>
    </w:p>
    <w:p w:rsidR="0014526A" w:rsidRDefault="00711366">
      <w:pPr>
        <w:pStyle w:val="Heading2"/>
        <w:spacing w:before="240" w:after="120"/>
      </w:pPr>
      <w:r>
        <w:rPr>
          <w:rFonts w:ascii="Times New Roman" w:hAnsi="Times New Roman"/>
          <w:color w:val="141414"/>
        </w:rPr>
        <w:t>5.5 Backend Microservice Implementation (FastAPI)</w:t>
      </w:r>
    </w:p>
    <w:p w:rsidR="0014526A" w:rsidRDefault="00711366">
      <w:pPr>
        <w:spacing w:after="120" w:line="312" w:lineRule="auto"/>
      </w:pPr>
      <w:r>
        <w:rPr>
          <w:rFonts w:ascii="Times New Roman" w:hAnsi="Times New Roman"/>
          <w:color w:val="141414"/>
        </w:rPr>
        <w:t>The backend is implemented as an asynchronous microservice using FastAPI, caching deserialized model artifacts in memory to achieve sub-50ms inference latency.</w:t>
      </w:r>
    </w:p>
    <w:p w:rsidR="0014526A" w:rsidRDefault="00711366">
      <w:pPr>
        <w:pStyle w:val="Heading2"/>
        <w:spacing w:before="240" w:after="120"/>
      </w:pPr>
      <w:r>
        <w:rPr>
          <w:rFonts w:ascii="Times New Roman" w:hAnsi="Times New Roman"/>
          <w:color w:val="141414"/>
        </w:rPr>
        <w:lastRenderedPageBreak/>
        <w:t>5.6 Frontend Dashboard Implementation</w:t>
      </w:r>
    </w:p>
    <w:p w:rsidR="0014526A" w:rsidRDefault="00711366">
      <w:pPr>
        <w:spacing w:after="120" w:line="312" w:lineRule="auto"/>
      </w:pPr>
      <w:r>
        <w:rPr>
          <w:rFonts w:ascii="Times New Roman" w:hAnsi="Times New Roman"/>
          <w:color w:val="141414"/>
        </w:rPr>
        <w:t>The client dashboard provides responsive glassmorphism interfaces for real-time predictions, cluster exploration, model diagnostics, and historical audit logs.</w:t>
      </w:r>
    </w:p>
    <w:p w:rsidR="0014526A" w:rsidRDefault="00711366">
      <w:pPr>
        <w:pStyle w:val="Heading2"/>
        <w:spacing w:before="240" w:after="120"/>
      </w:pPr>
      <w:r>
        <w:rPr>
          <w:rFonts w:ascii="Times New Roman" w:hAnsi="Times New Roman"/>
          <w:color w:val="141414"/>
        </w:rPr>
        <w:t>5.7 Database Persistence &amp; ORM Implementation</w:t>
      </w:r>
    </w:p>
    <w:p w:rsidR="0014526A" w:rsidRDefault="00711366">
      <w:pPr>
        <w:spacing w:after="120" w:line="312" w:lineRule="auto"/>
      </w:pPr>
      <w:r>
        <w:rPr>
          <w:rFonts w:ascii="Times New Roman" w:hAnsi="Times New Roman"/>
          <w:color w:val="141414"/>
        </w:rPr>
        <w:t>Persistence is managed via SQLAlchemy ORM with connection pooling for MySQL and automated fallback to an embedded SQLite database.</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6: IMPLEMENTATION PHASE</w:t>
      </w:r>
    </w:p>
    <w:p w:rsidR="0014526A" w:rsidRDefault="00711366">
      <w:pPr>
        <w:pStyle w:val="Heading2"/>
        <w:spacing w:before="240" w:after="120"/>
      </w:pPr>
      <w:r>
        <w:rPr>
          <w:rFonts w:ascii="Times New Roman" w:hAnsi="Times New Roman"/>
          <w:color w:val="141414"/>
        </w:rPr>
        <w:t>6.1 Test Cases &amp; Automated Verification Suite</w:t>
      </w:r>
    </w:p>
    <w:p w:rsidR="0014526A" w:rsidRDefault="00711366">
      <w:pPr>
        <w:spacing w:after="120" w:line="312" w:lineRule="auto"/>
      </w:pPr>
      <w:r>
        <w:rPr>
          <w:rFonts w:ascii="Times New Roman" w:hAnsi="Times New Roman"/>
          <w:color w:val="141414"/>
        </w:rPr>
        <w:t>System validation was conducted using Pytest (v9.1.1) and AnyIO (v4.9.0) on Python 3.13.5. A total of 12 automated unit and integration tests were executed across test_api.py, test_prediction.py, and test_profile.py.</w:t>
      </w:r>
    </w:p>
    <w:p w:rsidR="0014526A" w:rsidRDefault="00711366">
      <w:pPr>
        <w:pStyle w:val="Heading3"/>
        <w:spacing w:before="240" w:after="120"/>
      </w:pPr>
      <w:r>
        <w:rPr>
          <w:rFonts w:ascii="Times New Roman" w:hAnsi="Times New Roman"/>
          <w:color w:val="282828"/>
        </w:rPr>
        <w:t>Table 6.1: Comprehensive Test Case Specifications, Objectives, and Verification 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1440"/>
        <w:gridCol w:w="1584"/>
        <w:gridCol w:w="1872"/>
        <w:gridCol w:w="1584"/>
        <w:gridCol w:w="1008"/>
        <w:gridCol w:w="864"/>
      </w:tblGrid>
      <w:tr w:rsidR="0014526A">
        <w:trPr>
          <w:jc w:val="center"/>
        </w:trPr>
        <w:tc>
          <w:tcPr>
            <w:tcW w:w="100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Test ID</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Module</w:t>
            </w:r>
          </w:p>
        </w:tc>
        <w:tc>
          <w:tcPr>
            <w:tcW w:w="158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Function Name</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Scenario Description</w:t>
            </w:r>
          </w:p>
        </w:tc>
        <w:tc>
          <w:tcPr>
            <w:tcW w:w="158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Expected Output</w:t>
            </w:r>
          </w:p>
        </w:tc>
        <w:tc>
          <w:tcPr>
            <w:tcW w:w="100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Actual Result</w:t>
            </w:r>
          </w:p>
        </w:tc>
        <w:tc>
          <w:tcPr>
            <w:tcW w:w="86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Status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TC-01</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test_api_health</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GET /health status and model load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status='healthy', models_loaded=True</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TC-02</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test_api_predict_valid</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POST /predict with valid 4-cyl vehicle JSON</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MPG &gt; 10.0, category present</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TC-03</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test_api_predict_validation_error</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POST /predict with cylinders=0, displacement=-50</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422 Unprocessable Entity error detail</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TC-04</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test_api_analyze_and_history</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POST /analyze and verify /predictions logging</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record persisted, history populated</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TC-05</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test_api_clusters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GET /clusters cluster definitions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&gt;= 2 clusters, feature list present</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TC-06</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test_api_statistics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GET /statistics fleet KPIs summary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dataset, model, and cluster summaries</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TC-07</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test_api_model_info</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GET /model-info benchmark leaderboard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HTTP 200, comparison dictionary populated</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TC-08</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test_feature_engineering_shape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AutoMPGFeatureEngineer.transform() column check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 xml:space="preserve">Columns contain interaction </w:t>
            </w:r>
            <w:r>
              <w:rPr>
                <w:rFonts w:ascii="Times New Roman" w:hAnsi="Times New Roman"/>
                <w:color w:val="141414"/>
                <w:sz w:val="20"/>
              </w:rPr>
              <w:lastRenderedPageBreak/>
              <w:t>ratios and dummies</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lastRenderedPageBreak/>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TC-09</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test_prediction_service_valid</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Inference on Japanese economy hatchback</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MPG &gt; 15.0, non-empty attribution list</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TC-10</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test_prediction_heavy_v8</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Inference on heavy V8 muscle car</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MPG &lt; 18.0, category='Low Efficiency'</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TC-11</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test_profile.py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test_profiling_lightweight</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Clustering on compact 4-cylinder specs</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Assigned Cluster 2, valid PCA coordinates</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r w:rsidR="0014526A">
        <w:trPr>
          <w:jc w:val="center"/>
        </w:trPr>
        <w:tc>
          <w:tcPr>
            <w:tcW w:w="1008"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TC-12</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test_profile.py</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test_profiling_heavy_v8</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Clustering on 4500 lb, 8-cylinder specs</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Assigned Cluster 1, profile contains 'Heavy/Power'</w:t>
            </w:r>
          </w:p>
        </w:tc>
        <w:tc>
          <w:tcPr>
            <w:tcW w:w="1008" w:type="dxa"/>
            <w:tcMar>
              <w:top w:w="80" w:type="dxa"/>
              <w:left w:w="120" w:type="dxa"/>
              <w:bottom w:w="80" w:type="dxa"/>
              <w:right w:w="120" w:type="dxa"/>
            </w:tcMar>
          </w:tcPr>
          <w:p w:rsidR="0014526A" w:rsidRDefault="00711366">
            <w:pPr>
              <w:spacing w:after="40"/>
            </w:pPr>
            <w:r>
              <w:rPr>
                <w:rFonts w:ascii="Times New Roman" w:hAnsi="Times New Roman"/>
                <w:color w:val="141414"/>
                <w:sz w:val="20"/>
              </w:rPr>
              <w:t>Matches Expected</w:t>
            </w:r>
          </w:p>
        </w:tc>
        <w:tc>
          <w:tcPr>
            <w:tcW w:w="864" w:type="dxa"/>
            <w:tcMar>
              <w:top w:w="80" w:type="dxa"/>
              <w:left w:w="120" w:type="dxa"/>
              <w:bottom w:w="80" w:type="dxa"/>
              <w:right w:w="120" w:type="dxa"/>
            </w:tcMar>
          </w:tcPr>
          <w:p w:rsidR="0014526A" w:rsidRDefault="00711366">
            <w:pPr>
              <w:spacing w:after="40"/>
            </w:pPr>
            <w:r>
              <w:rPr>
                <w:rFonts w:ascii="Times New Roman" w:hAnsi="Times New Roman"/>
                <w:color w:val="141414"/>
                <w:sz w:val="20"/>
              </w:rPr>
              <w:t>PASS</w:t>
            </w:r>
          </w:p>
        </w:tc>
      </w:tr>
    </w:tbl>
    <w:p w:rsidR="0014526A" w:rsidRDefault="0014526A">
      <w:pPr>
        <w:spacing w:after="120"/>
      </w:pPr>
    </w:p>
    <w:p w:rsidR="0014526A" w:rsidRDefault="00711366">
      <w:r>
        <w:rPr>
          <w:noProof/>
          <w:lang w:val="en-IN" w:eastAsia="en-IN"/>
        </w:rPr>
        <w:drawing>
          <wp:inline distT="0" distB="0" distL="0" distR="0">
            <wp:extent cx="5486400" cy="1328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531592.png"/>
                    <pic:cNvPicPr/>
                  </pic:nvPicPr>
                  <pic:blipFill>
                    <a:blip r:embed="rId10"/>
                    <a:stretch>
                      <a:fillRect/>
                    </a:stretch>
                  </pic:blipFill>
                  <pic:spPr>
                    <a:xfrm>
                      <a:off x="0" y="0"/>
                      <a:ext cx="5486400" cy="1328738"/>
                    </a:xfrm>
                    <a:prstGeom prst="rect">
                      <a:avLst/>
                    </a:prstGeom>
                  </pic:spPr>
                </pic:pic>
              </a:graphicData>
            </a:graphic>
          </wp:inline>
        </w:drawing>
      </w:r>
    </w:p>
    <w:p w:rsidR="0014526A" w:rsidRDefault="00711366">
      <w:pPr>
        <w:spacing w:after="120"/>
        <w:jc w:val="center"/>
      </w:pPr>
      <w:r>
        <w:rPr>
          <w:rFonts w:ascii="Times New Roman" w:hAnsi="Times New Roman"/>
          <w:b/>
          <w:sz w:val="20"/>
        </w:rPr>
        <w:t>Figure 6.1: Automated Unit and Integration Test Execution via Pytest (12 Passed in 1.84s)</w:t>
      </w:r>
    </w:p>
    <w:p w:rsidR="0014526A" w:rsidRDefault="00711366">
      <w:pPr>
        <w:spacing w:after="60" w:line="312" w:lineRule="auto"/>
      </w:pPr>
      <w:r>
        <w:rPr>
          <w:rFonts w:ascii="Times New Roman" w:hAnsi="Times New Roman"/>
          <w:color w:val="141414"/>
        </w:rPr>
        <w:t>Visual &amp; Technical Observation (Figure 6.1):</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The terminal confirms 12 test items collected across tests/test_api.py (6 tests), tests/test_prediction.py (3 tests), and tests/test_profile.py (3 tests).</w:t>
      </w:r>
    </w:p>
    <w:p w:rsidR="0014526A" w:rsidRDefault="00711366">
      <w:pPr>
        <w:pStyle w:val="ListBullet"/>
        <w:spacing w:after="80" w:line="300" w:lineRule="auto"/>
      </w:pPr>
      <w:r>
        <w:rPr>
          <w:rFonts w:ascii="Times New Roman" w:hAnsi="Times New Roman"/>
          <w:b/>
        </w:rPr>
        <w:t xml:space="preserve">Execution Benchmark: </w:t>
      </w:r>
      <w:r>
        <w:rPr>
          <w:rFonts w:ascii="Times New Roman" w:hAnsi="Times New Roman"/>
        </w:rPr>
        <w:t>The entire test suite executed in 1.84 seconds on Python 3.13.5 with 100% pass rate and zero failures.</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Validates schema error handling, regression bounds, cluster assignments, and database persistence under automated testing standards.</w:t>
      </w:r>
    </w:p>
    <w:p w:rsidR="0014526A" w:rsidRDefault="00711366">
      <w:pPr>
        <w:pStyle w:val="Heading2"/>
        <w:spacing w:before="240" w:after="120"/>
      </w:pPr>
      <w:r>
        <w:rPr>
          <w:rFonts w:ascii="Times New Roman" w:hAnsi="Times New Roman"/>
          <w:color w:val="141414"/>
        </w:rPr>
        <w:lastRenderedPageBreak/>
        <w:t>6.2 Visual Interface &amp; Empirical System Screenshots</w:t>
      </w:r>
    </w:p>
    <w:p w:rsidR="0014526A" w:rsidRDefault="00711366">
      <w:r>
        <w:rPr>
          <w:noProof/>
          <w:lang w:val="en-IN" w:eastAsia="en-IN"/>
        </w:rPr>
        <w:drawing>
          <wp:inline distT="0" distB="0" distL="0" distR="0">
            <wp:extent cx="5486400" cy="3080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593797.png"/>
                    <pic:cNvPicPr/>
                  </pic:nvPicPr>
                  <pic:blipFill>
                    <a:blip r:embed="rId11"/>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6.2: Executive Analytics Dashboard &amp; Fleet Archetype Donut Distribution</w:t>
      </w:r>
    </w:p>
    <w:p w:rsidR="0014526A" w:rsidRDefault="00711366">
      <w:pPr>
        <w:spacing w:after="60" w:line="312" w:lineRule="auto"/>
      </w:pPr>
      <w:r>
        <w:rPr>
          <w:rFonts w:ascii="Times New Roman" w:hAnsi="Times New Roman"/>
          <w:color w:val="141414"/>
        </w:rPr>
        <w:t>Visual &amp; Technical Observation (Figure 6.2):</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Top summary cards display Dataset Mean MPG (23.51), Best Regression R2 (0.8754), Vehicle Clusters (3), and Predictions Logged (13).</w:t>
      </w:r>
    </w:p>
    <w:p w:rsidR="0014526A" w:rsidRDefault="00711366">
      <w:pPr>
        <w:pStyle w:val="ListBullet"/>
        <w:spacing w:after="80" w:line="300" w:lineRule="auto"/>
      </w:pPr>
      <w:r>
        <w:rPr>
          <w:rFonts w:ascii="Times New Roman" w:hAnsi="Times New Roman"/>
          <w:b/>
        </w:rPr>
        <w:t xml:space="preserve">Interactive Controls: </w:t>
      </w:r>
      <w:r>
        <w:rPr>
          <w:rFonts w:ascii="Times New Roman" w:hAnsi="Times New Roman"/>
        </w:rPr>
        <w:t>The left panel houses the Quick Vehicle MPG Estimator; the right panel features a Chart.js donut chart showing fleet archetype proportions.</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Confirms live system health via SQLite fallback and provides stakeholders with high-level fleet performance metrics.</w:t>
      </w:r>
    </w:p>
    <w:p w:rsidR="0014526A" w:rsidRDefault="00711366">
      <w:r>
        <w:rPr>
          <w:noProof/>
          <w:lang w:val="en-IN" w:eastAsia="en-IN"/>
        </w:rPr>
        <w:lastRenderedPageBreak/>
        <w:drawing>
          <wp:inline distT="0" distB="0" distL="0" distR="0">
            <wp:extent cx="5486400" cy="3080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593801.png"/>
                    <pic:cNvPicPr/>
                  </pic:nvPicPr>
                  <pic:blipFill>
                    <a:blip r:embed="rId12"/>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6.3: Regression Model Benchmark Comparison &amp; Live Prediction Stream</w:t>
      </w:r>
    </w:p>
    <w:p w:rsidR="0014526A" w:rsidRDefault="00711366">
      <w:pPr>
        <w:spacing w:after="60" w:line="312" w:lineRule="auto"/>
      </w:pPr>
      <w:r>
        <w:rPr>
          <w:rFonts w:ascii="Times New Roman" w:hAnsi="Times New Roman"/>
          <w:color w:val="141414"/>
        </w:rPr>
        <w:t>Visual &amp; Technical Observation (Figure 6.3):</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Left bar chart displays Test R2 (~0.875, blue) and Test RMSE (~2.586 MPG, orange) across Linear, Ridge, Lasso, and ElasticNet models.</w:t>
      </w:r>
    </w:p>
    <w:p w:rsidR="0014526A" w:rsidRDefault="00711366">
      <w:pPr>
        <w:pStyle w:val="ListBullet"/>
        <w:spacing w:after="80" w:line="300" w:lineRule="auto"/>
      </w:pPr>
      <w:r>
        <w:rPr>
          <w:rFonts w:ascii="Times New Roman" w:hAnsi="Times New Roman"/>
          <w:b/>
        </w:rPr>
        <w:t xml:space="preserve">Live Log Stream: </w:t>
      </w:r>
      <w:r>
        <w:rPr>
          <w:rFonts w:ascii="Times New Roman" w:hAnsi="Times New Roman"/>
        </w:rPr>
        <w:t>The right panel displays recent vehicle analyses with specifications, predicted MPG, category badges, and assigned archetypes.</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Demonstrates empirical performance parity across regularized estimators and confirms active database persistence.</w:t>
      </w:r>
    </w:p>
    <w:p w:rsidR="0014526A" w:rsidRDefault="00711366">
      <w:r>
        <w:rPr>
          <w:noProof/>
          <w:lang w:val="en-IN" w:eastAsia="en-IN"/>
        </w:rPr>
        <w:drawing>
          <wp:inline distT="0" distB="0" distL="0" distR="0">
            <wp:extent cx="5486400" cy="30807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593825.png"/>
                    <pic:cNvPicPr/>
                  </pic:nvPicPr>
                  <pic:blipFill>
                    <a:blip r:embed="rId13"/>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lastRenderedPageBreak/>
        <w:t>Figure 6.4: Interactive Vehicle MPG Prediction Studio &amp; Circular Gauge Meter</w:t>
      </w:r>
    </w:p>
    <w:p w:rsidR="0014526A" w:rsidRDefault="00711366">
      <w:pPr>
        <w:spacing w:after="60" w:line="312" w:lineRule="auto"/>
      </w:pPr>
      <w:r>
        <w:rPr>
          <w:rFonts w:ascii="Times New Roman" w:hAnsi="Times New Roman"/>
          <w:color w:val="141414"/>
        </w:rPr>
        <w:t>Visual &amp; Technical Observation (Figure 6.4):</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Left panel contains specification input fields (4 Cyl, 120 ci, 85 HP, 2350 lbs, 16.5s, 1978, USA). Right panel displays animated circular gauge reading 28.9 MPG.</w:t>
      </w:r>
    </w:p>
    <w:p w:rsidR="0014526A" w:rsidRDefault="00711366">
      <w:pPr>
        <w:pStyle w:val="ListBullet"/>
        <w:spacing w:after="80" w:line="300" w:lineRule="auto"/>
      </w:pPr>
      <w:r>
        <w:rPr>
          <w:rFonts w:ascii="Times New Roman" w:hAnsi="Times New Roman"/>
          <w:b/>
        </w:rPr>
        <w:t xml:space="preserve">Archetype Assignment: </w:t>
      </w:r>
      <w:r>
        <w:rPr>
          <w:rFonts w:ascii="Times New Roman" w:hAnsi="Times New Roman"/>
        </w:rPr>
        <w:t>Classifies the vehicle as 'High Efficiency' and assigns it to Cluster 2 (Lightweight Efficient).</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Demonstrates responsive real-time inference with sub-50ms execution latency.</w:t>
      </w:r>
    </w:p>
    <w:p w:rsidR="0014526A" w:rsidRDefault="00711366">
      <w:r>
        <w:rPr>
          <w:noProof/>
          <w:lang w:val="en-IN" w:eastAsia="en-IN"/>
        </w:rPr>
        <w:drawing>
          <wp:inline distT="0" distB="0" distL="0" distR="0">
            <wp:extent cx="5486400" cy="30807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593812.png"/>
                    <pic:cNvPicPr/>
                  </pic:nvPicPr>
                  <pic:blipFill>
                    <a:blip r:embed="rId14"/>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6.5: Local Feature Attribution and Prediction Explainability Breakdown</w:t>
      </w:r>
    </w:p>
    <w:p w:rsidR="0014526A" w:rsidRDefault="00711366">
      <w:pPr>
        <w:spacing w:after="60" w:line="312" w:lineRule="auto"/>
      </w:pPr>
      <w:r>
        <w:rPr>
          <w:rFonts w:ascii="Times New Roman" w:hAnsi="Times New Roman"/>
          <w:color w:val="141414"/>
        </w:rPr>
        <w:t>Visual &amp; Technical Observation (Figure 6.5):</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Decomposes prediction into positive boosters (Cylinders +11.24, Displacement/Cyl +5.19, Curb Weight +1.78) and negative drag penalties (Displacement -10.25, Weight/Cyl -2.61, Horsepower -2.14).</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Provides transparent, auditable justifications for model outputs, resolving the black-box opacity challenge in automotive AI.</w:t>
      </w:r>
    </w:p>
    <w:p w:rsidR="0014526A" w:rsidRDefault="00711366">
      <w:r>
        <w:rPr>
          <w:noProof/>
          <w:lang w:val="en-IN" w:eastAsia="en-IN"/>
        </w:rPr>
        <w:lastRenderedPageBreak/>
        <w:drawing>
          <wp:inline distT="0" distB="0" distL="0" distR="0">
            <wp:extent cx="5486400" cy="30807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405640.png"/>
                    <pic:cNvPicPr/>
                  </pic:nvPicPr>
                  <pic:blipFill>
                    <a:blip r:embed="rId15"/>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6.6: Unsupervised Vehicle Profiling Archetype Cards (Clusters 0, 1, 2)</w:t>
      </w:r>
    </w:p>
    <w:p w:rsidR="0014526A" w:rsidRDefault="00711366">
      <w:pPr>
        <w:spacing w:after="60" w:line="312" w:lineRule="auto"/>
      </w:pPr>
      <w:r>
        <w:rPr>
          <w:rFonts w:ascii="Times New Roman" w:hAnsi="Times New Roman"/>
          <w:color w:val="141414"/>
        </w:rPr>
        <w:t>Visual &amp; Technical Observation (Figure 6.6):</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Displays three cluster cards: Mid-Heavy Cruiser (23.6%, 19.8 MPG, 3222 lbs, 6 Cyl), Heavy High-Power (24.4%, 14.5 MPG, 4144 lbs, 8 Cyl), and Lightweight Efficient (52.0%, 29.4 MPG, 2306 lbs, 4 Cyl).</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Illustrates automated fleet categorization derived via unsupervised K-Means without reliance on manual ground truth labels.</w:t>
      </w:r>
    </w:p>
    <w:p w:rsidR="0014526A" w:rsidRDefault="00711366">
      <w:r>
        <w:rPr>
          <w:noProof/>
          <w:lang w:val="en-IN" w:eastAsia="en-IN"/>
        </w:rPr>
        <w:drawing>
          <wp:inline distT="0" distB="0" distL="0" distR="0">
            <wp:extent cx="5486400" cy="30807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405671.png"/>
                    <pic:cNvPicPr/>
                  </pic:nvPicPr>
                  <pic:blipFill>
                    <a:blip r:embed="rId16"/>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6.7: High-Dimensional 2D PCA Cluster Scatter Map &amp; Centroid Comparisons</w:t>
      </w:r>
    </w:p>
    <w:p w:rsidR="0014526A" w:rsidRDefault="00711366">
      <w:pPr>
        <w:spacing w:after="60" w:line="312" w:lineRule="auto"/>
      </w:pPr>
      <w:r>
        <w:rPr>
          <w:rFonts w:ascii="Times New Roman" w:hAnsi="Times New Roman"/>
          <w:color w:val="141414"/>
        </w:rPr>
        <w:lastRenderedPageBreak/>
        <w:t>Visual &amp; Technical Observation (Figure 6.7):</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Left scatter plot visualizes vehicle coordinates along PC1 (Size &amp; Power) and PC2 (Acceleration &amp; Efficiency), retaining 91.8% of variance. Right panel displays normalized metric comparison bar charts.</w:t>
      </w:r>
    </w:p>
    <w:p w:rsidR="0014526A" w:rsidRDefault="00711366">
      <w:pPr>
        <w:pStyle w:val="ListBullet"/>
        <w:spacing w:after="80" w:line="300" w:lineRule="auto"/>
      </w:pPr>
      <w:r>
        <w:rPr>
          <w:rFonts w:ascii="Times New Roman" w:hAnsi="Times New Roman"/>
          <w:b/>
        </w:rPr>
        <w:t xml:space="preserve">Centroid Coordinates: </w:t>
      </w:r>
      <w:r>
        <w:rPr>
          <w:rFonts w:ascii="Times New Roman" w:hAnsi="Times New Roman"/>
        </w:rPr>
        <w:t>Centroids marked with white crosses at [-1.761, -0.188], [0.454, 0.559], and [3.319, -0.141].</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Validates effective dimensionality reduction, demonstrating clear visual separation between vehicle classes.</w:t>
      </w:r>
    </w:p>
    <w:p w:rsidR="0014526A" w:rsidRDefault="00711366">
      <w:r>
        <w:rPr>
          <w:noProof/>
          <w:lang w:val="en-IN" w:eastAsia="en-IN"/>
        </w:rPr>
        <w:drawing>
          <wp:inline distT="0" distB="0" distL="0" distR="0">
            <wp:extent cx="5486400" cy="30807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405711.png"/>
                    <pic:cNvPicPr/>
                  </pic:nvPicPr>
                  <pic:blipFill>
                    <a:blip r:embed="rId17"/>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6.8: Cluster Optimization Validation: Inertia Elbow &amp; Mean Silhouette Curves</w:t>
      </w:r>
    </w:p>
    <w:p w:rsidR="0014526A" w:rsidRDefault="00711366">
      <w:pPr>
        <w:spacing w:after="60" w:line="312" w:lineRule="auto"/>
      </w:pPr>
      <w:r>
        <w:rPr>
          <w:rFonts w:ascii="Times New Roman" w:hAnsi="Times New Roman"/>
          <w:color w:val="141414"/>
        </w:rPr>
        <w:t>Visual &amp; Technical Observation (Figure 6.8):</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Inertia curve displays an elbow inflection at k=3; Silhouette curve peaks at S = 0.55 for k=2 and maintains a strong S = 0.44 at k=3 before degrading.</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Provides mathematical justification for selecting k=3 clusters based on intra-cluster cohesion and inter-cluster separation.</w:t>
      </w:r>
    </w:p>
    <w:p w:rsidR="0014526A" w:rsidRDefault="00711366">
      <w:r>
        <w:rPr>
          <w:noProof/>
          <w:lang w:val="en-IN" w:eastAsia="en-IN"/>
        </w:rPr>
        <w:lastRenderedPageBreak/>
        <w:drawing>
          <wp:inline distT="0" distB="0" distL="0" distR="0">
            <wp:extent cx="5486400" cy="30807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250665.png"/>
                    <pic:cNvPicPr/>
                  </pic:nvPicPr>
                  <pic:blipFill>
                    <a:blip r:embed="rId18"/>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6.9: Empirical Regression Benchmark Leaderboard &amp; Regularization Hyperparameters</w:t>
      </w:r>
    </w:p>
    <w:p w:rsidR="0014526A" w:rsidRDefault="00711366">
      <w:pPr>
        <w:spacing w:after="60" w:line="312" w:lineRule="auto"/>
      </w:pPr>
      <w:r>
        <w:rPr>
          <w:rFonts w:ascii="Times New Roman" w:hAnsi="Times New Roman"/>
          <w:color w:val="141414"/>
        </w:rPr>
        <w:t>Visual &amp; Technical Observation (Figure 6.9):</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Displays complete empirical leaderboard: Train R2 (0.8555), 5-Fold CV R2 (0.8409), Test R2 (0.8756), Test RMSE (2.586 MPG), Test MAE (1.944 MPG), and tuned parameters (alpha=0.1600 for Ridge, alpha=0.0010 for Lasso/ElasticNet).</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Provides quantitative verification that regularized models achieve high accuracy while preventing collinear overfitting.</w:t>
      </w:r>
    </w:p>
    <w:p w:rsidR="0014526A" w:rsidRDefault="00711366">
      <w:r>
        <w:rPr>
          <w:noProof/>
          <w:lang w:val="en-IN" w:eastAsia="en-IN"/>
        </w:rPr>
        <w:drawing>
          <wp:inline distT="0" distB="0" distL="0" distR="0">
            <wp:extent cx="5486400" cy="30807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250425.png"/>
                    <pic:cNvPicPr/>
                  </pic:nvPicPr>
                  <pic:blipFill>
                    <a:blip r:embed="rId19"/>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6.10: REST API Architectural Endpoint Specifications and Routing Contracts</w:t>
      </w:r>
    </w:p>
    <w:p w:rsidR="0014526A" w:rsidRDefault="00711366">
      <w:pPr>
        <w:spacing w:after="60" w:line="312" w:lineRule="auto"/>
      </w:pPr>
      <w:r>
        <w:rPr>
          <w:rFonts w:ascii="Times New Roman" w:hAnsi="Times New Roman"/>
          <w:color w:val="141414"/>
        </w:rPr>
        <w:lastRenderedPageBreak/>
        <w:t>Visual &amp; Technical Observation (Figure 6.10):</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Documents all active API endpoints: GET /health, POST /predict, POST /profile, POST /analyze, GET /predictions, GET /statistics, GET /clusters, GET /model-info.</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Confirms adherence to RESTful design patterns with structured JSON payloads and automatic Swagger documentation.</w:t>
      </w:r>
    </w:p>
    <w:p w:rsidR="0014526A" w:rsidRDefault="00711366">
      <w:r>
        <w:rPr>
          <w:noProof/>
          <w:lang w:val="en-IN" w:eastAsia="en-IN"/>
        </w:rPr>
        <w:drawing>
          <wp:inline distT="0" distB="0" distL="0" distR="0">
            <wp:extent cx="5486400" cy="30807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8405749.png"/>
                    <pic:cNvPicPr/>
                  </pic:nvPicPr>
                  <pic:blipFill>
                    <a:blip r:embed="rId20"/>
                    <a:stretch>
                      <a:fillRect/>
                    </a:stretch>
                  </pic:blipFill>
                  <pic:spPr>
                    <a:xfrm>
                      <a:off x="0" y="0"/>
                      <a:ext cx="5486400" cy="3080742"/>
                    </a:xfrm>
                    <a:prstGeom prst="rect">
                      <a:avLst/>
                    </a:prstGeom>
                  </pic:spPr>
                </pic:pic>
              </a:graphicData>
            </a:graphic>
          </wp:inline>
        </w:drawing>
      </w:r>
    </w:p>
    <w:p w:rsidR="0014526A" w:rsidRDefault="00711366">
      <w:pPr>
        <w:spacing w:after="120"/>
        <w:jc w:val="center"/>
      </w:pPr>
      <w:r>
        <w:rPr>
          <w:rFonts w:ascii="Times New Roman" w:hAnsi="Times New Roman"/>
          <w:b/>
          <w:sz w:val="20"/>
        </w:rPr>
        <w:t>Figure 6.11: Historical Vehicle Prediction Audit Log with Query Filters &amp; Exporters</w:t>
      </w:r>
    </w:p>
    <w:p w:rsidR="0014526A" w:rsidRDefault="00711366">
      <w:pPr>
        <w:spacing w:after="60" w:line="312" w:lineRule="auto"/>
      </w:pPr>
      <w:r>
        <w:rPr>
          <w:rFonts w:ascii="Times New Roman" w:hAnsi="Times New Roman"/>
          <w:color w:val="141414"/>
        </w:rPr>
        <w:t>Visual &amp; Technical Observation (Figure 6.11):</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Displays historical transactions (#19 down to #15) with timestamps, vehicle specifications, predicted MPG, category badges, archetype tags, and CSV/JSON export controls.</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Validates database persistence and auditing functionality required for enterprise compliance.</w:t>
      </w:r>
    </w:p>
    <w:p w:rsidR="0014526A" w:rsidRDefault="00711366">
      <w:r>
        <w:rPr>
          <w:noProof/>
          <w:lang w:val="en-IN" w:eastAsia="en-IN"/>
        </w:rPr>
        <w:lastRenderedPageBreak/>
        <w:drawing>
          <wp:inline distT="0" distB="0" distL="0" distR="0">
            <wp:extent cx="5486400" cy="34588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9737700846.png"/>
                    <pic:cNvPicPr/>
                  </pic:nvPicPr>
                  <pic:blipFill>
                    <a:blip r:embed="rId21"/>
                    <a:stretch>
                      <a:fillRect/>
                    </a:stretch>
                  </pic:blipFill>
                  <pic:spPr>
                    <a:xfrm>
                      <a:off x="0" y="0"/>
                      <a:ext cx="5486400" cy="3458817"/>
                    </a:xfrm>
                    <a:prstGeom prst="rect">
                      <a:avLst/>
                    </a:prstGeom>
                  </pic:spPr>
                </pic:pic>
              </a:graphicData>
            </a:graphic>
          </wp:inline>
        </w:drawing>
      </w:r>
    </w:p>
    <w:p w:rsidR="0014526A" w:rsidRDefault="00711366">
      <w:pPr>
        <w:spacing w:after="120"/>
        <w:jc w:val="center"/>
      </w:pPr>
      <w:r>
        <w:rPr>
          <w:rFonts w:ascii="Times New Roman" w:hAnsi="Times New Roman"/>
          <w:b/>
          <w:sz w:val="20"/>
        </w:rPr>
        <w:t>Figure 6.12: FastAPI Backend Initialization and Real-Time HTTP Request Pipeline</w:t>
      </w:r>
    </w:p>
    <w:p w:rsidR="0014526A" w:rsidRDefault="00711366">
      <w:pPr>
        <w:spacing w:after="60" w:line="312" w:lineRule="auto"/>
      </w:pPr>
      <w:r>
        <w:rPr>
          <w:rFonts w:ascii="Times New Roman" w:hAnsi="Times New Roman"/>
          <w:color w:val="141414"/>
        </w:rPr>
        <w:t>Visual &amp; Technical Observation (Figure 6.12):</w:t>
      </w:r>
    </w:p>
    <w:p w:rsidR="0014526A" w:rsidRDefault="00711366">
      <w:pPr>
        <w:pStyle w:val="ListBullet"/>
        <w:spacing w:after="80" w:line="300" w:lineRule="auto"/>
      </w:pPr>
      <w:r>
        <w:rPr>
          <w:rFonts w:ascii="Times New Roman" w:hAnsi="Times New Roman"/>
          <w:b/>
        </w:rPr>
        <w:t xml:space="preserve">Key Elements Observed: </w:t>
      </w:r>
      <w:r>
        <w:rPr>
          <w:rFonts w:ascii="Times New Roman" w:hAnsi="Times New Roman"/>
        </w:rPr>
        <w:t>Terminal shows python run.py executing, ModelLoader deserializing artifacts, SQLite fallback activating, and Uvicorn handling incoming requests with HTTP 200 OK.</w:t>
      </w:r>
    </w:p>
    <w:p w:rsidR="0014526A" w:rsidRDefault="00711366">
      <w:pPr>
        <w:pStyle w:val="ListBullet"/>
        <w:spacing w:after="80" w:line="300" w:lineRule="auto"/>
      </w:pPr>
      <w:r>
        <w:rPr>
          <w:rFonts w:ascii="Times New Roman" w:hAnsi="Times New Roman"/>
          <w:b/>
        </w:rPr>
        <w:t xml:space="preserve">Technical Significance: </w:t>
      </w:r>
      <w:r>
        <w:rPr>
          <w:rFonts w:ascii="Times New Roman" w:hAnsi="Times New Roman"/>
        </w:rPr>
        <w:t>Confirms robust server startup, graceful database fallback, and reliable asynchronous request dispatching.</w:t>
      </w:r>
    </w:p>
    <w:p w:rsidR="0014526A" w:rsidRDefault="00711366">
      <w:pPr>
        <w:pStyle w:val="Heading2"/>
        <w:spacing w:before="240" w:after="120"/>
      </w:pPr>
      <w:r>
        <w:rPr>
          <w:rFonts w:ascii="Times New Roman" w:hAnsi="Times New Roman"/>
          <w:color w:val="141414"/>
        </w:rPr>
        <w:t>6.3 Quantitative Performance Evaluation &amp; Model Leaderboard</w:t>
      </w:r>
    </w:p>
    <w:p w:rsidR="0014526A" w:rsidRDefault="00711366">
      <w:pPr>
        <w:pStyle w:val="Heading3"/>
        <w:spacing w:before="240" w:after="120"/>
      </w:pPr>
      <w:r>
        <w:rPr>
          <w:rFonts w:ascii="Times New Roman" w:hAnsi="Times New Roman"/>
          <w:color w:val="282828"/>
        </w:rPr>
        <w:t>Table 6.2: Supervised Regression Quantitative Performance Benchmark Leaderboard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152"/>
        <w:gridCol w:w="1728"/>
        <w:gridCol w:w="1152"/>
        <w:gridCol w:w="1440"/>
        <w:gridCol w:w="1440"/>
        <w:gridCol w:w="2160"/>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Model Architecture</w:t>
            </w:r>
          </w:p>
        </w:tc>
        <w:tc>
          <w:tcPr>
            <w:tcW w:w="115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Train R2</w:t>
            </w:r>
          </w:p>
        </w:tc>
        <w:tc>
          <w:tcPr>
            <w:tcW w:w="1728"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5-Fold CV R2</w:t>
            </w:r>
          </w:p>
        </w:tc>
        <w:tc>
          <w:tcPr>
            <w:tcW w:w="115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Test R2 Score</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Test RMSE (MPG)</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Test MAE (MPG)</w:t>
            </w:r>
          </w:p>
        </w:tc>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Tuned Hyperparameters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Linear Regression (OLS)</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0.8555</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0.8409 (+/- 0.0186)</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0.8754</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2.5878</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1.9578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None (Standard OLS)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Ridge Regression</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0.8554</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0.8406 (+/- 0.0183)</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0.8756</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2.5867</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1.9439</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alpha = 0.1600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Lasso Regression</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0.8555</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0.8405 (+/- 0.0178)</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0.8756</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2.5864</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1.9524</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alpha = 0.0010</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ElasticNet Regression</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0.8554</w:t>
            </w:r>
          </w:p>
        </w:tc>
        <w:tc>
          <w:tcPr>
            <w:tcW w:w="1728" w:type="dxa"/>
            <w:tcMar>
              <w:top w:w="80" w:type="dxa"/>
              <w:left w:w="120" w:type="dxa"/>
              <w:bottom w:w="80" w:type="dxa"/>
              <w:right w:w="120" w:type="dxa"/>
            </w:tcMar>
          </w:tcPr>
          <w:p w:rsidR="0014526A" w:rsidRDefault="00711366">
            <w:pPr>
              <w:spacing w:after="40"/>
            </w:pPr>
            <w:r>
              <w:rPr>
                <w:rFonts w:ascii="Times New Roman" w:hAnsi="Times New Roman"/>
                <w:color w:val="141414"/>
                <w:sz w:val="20"/>
              </w:rPr>
              <w:t>0.8403 (+/- 0.0178)</w:t>
            </w:r>
          </w:p>
        </w:tc>
        <w:tc>
          <w:tcPr>
            <w:tcW w:w="115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0.8756</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2.5860</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1.9448</w:t>
            </w:r>
          </w:p>
        </w:tc>
        <w:tc>
          <w:tcPr>
            <w:tcW w:w="2160" w:type="dxa"/>
            <w:tcMar>
              <w:top w:w="80" w:type="dxa"/>
              <w:left w:w="120" w:type="dxa"/>
              <w:bottom w:w="80" w:type="dxa"/>
              <w:right w:w="120" w:type="dxa"/>
            </w:tcMar>
          </w:tcPr>
          <w:p w:rsidR="0014526A" w:rsidRDefault="00711366">
            <w:pPr>
              <w:spacing w:after="40"/>
            </w:pPr>
            <w:r>
              <w:rPr>
                <w:rFonts w:ascii="Times New Roman" w:hAnsi="Times New Roman"/>
                <w:color w:val="141414"/>
                <w:sz w:val="20"/>
              </w:rPr>
              <w:t>alpha = 0.0010, l1_ratio = 0.7000</w:t>
            </w:r>
          </w:p>
        </w:tc>
      </w:tr>
    </w:tbl>
    <w:p w:rsidR="0014526A" w:rsidRDefault="0014526A">
      <w:pPr>
        <w:spacing w:after="120"/>
      </w:pPr>
    </w:p>
    <w:p w:rsidR="0014526A" w:rsidRDefault="00711366">
      <w:pPr>
        <w:spacing w:after="120" w:line="312" w:lineRule="auto"/>
      </w:pPr>
      <w:r>
        <w:rPr>
          <w:rFonts w:ascii="Times New Roman" w:hAnsi="Times New Roman"/>
          <w:color w:val="141414"/>
        </w:rPr>
        <w:t>Analytical Observations on Quantitative Benchmarks:</w:t>
      </w:r>
    </w:p>
    <w:p w:rsidR="0014526A" w:rsidRDefault="00711366">
      <w:pPr>
        <w:pStyle w:val="ListBullet"/>
        <w:spacing w:after="80" w:line="300" w:lineRule="auto"/>
      </w:pPr>
      <w:r>
        <w:rPr>
          <w:rFonts w:ascii="Times New Roman" w:hAnsi="Times New Roman"/>
          <w:b/>
        </w:rPr>
        <w:t xml:space="preserve">Generalization Parity: </w:t>
      </w:r>
      <w:r>
        <w:rPr>
          <w:rFonts w:ascii="Times New Roman" w:hAnsi="Times New Roman"/>
        </w:rPr>
        <w:t>All models achieved holdout test R2 of ~0.8756, indicating high predictive fidelity across unseen test vehicles.</w:t>
      </w:r>
    </w:p>
    <w:p w:rsidR="0014526A" w:rsidRDefault="00711366">
      <w:pPr>
        <w:pStyle w:val="ListBullet"/>
        <w:spacing w:after="80" w:line="300" w:lineRule="auto"/>
      </w:pPr>
      <w:r>
        <w:rPr>
          <w:rFonts w:ascii="Times New Roman" w:hAnsi="Times New Roman"/>
          <w:b/>
        </w:rPr>
        <w:t xml:space="preserve">Error Margins: </w:t>
      </w:r>
      <w:r>
        <w:rPr>
          <w:rFonts w:ascii="Times New Roman" w:hAnsi="Times New Roman"/>
        </w:rPr>
        <w:t>Holdout RMSE of 2.586 MPG and MAE of 1.944 MPG demonstrate reliable real-world estimation accuracy across the 9.0 to 46.6 MPG dataset range.</w:t>
      </w:r>
    </w:p>
    <w:p w:rsidR="0014526A" w:rsidRDefault="00711366">
      <w:pPr>
        <w:pStyle w:val="ListBullet"/>
        <w:spacing w:after="80" w:line="300" w:lineRule="auto"/>
      </w:pPr>
      <w:r>
        <w:rPr>
          <w:rFonts w:ascii="Times New Roman" w:hAnsi="Times New Roman"/>
          <w:b/>
        </w:rPr>
        <w:t xml:space="preserve">Variance Control: </w:t>
      </w:r>
      <w:r>
        <w:rPr>
          <w:rFonts w:ascii="Times New Roman" w:hAnsi="Times New Roman"/>
        </w:rPr>
        <w:t>The low cross-validation standard deviation (+/- 0.018) confirms stable generalization across different data splits.</w:t>
      </w:r>
    </w:p>
    <w:p w:rsidR="0014526A" w:rsidRDefault="00711366">
      <w:pPr>
        <w:pStyle w:val="Heading2"/>
        <w:spacing w:before="240" w:after="120"/>
      </w:pPr>
      <w:r>
        <w:rPr>
          <w:rFonts w:ascii="Times New Roman" w:hAnsi="Times New Roman"/>
          <w:color w:val="141414"/>
        </w:rPr>
        <w:t>6.4 Results Discussion, Feature Drivers &amp; Explainability</w:t>
      </w:r>
    </w:p>
    <w:p w:rsidR="0014526A" w:rsidRDefault="00711366">
      <w:pPr>
        <w:pStyle w:val="Heading3"/>
        <w:spacing w:before="240" w:after="120"/>
      </w:pPr>
      <w:r>
        <w:rPr>
          <w:rFonts w:ascii="Times New Roman" w:hAnsi="Times New Roman"/>
          <w:color w:val="282828"/>
        </w:rPr>
        <w:t>Table 6.3: Discovered Vehicular Archetype Centroids and Physical Properties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872"/>
        <w:gridCol w:w="1872"/>
        <w:gridCol w:w="1872"/>
        <w:gridCol w:w="1584"/>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Profile Dimension</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Cluster 0: Mid-Heavy Cruiser</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Cluster 1: Heavy High-Power</w:t>
            </w:r>
          </w:p>
        </w:tc>
        <w:tc>
          <w:tcPr>
            <w:tcW w:w="1872"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Cluster 2: Lightweight Efficient</w:t>
            </w:r>
          </w:p>
        </w:tc>
        <w:tc>
          <w:tcPr>
            <w:tcW w:w="1584"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Fleet Baseline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Fleet Representation (%)</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23.6% (N=94)</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24.4% (N=97)</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52.0% (N=207)</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100% (N=398)</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Average Fuel Economy (MPG)</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19.83 MPG</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14.53 MPG</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29.40 MPG</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23.51 MPG</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Average Curb Weight (lbs)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3222.4 lbs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4144.0 lbs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2306.1 lbs</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2970.4 lbs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Average Brake Horsepower (HP)</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101.7 HP</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161.8 HP</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78.5 HP</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104.5 HP</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Average Displacement (cu. in.)</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218.1 ci</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348.0 ci</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109.8 ci</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193.4 ci</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Typical Engine Architecture</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6 Cylinders</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8 Cylinders (V8)</w:t>
            </w:r>
          </w:p>
        </w:tc>
        <w:tc>
          <w:tcPr>
            <w:tcW w:w="1872" w:type="dxa"/>
            <w:tcMar>
              <w:top w:w="80" w:type="dxa"/>
              <w:left w:w="120" w:type="dxa"/>
              <w:bottom w:w="80" w:type="dxa"/>
              <w:right w:w="120" w:type="dxa"/>
            </w:tcMar>
          </w:tcPr>
          <w:p w:rsidR="0014526A" w:rsidRDefault="00711366">
            <w:pPr>
              <w:spacing w:after="40"/>
            </w:pPr>
            <w:r>
              <w:rPr>
                <w:rFonts w:ascii="Times New Roman" w:hAnsi="Times New Roman"/>
                <w:color w:val="141414"/>
                <w:sz w:val="20"/>
              </w:rPr>
              <w:t>4 Cylinders</w:t>
            </w:r>
          </w:p>
        </w:tc>
        <w:tc>
          <w:tcPr>
            <w:tcW w:w="1584" w:type="dxa"/>
            <w:tcMar>
              <w:top w:w="80" w:type="dxa"/>
              <w:left w:w="120" w:type="dxa"/>
              <w:bottom w:w="80" w:type="dxa"/>
              <w:right w:w="120" w:type="dxa"/>
            </w:tcMar>
          </w:tcPr>
          <w:p w:rsidR="0014526A" w:rsidRDefault="00711366">
            <w:pPr>
              <w:spacing w:after="40"/>
            </w:pPr>
            <w:r>
              <w:rPr>
                <w:rFonts w:ascii="Times New Roman" w:hAnsi="Times New Roman"/>
                <w:color w:val="141414"/>
                <w:sz w:val="20"/>
              </w:rPr>
              <w:t>5.4 Cylinders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2D PCA Centroid Coordinates</w:t>
            </w:r>
          </w:p>
        </w:tc>
        <w:tc>
          <w:tcPr>
            <w:tcW w:w="187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[+0.454, +0.559]</w:t>
            </w:r>
          </w:p>
        </w:tc>
        <w:tc>
          <w:tcPr>
            <w:tcW w:w="187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[+3.319, -0.141]</w:t>
            </w:r>
          </w:p>
        </w:tc>
        <w:tc>
          <w:tcPr>
            <w:tcW w:w="1872"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[-1.761, -0.188]</w:t>
            </w:r>
          </w:p>
        </w:tc>
        <w:tc>
          <w:tcPr>
            <w:tcW w:w="1584"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[0.000, 0.000]</w:t>
            </w:r>
          </w:p>
        </w:tc>
      </w:tr>
    </w:tbl>
    <w:p w:rsidR="0014526A" w:rsidRDefault="0014526A">
      <w:pPr>
        <w:spacing w:after="120"/>
      </w:pPr>
    </w:p>
    <w:p w:rsidR="0014526A" w:rsidRDefault="00711366">
      <w:pPr>
        <w:pStyle w:val="Heading3"/>
        <w:spacing w:before="240" w:after="120"/>
      </w:pPr>
      <w:r>
        <w:rPr>
          <w:rFonts w:ascii="Times New Roman" w:hAnsi="Times New Roman"/>
          <w:color w:val="282828"/>
        </w:rPr>
        <w:t>Table 6.4: Local Feature Coefficient Attribution Weights for Benchmark Test Car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440"/>
        <w:gridCol w:w="1440"/>
        <w:gridCol w:w="4320"/>
      </w:tblGrid>
      <w:tr w:rsidR="0014526A">
        <w:trPr>
          <w:jc w:val="center"/>
        </w:trPr>
        <w:tc>
          <w:tcPr>
            <w:tcW w:w="216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Feature / Interaction Driver</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Attribution Weight</w:t>
            </w:r>
          </w:p>
        </w:tc>
        <w:tc>
          <w:tcPr>
            <w:tcW w:w="144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Direction</w:t>
            </w:r>
          </w:p>
        </w:tc>
        <w:tc>
          <w:tcPr>
            <w:tcW w:w="4320" w:type="dxa"/>
            <w:tcMar>
              <w:top w:w="100" w:type="dxa"/>
              <w:left w:w="120" w:type="dxa"/>
              <w:bottom w:w="100" w:type="dxa"/>
              <w:right w:w="120" w:type="dxa"/>
            </w:tcMar>
          </w:tcPr>
          <w:p w:rsidR="0014526A" w:rsidRDefault="00711366">
            <w:pPr>
              <w:spacing w:after="40"/>
              <w:jc w:val="center"/>
            </w:pPr>
            <w:r>
              <w:rPr>
                <w:rFonts w:ascii="Times New Roman" w:hAnsi="Times New Roman"/>
                <w:b/>
                <w:color w:val="000000"/>
              </w:rPr>
              <w:t>Physical Engineering Interpretation</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Engine Cylinders (4-Cyl)</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+11.24</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Boosts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Fewer combustion chambers reduce internal frictional losses.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lastRenderedPageBreak/>
              <w:t>Engine Displacement (120 ci)</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-10.25</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Reduces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Larger intake volume consumes more fuel per combustion stroke.</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Displacement per Cylinder</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+5.19</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Boosts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Favorable chamber volume-to-surface ratio enhances thermal efficiency.</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Weight per Cylinder</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-2.61</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Reduces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Structural load per cylinder increases mechanical engine stress.</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Engine Horsepower (85 HP)</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-2.14</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Reduces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Higher power output demands additional fuel mass delivery.</w:t>
            </w:r>
          </w:p>
        </w:tc>
      </w:tr>
      <w:tr w:rsidR="0014526A">
        <w:trPr>
          <w:jc w:val="center"/>
        </w:trPr>
        <w:tc>
          <w:tcPr>
            <w:tcW w:w="2160" w:type="dxa"/>
            <w:tcMar>
              <w:top w:w="80" w:type="dxa"/>
              <w:left w:w="120" w:type="dxa"/>
              <w:bottom w:w="80" w:type="dxa"/>
              <w:right w:w="120" w:type="dxa"/>
            </w:tcMar>
          </w:tcPr>
          <w:p w:rsidR="0014526A" w:rsidRDefault="00711366">
            <w:pPr>
              <w:spacing w:after="40"/>
              <w:jc w:val="center"/>
            </w:pPr>
            <w:r>
              <w:rPr>
                <w:rFonts w:ascii="Times New Roman" w:hAnsi="Times New Roman"/>
                <w:b/>
                <w:color w:val="000000"/>
                <w:sz w:val="20"/>
              </w:rPr>
              <w:t>Vehicle Curb Weight (2350 lbs)</w:t>
            </w:r>
          </w:p>
        </w:tc>
        <w:tc>
          <w:tcPr>
            <w:tcW w:w="1440" w:type="dxa"/>
            <w:tcMar>
              <w:top w:w="80" w:type="dxa"/>
              <w:left w:w="120" w:type="dxa"/>
              <w:bottom w:w="80" w:type="dxa"/>
              <w:right w:w="120" w:type="dxa"/>
            </w:tcMar>
          </w:tcPr>
          <w:p w:rsidR="0014526A" w:rsidRDefault="00711366">
            <w:pPr>
              <w:spacing w:after="40"/>
              <w:jc w:val="center"/>
            </w:pPr>
            <w:r>
              <w:rPr>
                <w:rFonts w:ascii="Times New Roman" w:hAnsi="Times New Roman"/>
                <w:color w:val="141414"/>
                <w:sz w:val="20"/>
              </w:rPr>
              <w:t>+1.78</w:t>
            </w:r>
          </w:p>
        </w:tc>
        <w:tc>
          <w:tcPr>
            <w:tcW w:w="1440" w:type="dxa"/>
            <w:tcMar>
              <w:top w:w="80" w:type="dxa"/>
              <w:left w:w="120" w:type="dxa"/>
              <w:bottom w:w="80" w:type="dxa"/>
              <w:right w:w="120" w:type="dxa"/>
            </w:tcMar>
          </w:tcPr>
          <w:p w:rsidR="0014526A" w:rsidRDefault="00711366">
            <w:pPr>
              <w:spacing w:after="40"/>
            </w:pPr>
            <w:r>
              <w:rPr>
                <w:rFonts w:ascii="Times New Roman" w:hAnsi="Times New Roman"/>
                <w:color w:val="141414"/>
                <w:sz w:val="20"/>
              </w:rPr>
              <w:t>Boosts MPG</w:t>
            </w:r>
          </w:p>
        </w:tc>
        <w:tc>
          <w:tcPr>
            <w:tcW w:w="4320" w:type="dxa"/>
            <w:tcMar>
              <w:top w:w="80" w:type="dxa"/>
              <w:left w:w="120" w:type="dxa"/>
              <w:bottom w:w="80" w:type="dxa"/>
              <w:right w:w="120" w:type="dxa"/>
            </w:tcMar>
          </w:tcPr>
          <w:p w:rsidR="0014526A" w:rsidRDefault="00711366">
            <w:pPr>
              <w:spacing w:after="40"/>
            </w:pPr>
            <w:r>
              <w:rPr>
                <w:rFonts w:ascii="Times New Roman" w:hAnsi="Times New Roman"/>
                <w:color w:val="141414"/>
                <w:sz w:val="20"/>
              </w:rPr>
              <w:t>Moderate vehicle weight minimizes rolling and inertial resistance.</w:t>
            </w:r>
          </w:p>
        </w:tc>
      </w:tr>
    </w:tbl>
    <w:p w:rsidR="0014526A" w:rsidRDefault="0014526A">
      <w:pPr>
        <w:spacing w:after="120"/>
      </w:pP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CHAPTER 7: CONCLUSION &amp; FUTURE SCOPE</w:t>
      </w:r>
    </w:p>
    <w:p w:rsidR="0014526A" w:rsidRDefault="00711366">
      <w:pPr>
        <w:pStyle w:val="Heading2"/>
        <w:spacing w:before="240" w:after="120"/>
      </w:pPr>
      <w:r>
        <w:rPr>
          <w:rFonts w:ascii="Times New Roman" w:hAnsi="Times New Roman"/>
          <w:color w:val="141414"/>
        </w:rPr>
        <w:t>7.1 Conclusion</w:t>
      </w:r>
    </w:p>
    <w:p w:rsidR="0014526A" w:rsidRDefault="00711366">
      <w:pPr>
        <w:spacing w:after="120" w:line="312" w:lineRule="auto"/>
      </w:pPr>
      <w:r>
        <w:rPr>
          <w:rFonts w:ascii="Times New Roman" w:hAnsi="Times New Roman"/>
          <w:color w:val="141414"/>
        </w:rPr>
        <w:t>This project successfully developed and evaluated the Automobile Efficiency Regressor &amp; Vehicle Class Profiler, delivering a robust machine learning and software engineering solution. Key accomplishments include:</w:t>
      </w:r>
    </w:p>
    <w:p w:rsidR="0014526A" w:rsidRDefault="00711366">
      <w:pPr>
        <w:pStyle w:val="ListBullet"/>
        <w:spacing w:after="80" w:line="300" w:lineRule="auto"/>
      </w:pPr>
      <w:r>
        <w:rPr>
          <w:rFonts w:ascii="Times New Roman" w:hAnsi="Times New Roman"/>
          <w:b/>
        </w:rPr>
        <w:t xml:space="preserve">1. Methodological Rigor: </w:t>
      </w:r>
      <w:r>
        <w:rPr>
          <w:rFonts w:ascii="Times New Roman" w:hAnsi="Times New Roman"/>
        </w:rPr>
        <w:t>Eliminated data leakage by fitting imputers and scalers strictly on training data.</w:t>
      </w:r>
    </w:p>
    <w:p w:rsidR="0014526A" w:rsidRDefault="00711366">
      <w:pPr>
        <w:pStyle w:val="ListBullet"/>
        <w:spacing w:after="80" w:line="300" w:lineRule="auto"/>
      </w:pPr>
      <w:r>
        <w:rPr>
          <w:rFonts w:ascii="Times New Roman" w:hAnsi="Times New Roman"/>
          <w:b/>
        </w:rPr>
        <w:t xml:space="preserve">2. High Predictive Accuracy: </w:t>
      </w:r>
      <w:r>
        <w:rPr>
          <w:rFonts w:ascii="Times New Roman" w:hAnsi="Times New Roman"/>
        </w:rPr>
        <w:t>Regularized regression achieved R2 = 0.8756, RMSE = 2.586 MPG, and MAE = 1.944 MPG on holdout test partitions.</w:t>
      </w:r>
    </w:p>
    <w:p w:rsidR="0014526A" w:rsidRDefault="00711366">
      <w:pPr>
        <w:pStyle w:val="ListBullet"/>
        <w:spacing w:after="80" w:line="300" w:lineRule="auto"/>
      </w:pPr>
      <w:r>
        <w:rPr>
          <w:rFonts w:ascii="Times New Roman" w:hAnsi="Times New Roman"/>
          <w:b/>
        </w:rPr>
        <w:t xml:space="preserve">3. Unsupervised Archetyping: </w:t>
      </w:r>
      <w:r>
        <w:rPr>
          <w:rFonts w:ascii="Times New Roman" w:hAnsi="Times New Roman"/>
        </w:rPr>
        <w:t>K-Means (k=3) and 2D PCA (91.8% variance retained) automatically segmented vehicles into Lightweight Efficient (52.0%), Mid-Heavy Cruiser (23.6%), and Heavy High-Power (24.4%) archetypes.</w:t>
      </w:r>
    </w:p>
    <w:p w:rsidR="0014526A" w:rsidRDefault="00711366">
      <w:pPr>
        <w:pStyle w:val="ListBullet"/>
        <w:spacing w:after="80" w:line="300" w:lineRule="auto"/>
      </w:pPr>
      <w:r>
        <w:rPr>
          <w:rFonts w:ascii="Times New Roman" w:hAnsi="Times New Roman"/>
          <w:b/>
        </w:rPr>
        <w:t xml:space="preserve">4. Explainable AI: </w:t>
      </w:r>
      <w:r>
        <w:rPr>
          <w:rFonts w:ascii="Times New Roman" w:hAnsi="Times New Roman"/>
        </w:rPr>
        <w:t>Decomposed predictions into standardized feature weights, providing transparent justifications for each score.</w:t>
      </w:r>
    </w:p>
    <w:p w:rsidR="0014526A" w:rsidRDefault="00711366">
      <w:pPr>
        <w:pStyle w:val="ListBullet"/>
        <w:spacing w:after="80" w:line="300" w:lineRule="auto"/>
      </w:pPr>
      <w:r>
        <w:rPr>
          <w:rFonts w:ascii="Times New Roman" w:hAnsi="Times New Roman"/>
          <w:b/>
        </w:rPr>
        <w:t xml:space="preserve">5. Enterprise Software Architecture: </w:t>
      </w:r>
      <w:r>
        <w:rPr>
          <w:rFonts w:ascii="Times New Roman" w:hAnsi="Times New Roman"/>
        </w:rPr>
        <w:t>FastAPI backend delivers sub-50ms latency, Pydantic validation, and dual-engine persistence (MySQL with SQLite fallback).</w:t>
      </w:r>
    </w:p>
    <w:p w:rsidR="0014526A" w:rsidRDefault="00711366">
      <w:pPr>
        <w:pStyle w:val="ListBullet"/>
        <w:spacing w:after="80" w:line="300" w:lineRule="auto"/>
      </w:pPr>
      <w:r>
        <w:rPr>
          <w:rFonts w:ascii="Times New Roman" w:hAnsi="Times New Roman"/>
          <w:b/>
        </w:rPr>
        <w:t xml:space="preserve">6. Automated Verification: </w:t>
      </w:r>
      <w:r>
        <w:rPr>
          <w:rFonts w:ascii="Times New Roman" w:hAnsi="Times New Roman"/>
        </w:rPr>
        <w:t>Pytest suite achieved 100% pass rate across 12 test specifications in 1.84 seconds.</w:t>
      </w:r>
    </w:p>
    <w:p w:rsidR="0014526A" w:rsidRDefault="00711366">
      <w:pPr>
        <w:pStyle w:val="Heading2"/>
        <w:spacing w:before="240" w:after="120"/>
      </w:pPr>
      <w:r>
        <w:rPr>
          <w:rFonts w:ascii="Times New Roman" w:hAnsi="Times New Roman"/>
          <w:color w:val="141414"/>
        </w:rPr>
        <w:t>7.2 System Limitations</w:t>
      </w:r>
    </w:p>
    <w:p w:rsidR="0014526A" w:rsidRDefault="00711366">
      <w:pPr>
        <w:pStyle w:val="ListBullet"/>
        <w:spacing w:after="80" w:line="300" w:lineRule="auto"/>
      </w:pPr>
      <w:r>
        <w:rPr>
          <w:rFonts w:ascii="Times New Roman" w:hAnsi="Times New Roman"/>
          <w:b/>
        </w:rPr>
        <w:t xml:space="preserve">Temporal Dataset Horizon: </w:t>
      </w:r>
      <w:r>
        <w:rPr>
          <w:rFonts w:ascii="Times New Roman" w:hAnsi="Times New Roman"/>
        </w:rPr>
        <w:t>Training data spans 1970 to 1982, capturing foundational thermodynamic principles but omitting modern direct injection and variable valve timing.</w:t>
      </w:r>
    </w:p>
    <w:p w:rsidR="0014526A" w:rsidRDefault="00711366">
      <w:pPr>
        <w:pStyle w:val="ListBullet"/>
        <w:spacing w:after="80" w:line="300" w:lineRule="auto"/>
      </w:pPr>
      <w:r>
        <w:rPr>
          <w:rFonts w:ascii="Times New Roman" w:hAnsi="Times New Roman"/>
          <w:b/>
        </w:rPr>
        <w:t xml:space="preserve">Powertrain Boundary: </w:t>
      </w:r>
      <w:r>
        <w:rPr>
          <w:rFonts w:ascii="Times New Roman" w:hAnsi="Times New Roman"/>
        </w:rPr>
        <w:t>Focuses on internal combustion engines, excluding electric and hybrid vehicle architectures.</w:t>
      </w:r>
    </w:p>
    <w:p w:rsidR="0014526A" w:rsidRDefault="00711366">
      <w:pPr>
        <w:pStyle w:val="ListBullet"/>
        <w:spacing w:after="80" w:line="300" w:lineRule="auto"/>
      </w:pPr>
      <w:r>
        <w:rPr>
          <w:rFonts w:ascii="Times New Roman" w:hAnsi="Times New Roman"/>
          <w:b/>
        </w:rPr>
        <w:t xml:space="preserve">Static Specifications: </w:t>
      </w:r>
      <w:r>
        <w:rPr>
          <w:rFonts w:ascii="Times New Roman" w:hAnsi="Times New Roman"/>
        </w:rPr>
        <w:t>Evaluates static engineering parameters rather than dynamic real-time CAN-bus telemetry.</w:t>
      </w:r>
    </w:p>
    <w:p w:rsidR="0014526A" w:rsidRDefault="00711366">
      <w:pPr>
        <w:pStyle w:val="Heading2"/>
        <w:spacing w:before="240" w:after="120"/>
      </w:pPr>
      <w:r>
        <w:rPr>
          <w:rFonts w:ascii="Times New Roman" w:hAnsi="Times New Roman"/>
          <w:color w:val="141414"/>
        </w:rPr>
        <w:t>7.3 Future Research &amp; Development Scope</w:t>
      </w:r>
    </w:p>
    <w:p w:rsidR="0014526A" w:rsidRDefault="00711366">
      <w:pPr>
        <w:pStyle w:val="ListBullet"/>
        <w:spacing w:after="80" w:line="300" w:lineRule="auto"/>
      </w:pPr>
      <w:r>
        <w:rPr>
          <w:rFonts w:ascii="Times New Roman" w:hAnsi="Times New Roman"/>
          <w:b/>
        </w:rPr>
        <w:t xml:space="preserve">Non-Linear Ensembles: </w:t>
      </w:r>
      <w:r>
        <w:rPr>
          <w:rFonts w:ascii="Times New Roman" w:hAnsi="Times New Roman"/>
        </w:rPr>
        <w:t>Benchmark regularized models against XGBoost and LightGBM with tree-based SHAP explainability.</w:t>
      </w:r>
    </w:p>
    <w:p w:rsidR="0014526A" w:rsidRDefault="00711366">
      <w:pPr>
        <w:pStyle w:val="ListBullet"/>
        <w:spacing w:after="80" w:line="300" w:lineRule="auto"/>
      </w:pPr>
      <w:r>
        <w:rPr>
          <w:rFonts w:ascii="Times New Roman" w:hAnsi="Times New Roman"/>
          <w:b/>
        </w:rPr>
        <w:t xml:space="preserve">Electric &amp; Hybrid Powertrains: </w:t>
      </w:r>
      <w:r>
        <w:rPr>
          <w:rFonts w:ascii="Times New Roman" w:hAnsi="Times New Roman"/>
        </w:rPr>
        <w:t>Incorporate modern EPA datasets (2000-2026) to model hybrid battery efficiency and electric motor ratings.</w:t>
      </w:r>
    </w:p>
    <w:p w:rsidR="0014526A" w:rsidRDefault="00711366">
      <w:pPr>
        <w:pStyle w:val="ListBullet"/>
        <w:spacing w:after="80" w:line="300" w:lineRule="auto"/>
      </w:pPr>
      <w:r>
        <w:rPr>
          <w:rFonts w:ascii="Times New Roman" w:hAnsi="Times New Roman"/>
          <w:b/>
        </w:rPr>
        <w:t xml:space="preserve">IoT Edge Deployment: </w:t>
      </w:r>
      <w:r>
        <w:rPr>
          <w:rFonts w:ascii="Times New Roman" w:hAnsi="Times New Roman"/>
        </w:rPr>
        <w:t>Deploy lightweight model artifacts to Raspberry Pi devices for real-time OBD-II vehicle telemetry.</w:t>
      </w:r>
    </w:p>
    <w:p w:rsidR="0014526A" w:rsidRDefault="00711366">
      <w:pPr>
        <w:pStyle w:val="ListBullet"/>
        <w:spacing w:after="80" w:line="300" w:lineRule="auto"/>
      </w:pPr>
      <w:r>
        <w:rPr>
          <w:rFonts w:ascii="Times New Roman" w:hAnsi="Times New Roman"/>
          <w:b/>
        </w:rPr>
        <w:t xml:space="preserve">Automated MLOps Pipeline: </w:t>
      </w:r>
      <w:r>
        <w:rPr>
          <w:rFonts w:ascii="Times New Roman" w:hAnsi="Times New Roman"/>
        </w:rPr>
        <w:t>Implement continuous retraining with MLflow tracking and Docker containerization.</w:t>
      </w:r>
    </w:p>
    <w:p w:rsidR="0014526A" w:rsidRDefault="00711366">
      <w:r>
        <w:br w:type="page"/>
      </w:r>
    </w:p>
    <w:p w:rsidR="0014526A" w:rsidRDefault="00711366">
      <w:pPr>
        <w:pStyle w:val="Heading1"/>
        <w:spacing w:before="240" w:after="120"/>
      </w:pPr>
      <w:r>
        <w:rPr>
          <w:rFonts w:ascii="Times New Roman" w:hAnsi="Times New Roman"/>
          <w:color w:val="000000"/>
          <w:sz w:val="30"/>
        </w:rPr>
        <w:lastRenderedPageBreak/>
        <w:t>APPENDICES</w:t>
      </w:r>
    </w:p>
    <w:p w:rsidR="0014526A" w:rsidRDefault="00711366">
      <w:pPr>
        <w:pStyle w:val="Heading2"/>
        <w:spacing w:before="240" w:after="120"/>
      </w:pPr>
      <w:r>
        <w:rPr>
          <w:rFonts w:ascii="Times New Roman" w:hAnsi="Times New Roman"/>
          <w:color w:val="141414"/>
        </w:rPr>
        <w:t>Appendix A: Supervised Regression Training Engine (training/train_regression.py)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14526A">
        <w:trPr>
          <w:jc w:val="center"/>
        </w:trPr>
        <w:tc>
          <w:tcPr>
            <w:tcW w:w="9360" w:type="dxa"/>
            <w:tcMar>
              <w:top w:w="100" w:type="dxa"/>
              <w:left w:w="140" w:type="dxa"/>
              <w:bottom w:w="100" w:type="dxa"/>
              <w:right w:w="140" w:type="dxa"/>
            </w:tcMar>
          </w:tcPr>
          <w:p w:rsidR="0014526A" w:rsidRDefault="00711366">
            <w:pPr>
              <w:spacing w:after="0" w:line="264" w:lineRule="auto"/>
            </w:pPr>
            <w:r>
              <w:rPr>
                <w:rFonts w:ascii="Consolas" w:hAnsi="Consolas"/>
                <w:color w:val="141414"/>
                <w:sz w:val="17"/>
              </w:rPr>
              <w:t># Model Training &amp; Cross-Validation Pipeline</w:t>
            </w:r>
            <w:r>
              <w:rPr>
                <w:rFonts w:ascii="Consolas" w:hAnsi="Consolas"/>
                <w:color w:val="141414"/>
                <w:sz w:val="17"/>
              </w:rPr>
              <w:br/>
              <w:t>from sklearn.model_selection import train_test_split, KFold</w:t>
            </w:r>
            <w:r>
              <w:rPr>
                <w:rFonts w:ascii="Consolas" w:hAnsi="Consolas"/>
                <w:color w:val="141414"/>
                <w:sz w:val="17"/>
              </w:rPr>
              <w:br/>
              <w:t>from sklearn.linear_model import RidgeCV, LassoCV, ElasticNetCV</w:t>
            </w:r>
            <w:r>
              <w:rPr>
                <w:rFonts w:ascii="Consolas" w:hAnsi="Consolas"/>
                <w:color w:val="141414"/>
                <w:sz w:val="17"/>
              </w:rPr>
              <w:br/>
              <w:t>from sklearn.preprocessing import StandardScaler</w:t>
            </w:r>
            <w:r>
              <w:rPr>
                <w:rFonts w:ascii="Consolas" w:hAnsi="Consolas"/>
                <w:color w:val="141414"/>
                <w:sz w:val="17"/>
              </w:rPr>
              <w:br/>
              <w:t>from sklearn.impute import SimpleImputer</w:t>
            </w:r>
            <w:r>
              <w:rPr>
                <w:rFonts w:ascii="Consolas" w:hAnsi="Consolas"/>
                <w:color w:val="141414"/>
                <w:sz w:val="17"/>
              </w:rPr>
              <w:br/>
              <w:t>from sklearn.pipeline import Pipeline</w:t>
            </w:r>
            <w:r>
              <w:rPr>
                <w:rFonts w:ascii="Consolas" w:hAnsi="Consolas"/>
                <w:color w:val="141414"/>
                <w:sz w:val="17"/>
              </w:rPr>
              <w:br/>
              <w:t>import joblib, json, numpy as np, pandas as pd</w:t>
            </w:r>
            <w:r>
              <w:rPr>
                <w:rFonts w:ascii="Consolas" w:hAnsi="Consolas"/>
                <w:color w:val="141414"/>
                <w:sz w:val="17"/>
              </w:rPr>
              <w:br/>
            </w:r>
            <w:r>
              <w:rPr>
                <w:rFonts w:ascii="Consolas" w:hAnsi="Consolas"/>
                <w:color w:val="141414"/>
                <w:sz w:val="17"/>
              </w:rPr>
              <w:br/>
              <w:t>def train_regression():</w:t>
            </w:r>
            <w:r>
              <w:rPr>
                <w:rFonts w:ascii="Consolas" w:hAnsi="Consolas"/>
                <w:color w:val="141414"/>
                <w:sz w:val="17"/>
              </w:rPr>
              <w:br/>
              <w:t xml:space="preserve">    df = pd.read_csv("data/raw/auto-mpg.csv")</w:t>
            </w:r>
            <w:r>
              <w:rPr>
                <w:rFonts w:ascii="Consolas" w:hAnsi="Consolas"/>
                <w:color w:val="141414"/>
                <w:sz w:val="17"/>
              </w:rPr>
              <w:br/>
              <w:t xml:space="preserve">    df['horsepower'] = pd.to_numeric(df['horsepower'], errors='coerce')</w:t>
            </w:r>
            <w:r>
              <w:rPr>
                <w:rFonts w:ascii="Consolas" w:hAnsi="Consolas"/>
                <w:color w:val="141414"/>
                <w:sz w:val="17"/>
              </w:rPr>
              <w:br/>
              <w:t xml:space="preserve">    X = df[['cylinders', 'displacement', 'horsepower', 'weight', 'acceleration', 'model_year', 'origin']]</w:t>
            </w:r>
            <w:r>
              <w:rPr>
                <w:rFonts w:ascii="Consolas" w:hAnsi="Consolas"/>
                <w:color w:val="141414"/>
                <w:sz w:val="17"/>
              </w:rPr>
              <w:br/>
              <w:t xml:space="preserve">    y = df['mpg']</w:t>
            </w:r>
            <w:r>
              <w:rPr>
                <w:rFonts w:ascii="Consolas" w:hAnsi="Consolas"/>
                <w:color w:val="141414"/>
                <w:sz w:val="17"/>
              </w:rPr>
              <w:br/>
            </w:r>
            <w:r>
              <w:rPr>
                <w:rFonts w:ascii="Consolas" w:hAnsi="Consolas"/>
                <w:color w:val="141414"/>
                <w:sz w:val="17"/>
              </w:rPr>
              <w:br/>
              <w:t xml:space="preserve">    # Leak-free split</w:t>
            </w:r>
            <w:r>
              <w:rPr>
                <w:rFonts w:ascii="Consolas" w:hAnsi="Consolas"/>
                <w:color w:val="141414"/>
                <w:sz w:val="17"/>
              </w:rPr>
              <w:br/>
              <w:t xml:space="preserve">    X_train, X_test, y_train, y_test = train_test_split(X, y, test_size=0.20, random_state=42)</w:t>
            </w:r>
            <w:r>
              <w:rPr>
                <w:rFonts w:ascii="Consolas" w:hAnsi="Consolas"/>
                <w:color w:val="141414"/>
                <w:sz w:val="17"/>
              </w:rPr>
              <w:br/>
            </w:r>
            <w:r>
              <w:rPr>
                <w:rFonts w:ascii="Consolas" w:hAnsi="Consolas"/>
                <w:color w:val="141414"/>
                <w:sz w:val="17"/>
              </w:rPr>
              <w:br/>
              <w:t xml:space="preserve">    pipeline = Pipeline([</w:t>
            </w:r>
            <w:r>
              <w:rPr>
                <w:rFonts w:ascii="Consolas" w:hAnsi="Consolas"/>
                <w:color w:val="141414"/>
                <w:sz w:val="17"/>
              </w:rPr>
              <w:br/>
              <w:t xml:space="preserve">        ('imputer', SimpleImputer(strategy='median')),</w:t>
            </w:r>
            <w:r>
              <w:rPr>
                <w:rFonts w:ascii="Consolas" w:hAnsi="Consolas"/>
                <w:color w:val="141414"/>
                <w:sz w:val="17"/>
              </w:rPr>
              <w:br/>
              <w:t xml:space="preserve">        ('scaler', StandardScaler())</w:t>
            </w:r>
            <w:r>
              <w:rPr>
                <w:rFonts w:ascii="Consolas" w:hAnsi="Consolas"/>
                <w:color w:val="141414"/>
                <w:sz w:val="17"/>
              </w:rPr>
              <w:br/>
              <w:t xml:space="preserve">    ])</w:t>
            </w:r>
            <w:r>
              <w:rPr>
                <w:rFonts w:ascii="Consolas" w:hAnsi="Consolas"/>
                <w:color w:val="141414"/>
                <w:sz w:val="17"/>
              </w:rPr>
              <w:br/>
              <w:t xml:space="preserve">    X_train_proc = pipeline.fit_transform(X_train)</w:t>
            </w:r>
            <w:r>
              <w:rPr>
                <w:rFonts w:ascii="Consolas" w:hAnsi="Consolas"/>
                <w:color w:val="141414"/>
                <w:sz w:val="17"/>
              </w:rPr>
              <w:br/>
              <w:t xml:space="preserve">    X_test_proc = pipeline.transform(X_test)</w:t>
            </w:r>
            <w:r>
              <w:rPr>
                <w:rFonts w:ascii="Consolas" w:hAnsi="Consolas"/>
                <w:color w:val="141414"/>
                <w:sz w:val="17"/>
              </w:rPr>
              <w:br/>
            </w:r>
            <w:r>
              <w:rPr>
                <w:rFonts w:ascii="Consolas" w:hAnsi="Consolas"/>
                <w:color w:val="141414"/>
                <w:sz w:val="17"/>
              </w:rPr>
              <w:br/>
              <w:t xml:space="preserve">    model = RidgeCV(alphas=np.logspace(-3, 3, 50), cv=KFold(5, shuffle=True, random_state=42))</w:t>
            </w:r>
            <w:r>
              <w:rPr>
                <w:rFonts w:ascii="Consolas" w:hAnsi="Consolas"/>
                <w:color w:val="141414"/>
                <w:sz w:val="17"/>
              </w:rPr>
              <w:br/>
              <w:t xml:space="preserve">    model.fit(X_train_proc, y_train)</w:t>
            </w:r>
            <w:r>
              <w:rPr>
                <w:rFonts w:ascii="Consolas" w:hAnsi="Consolas"/>
                <w:color w:val="141414"/>
                <w:sz w:val="17"/>
              </w:rPr>
              <w:br/>
            </w:r>
            <w:r>
              <w:rPr>
                <w:rFonts w:ascii="Consolas" w:hAnsi="Consolas"/>
                <w:color w:val="141414"/>
                <w:sz w:val="17"/>
              </w:rPr>
              <w:br/>
              <w:t xml:space="preserve">    joblib.dump(model, "models/regression_model.joblib")</w:t>
            </w:r>
            <w:r>
              <w:rPr>
                <w:rFonts w:ascii="Consolas" w:hAnsi="Consolas"/>
                <w:color w:val="141414"/>
                <w:sz w:val="17"/>
              </w:rPr>
              <w:br/>
              <w:t xml:space="preserve">    joblib.dump(pipeline, "models/preprocessor.joblib")</w:t>
            </w:r>
            <w:r>
              <w:rPr>
                <w:rFonts w:ascii="Consolas" w:hAnsi="Consolas"/>
                <w:color w:val="141414"/>
                <w:sz w:val="17"/>
              </w:rPr>
              <w:br/>
            </w:r>
          </w:p>
        </w:tc>
      </w:tr>
    </w:tbl>
    <w:p w:rsidR="0014526A" w:rsidRDefault="0014526A">
      <w:pPr>
        <w:spacing w:after="80"/>
      </w:pPr>
    </w:p>
    <w:p w:rsidR="0014526A" w:rsidRDefault="00711366">
      <w:pPr>
        <w:pStyle w:val="Heading2"/>
        <w:spacing w:before="240" w:after="120"/>
      </w:pPr>
      <w:r>
        <w:rPr>
          <w:rFonts w:ascii="Times New Roman" w:hAnsi="Times New Roman"/>
          <w:color w:val="141414"/>
        </w:rPr>
        <w:t>Appendix B: Unsupervised Archetyping &amp; PCA Engine (training/train_clustering.py)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14526A">
        <w:trPr>
          <w:jc w:val="center"/>
        </w:trPr>
        <w:tc>
          <w:tcPr>
            <w:tcW w:w="9360" w:type="dxa"/>
            <w:tcMar>
              <w:top w:w="100" w:type="dxa"/>
              <w:left w:w="140" w:type="dxa"/>
              <w:bottom w:w="100" w:type="dxa"/>
              <w:right w:w="140" w:type="dxa"/>
            </w:tcMar>
          </w:tcPr>
          <w:p w:rsidR="0014526A" w:rsidRDefault="00711366">
            <w:pPr>
              <w:spacing w:after="0" w:line="264" w:lineRule="auto"/>
            </w:pPr>
            <w:r>
              <w:rPr>
                <w:rFonts w:ascii="Consolas" w:hAnsi="Consolas"/>
                <w:color w:val="141414"/>
                <w:sz w:val="17"/>
              </w:rPr>
              <w:t># Unsupervised K-Means &amp; PCA Pipeline</w:t>
            </w:r>
            <w:r>
              <w:rPr>
                <w:rFonts w:ascii="Consolas" w:hAnsi="Consolas"/>
                <w:color w:val="141414"/>
                <w:sz w:val="17"/>
              </w:rPr>
              <w:br/>
              <w:t>from sklearn.cluster import KMeans</w:t>
            </w:r>
            <w:r>
              <w:rPr>
                <w:rFonts w:ascii="Consolas" w:hAnsi="Consolas"/>
                <w:color w:val="141414"/>
                <w:sz w:val="17"/>
              </w:rPr>
              <w:br/>
              <w:t>from sklearn.decomposition import PCA</w:t>
            </w:r>
            <w:r>
              <w:rPr>
                <w:rFonts w:ascii="Consolas" w:hAnsi="Consolas"/>
                <w:color w:val="141414"/>
                <w:sz w:val="17"/>
              </w:rPr>
              <w:br/>
              <w:t>from sklearn.preprocessing import StandardScaler</w:t>
            </w:r>
            <w:r>
              <w:rPr>
                <w:rFonts w:ascii="Consolas" w:hAnsi="Consolas"/>
                <w:color w:val="141414"/>
                <w:sz w:val="17"/>
              </w:rPr>
              <w:br/>
              <w:t>import joblib, pandas as pd</w:t>
            </w:r>
            <w:r>
              <w:rPr>
                <w:rFonts w:ascii="Consolas" w:hAnsi="Consolas"/>
                <w:color w:val="141414"/>
                <w:sz w:val="17"/>
              </w:rPr>
              <w:br/>
            </w:r>
            <w:r>
              <w:rPr>
                <w:rFonts w:ascii="Consolas" w:hAnsi="Consolas"/>
                <w:color w:val="141414"/>
                <w:sz w:val="17"/>
              </w:rPr>
              <w:br/>
              <w:t>def train_clustering(k=3):</w:t>
            </w:r>
            <w:r>
              <w:rPr>
                <w:rFonts w:ascii="Consolas" w:hAnsi="Consolas"/>
                <w:color w:val="141414"/>
                <w:sz w:val="17"/>
              </w:rPr>
              <w:br/>
              <w:t xml:space="preserve">    df = pd.read_csv("data/raw/auto-mpg.csv")</w:t>
            </w:r>
            <w:r>
              <w:rPr>
                <w:rFonts w:ascii="Consolas" w:hAnsi="Consolas"/>
                <w:color w:val="141414"/>
                <w:sz w:val="17"/>
              </w:rPr>
              <w:br/>
              <w:t xml:space="preserve">    df['horsepower'] = pd.to_numeric(df['horsepower'], errors='coerce').fillna(93.5)</w:t>
            </w:r>
            <w:r>
              <w:rPr>
                <w:rFonts w:ascii="Consolas" w:hAnsi="Consolas"/>
                <w:color w:val="141414"/>
                <w:sz w:val="17"/>
              </w:rPr>
              <w:br/>
              <w:t xml:space="preserve">    X = df[['cylinders', 'displacement', 'horsepower', 'weight', 'acceleration', 'mpg']]</w:t>
            </w:r>
            <w:r>
              <w:rPr>
                <w:rFonts w:ascii="Consolas" w:hAnsi="Consolas"/>
                <w:color w:val="141414"/>
                <w:sz w:val="17"/>
              </w:rPr>
              <w:br/>
            </w:r>
            <w:r>
              <w:rPr>
                <w:rFonts w:ascii="Consolas" w:hAnsi="Consolas"/>
                <w:color w:val="141414"/>
                <w:sz w:val="17"/>
              </w:rPr>
              <w:br/>
              <w:t xml:space="preserve">    scaler = StandardScaler()</w:t>
            </w:r>
            <w:r>
              <w:rPr>
                <w:rFonts w:ascii="Consolas" w:hAnsi="Consolas"/>
                <w:color w:val="141414"/>
                <w:sz w:val="17"/>
              </w:rPr>
              <w:br/>
              <w:t xml:space="preserve">    X_scaled = scaler.fit_transform(X)</w:t>
            </w:r>
            <w:r>
              <w:rPr>
                <w:rFonts w:ascii="Consolas" w:hAnsi="Consolas"/>
                <w:color w:val="141414"/>
                <w:sz w:val="17"/>
              </w:rPr>
              <w:br/>
            </w:r>
            <w:r>
              <w:rPr>
                <w:rFonts w:ascii="Consolas" w:hAnsi="Consolas"/>
                <w:color w:val="141414"/>
                <w:sz w:val="17"/>
              </w:rPr>
              <w:br/>
              <w:t xml:space="preserve">    kmeans = KMeans(n_clusters=k, random_state=42, n_init=20)</w:t>
            </w:r>
            <w:r>
              <w:rPr>
                <w:rFonts w:ascii="Consolas" w:hAnsi="Consolas"/>
                <w:color w:val="141414"/>
                <w:sz w:val="17"/>
              </w:rPr>
              <w:br/>
            </w:r>
            <w:r>
              <w:rPr>
                <w:rFonts w:ascii="Consolas" w:hAnsi="Consolas"/>
                <w:color w:val="141414"/>
                <w:sz w:val="17"/>
              </w:rPr>
              <w:lastRenderedPageBreak/>
              <w:t xml:space="preserve">    labels = kmeans.fit_predict(X_scaled)</w:t>
            </w:r>
            <w:r>
              <w:rPr>
                <w:rFonts w:ascii="Consolas" w:hAnsi="Consolas"/>
                <w:color w:val="141414"/>
                <w:sz w:val="17"/>
              </w:rPr>
              <w:br/>
            </w:r>
            <w:r>
              <w:rPr>
                <w:rFonts w:ascii="Consolas" w:hAnsi="Consolas"/>
                <w:color w:val="141414"/>
                <w:sz w:val="17"/>
              </w:rPr>
              <w:br/>
              <w:t xml:space="preserve">    pca = PCA(n_components=2, random_state=42)</w:t>
            </w:r>
            <w:r>
              <w:rPr>
                <w:rFonts w:ascii="Consolas" w:hAnsi="Consolas"/>
                <w:color w:val="141414"/>
                <w:sz w:val="17"/>
              </w:rPr>
              <w:br/>
              <w:t xml:space="preserve">    pca_coords = pca.fit_transform(X_scaled)</w:t>
            </w:r>
            <w:r>
              <w:rPr>
                <w:rFonts w:ascii="Consolas" w:hAnsi="Consolas"/>
                <w:color w:val="141414"/>
                <w:sz w:val="17"/>
              </w:rPr>
              <w:br/>
            </w:r>
            <w:r>
              <w:rPr>
                <w:rFonts w:ascii="Consolas" w:hAnsi="Consolas"/>
                <w:color w:val="141414"/>
                <w:sz w:val="17"/>
              </w:rPr>
              <w:br/>
              <w:t xml:space="preserve">    joblib.dump(kmeans, "models/kmeans_model.joblib")</w:t>
            </w:r>
            <w:r>
              <w:rPr>
                <w:rFonts w:ascii="Consolas" w:hAnsi="Consolas"/>
                <w:color w:val="141414"/>
                <w:sz w:val="17"/>
              </w:rPr>
              <w:br/>
              <w:t xml:space="preserve">    joblib.dump(pca, "models/pca_transformer.joblib")</w:t>
            </w:r>
            <w:r>
              <w:rPr>
                <w:rFonts w:ascii="Consolas" w:hAnsi="Consolas"/>
                <w:color w:val="141414"/>
                <w:sz w:val="17"/>
              </w:rPr>
              <w:br/>
            </w:r>
          </w:p>
        </w:tc>
      </w:tr>
    </w:tbl>
    <w:p w:rsidR="0014526A" w:rsidRDefault="0014526A">
      <w:pPr>
        <w:spacing w:after="80"/>
      </w:pPr>
    </w:p>
    <w:p w:rsidR="0014526A" w:rsidRDefault="00711366">
      <w:pPr>
        <w:pStyle w:val="Heading2"/>
        <w:spacing w:before="240" w:after="120"/>
      </w:pPr>
      <w:r>
        <w:rPr>
          <w:rFonts w:ascii="Times New Roman" w:hAnsi="Times New Roman"/>
          <w:color w:val="141414"/>
        </w:rPr>
        <w:t>Appendix C: Core FastAPI Endpoint Router (app/routes/prediction.py)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14526A">
        <w:trPr>
          <w:jc w:val="center"/>
        </w:trPr>
        <w:tc>
          <w:tcPr>
            <w:tcW w:w="9360" w:type="dxa"/>
            <w:tcMar>
              <w:top w:w="100" w:type="dxa"/>
              <w:left w:w="140" w:type="dxa"/>
              <w:bottom w:w="100" w:type="dxa"/>
              <w:right w:w="140" w:type="dxa"/>
            </w:tcMar>
          </w:tcPr>
          <w:p w:rsidR="0014526A" w:rsidRDefault="00711366">
            <w:pPr>
              <w:spacing w:after="0" w:line="264" w:lineRule="auto"/>
            </w:pPr>
            <w:r>
              <w:rPr>
                <w:rFonts w:ascii="Consolas" w:hAnsi="Consolas"/>
                <w:color w:val="141414"/>
                <w:sz w:val="17"/>
              </w:rPr>
              <w:t># Core FastAPI Prediction and Analysis Route</w:t>
            </w:r>
            <w:r>
              <w:rPr>
                <w:rFonts w:ascii="Consolas" w:hAnsi="Consolas"/>
                <w:color w:val="141414"/>
                <w:sz w:val="17"/>
              </w:rPr>
              <w:br/>
              <w:t>from fastapi import APIRouter, Depends, HTTPException</w:t>
            </w:r>
            <w:r>
              <w:rPr>
                <w:rFonts w:ascii="Consolas" w:hAnsi="Consolas"/>
                <w:color w:val="141414"/>
                <w:sz w:val="17"/>
              </w:rPr>
              <w:br/>
              <w:t>from sqlalchemy.orm import Session</w:t>
            </w:r>
            <w:r>
              <w:rPr>
                <w:rFonts w:ascii="Consolas" w:hAnsi="Consolas"/>
                <w:color w:val="141414"/>
                <w:sz w:val="17"/>
              </w:rPr>
              <w:br/>
              <w:t>from app.database import get_db</w:t>
            </w:r>
            <w:r>
              <w:rPr>
                <w:rFonts w:ascii="Consolas" w:hAnsi="Consolas"/>
                <w:color w:val="141414"/>
                <w:sz w:val="17"/>
              </w:rPr>
              <w:br/>
              <w:t>from app.schemas.vehicle import VehicleInput, AnalysisResponse</w:t>
            </w:r>
            <w:r>
              <w:rPr>
                <w:rFonts w:ascii="Consolas" w:hAnsi="Consolas"/>
                <w:color w:val="141414"/>
                <w:sz w:val="17"/>
              </w:rPr>
              <w:br/>
              <w:t>from app.services.prediction_service import prediction_service</w:t>
            </w:r>
            <w:r>
              <w:rPr>
                <w:rFonts w:ascii="Consolas" w:hAnsi="Consolas"/>
                <w:color w:val="141414"/>
                <w:sz w:val="17"/>
              </w:rPr>
              <w:br/>
              <w:t>from app.services.profiling_service import profiling_service</w:t>
            </w:r>
            <w:r>
              <w:rPr>
                <w:rFonts w:ascii="Consolas" w:hAnsi="Consolas"/>
                <w:color w:val="141414"/>
                <w:sz w:val="17"/>
              </w:rPr>
              <w:br/>
            </w:r>
            <w:r>
              <w:rPr>
                <w:rFonts w:ascii="Consolas" w:hAnsi="Consolas"/>
                <w:color w:val="141414"/>
                <w:sz w:val="17"/>
              </w:rPr>
              <w:br/>
              <w:t>router = APIRouter(tags=["Analysis &amp; Predictions"])</w:t>
            </w:r>
            <w:r>
              <w:rPr>
                <w:rFonts w:ascii="Consolas" w:hAnsi="Consolas"/>
                <w:color w:val="141414"/>
                <w:sz w:val="17"/>
              </w:rPr>
              <w:br/>
            </w:r>
            <w:r>
              <w:rPr>
                <w:rFonts w:ascii="Consolas" w:hAnsi="Consolas"/>
                <w:color w:val="141414"/>
                <w:sz w:val="17"/>
              </w:rPr>
              <w:br/>
              <w:t>@router.post("/analyze", response_model=AnalysisResponse)</w:t>
            </w:r>
            <w:r>
              <w:rPr>
                <w:rFonts w:ascii="Consolas" w:hAnsi="Consolas"/>
                <w:color w:val="141414"/>
                <w:sz w:val="17"/>
              </w:rPr>
              <w:br/>
              <w:t>async def analyze_vehicle(payload: VehicleInput, db: Session = Depends(get_db)):</w:t>
            </w:r>
            <w:r>
              <w:rPr>
                <w:rFonts w:ascii="Consolas" w:hAnsi="Consolas"/>
                <w:color w:val="141414"/>
                <w:sz w:val="17"/>
              </w:rPr>
              <w:br/>
              <w:t xml:space="preserve">    pred_mpg, category, contributions = prediction_service.predict_mpg(payload)</w:t>
            </w:r>
            <w:r>
              <w:rPr>
                <w:rFonts w:ascii="Consolas" w:hAnsi="Consolas"/>
                <w:color w:val="141414"/>
                <w:sz w:val="17"/>
              </w:rPr>
              <w:br/>
              <w:t xml:space="preserve">    profile = profiling_service.profile_vehicle(payload, estimated_mpg=pred_mpg)</w:t>
            </w:r>
            <w:r>
              <w:rPr>
                <w:rFonts w:ascii="Consolas" w:hAnsi="Consolas"/>
                <w:color w:val="141414"/>
                <w:sz w:val="17"/>
              </w:rPr>
              <w:br/>
              <w:t xml:space="preserve">    record_id = prediction_service.save_record(db, payload, pred_mpg, category, profile)</w:t>
            </w:r>
            <w:r>
              <w:rPr>
                <w:rFonts w:ascii="Consolas" w:hAnsi="Consolas"/>
                <w:color w:val="141414"/>
                <w:sz w:val="17"/>
              </w:rPr>
              <w:br/>
              <w:t xml:space="preserve">    return AnalysisResponse(</w:t>
            </w:r>
            <w:r>
              <w:rPr>
                <w:rFonts w:ascii="Consolas" w:hAnsi="Consolas"/>
                <w:color w:val="141414"/>
                <w:sz w:val="17"/>
              </w:rPr>
              <w:br/>
              <w:t xml:space="preserve">        prediction_id=record_id, predicted_mpg=pred_mpg, efficiency_category=category,</w:t>
            </w:r>
            <w:r>
              <w:rPr>
                <w:rFonts w:ascii="Consolas" w:hAnsi="Consolas"/>
                <w:color w:val="141414"/>
                <w:sz w:val="17"/>
              </w:rPr>
              <w:br/>
              <w:t xml:space="preserve">        cluster_id=profile.cluster_id, profile_name=profile.profile_name,</w:t>
            </w:r>
            <w:r>
              <w:rPr>
                <w:rFonts w:ascii="Consolas" w:hAnsi="Consolas"/>
                <w:color w:val="141414"/>
                <w:sz w:val="17"/>
              </w:rPr>
              <w:br/>
              <w:t xml:space="preserve">        pca_coordinates=profile.pca_coordinates, feature_contributions=contributions</w:t>
            </w:r>
            <w:r>
              <w:rPr>
                <w:rFonts w:ascii="Consolas" w:hAnsi="Consolas"/>
                <w:color w:val="141414"/>
                <w:sz w:val="17"/>
              </w:rPr>
              <w:br/>
              <w:t xml:space="preserve">    )</w:t>
            </w:r>
            <w:r>
              <w:rPr>
                <w:rFonts w:ascii="Consolas" w:hAnsi="Consolas"/>
                <w:color w:val="141414"/>
                <w:sz w:val="17"/>
              </w:rPr>
              <w:br/>
            </w:r>
          </w:p>
        </w:tc>
      </w:tr>
    </w:tbl>
    <w:p w:rsidR="0014526A" w:rsidRDefault="0014526A">
      <w:pPr>
        <w:spacing w:after="80"/>
      </w:pPr>
    </w:p>
    <w:p w:rsidR="0014526A" w:rsidRDefault="00711366">
      <w:pPr>
        <w:pStyle w:val="Heading2"/>
        <w:spacing w:before="240" w:after="120"/>
      </w:pPr>
      <w:r>
        <w:rPr>
          <w:rFonts w:ascii="Times New Roman" w:hAnsi="Times New Roman"/>
          <w:color w:val="141414"/>
        </w:rPr>
        <w:t>Appendix D: Database Relational Schema (database/schema.sql)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0"/>
      </w:tblGrid>
      <w:tr w:rsidR="0014526A">
        <w:trPr>
          <w:jc w:val="center"/>
        </w:trPr>
        <w:tc>
          <w:tcPr>
            <w:tcW w:w="9360" w:type="dxa"/>
            <w:tcMar>
              <w:top w:w="100" w:type="dxa"/>
              <w:left w:w="140" w:type="dxa"/>
              <w:bottom w:w="100" w:type="dxa"/>
              <w:right w:w="140" w:type="dxa"/>
            </w:tcMar>
          </w:tcPr>
          <w:p w:rsidR="0014526A" w:rsidRDefault="00711366">
            <w:pPr>
              <w:spacing w:after="0" w:line="264" w:lineRule="auto"/>
            </w:pPr>
            <w:r>
              <w:rPr>
                <w:rFonts w:ascii="Consolas" w:hAnsi="Consolas"/>
                <w:color w:val="141414"/>
                <w:sz w:val="17"/>
              </w:rPr>
              <w:t>CREATE TABLE IF NOT EXISTS predictions (</w:t>
            </w:r>
            <w:r>
              <w:rPr>
                <w:rFonts w:ascii="Consolas" w:hAnsi="Consolas"/>
                <w:color w:val="141414"/>
                <w:sz w:val="17"/>
              </w:rPr>
              <w:br/>
              <w:t xml:space="preserve">    id INT AUTO_INCREMENT PRIMARY KEY,</w:t>
            </w:r>
            <w:r>
              <w:rPr>
                <w:rFonts w:ascii="Consolas" w:hAnsi="Consolas"/>
                <w:color w:val="141414"/>
                <w:sz w:val="17"/>
              </w:rPr>
              <w:br/>
              <w:t xml:space="preserve">    cylinders INT NOT NULL,</w:t>
            </w:r>
            <w:r>
              <w:rPr>
                <w:rFonts w:ascii="Consolas" w:hAnsi="Consolas"/>
                <w:color w:val="141414"/>
                <w:sz w:val="17"/>
              </w:rPr>
              <w:br/>
              <w:t xml:space="preserve">    displacement FLOAT NOT NULL,</w:t>
            </w:r>
            <w:r>
              <w:rPr>
                <w:rFonts w:ascii="Consolas" w:hAnsi="Consolas"/>
                <w:color w:val="141414"/>
                <w:sz w:val="17"/>
              </w:rPr>
              <w:br/>
              <w:t xml:space="preserve">    horsepower FLOAT NOT NULL,</w:t>
            </w:r>
            <w:r>
              <w:rPr>
                <w:rFonts w:ascii="Consolas" w:hAnsi="Consolas"/>
                <w:color w:val="141414"/>
                <w:sz w:val="17"/>
              </w:rPr>
              <w:br/>
              <w:t xml:space="preserve">    weight FLOAT NOT NULL,</w:t>
            </w:r>
            <w:r>
              <w:rPr>
                <w:rFonts w:ascii="Consolas" w:hAnsi="Consolas"/>
                <w:color w:val="141414"/>
                <w:sz w:val="17"/>
              </w:rPr>
              <w:br/>
              <w:t xml:space="preserve">    acceleration FLOAT NOT NULL,</w:t>
            </w:r>
            <w:r>
              <w:rPr>
                <w:rFonts w:ascii="Consolas" w:hAnsi="Consolas"/>
                <w:color w:val="141414"/>
                <w:sz w:val="17"/>
              </w:rPr>
              <w:br/>
              <w:t xml:space="preserve">    model_year INT NOT NULL,</w:t>
            </w:r>
            <w:r>
              <w:rPr>
                <w:rFonts w:ascii="Consolas" w:hAnsi="Consolas"/>
                <w:color w:val="141414"/>
                <w:sz w:val="17"/>
              </w:rPr>
              <w:br/>
              <w:t xml:space="preserve">    origin VARCHAR(32) NOT NULL,</w:t>
            </w:r>
            <w:r>
              <w:rPr>
                <w:rFonts w:ascii="Consolas" w:hAnsi="Consolas"/>
                <w:color w:val="141414"/>
                <w:sz w:val="17"/>
              </w:rPr>
              <w:br/>
              <w:t xml:space="preserve">    predicted_mpg FLOAT NOT NULL,</w:t>
            </w:r>
            <w:r>
              <w:rPr>
                <w:rFonts w:ascii="Consolas" w:hAnsi="Consolas"/>
                <w:color w:val="141414"/>
                <w:sz w:val="17"/>
              </w:rPr>
              <w:br/>
              <w:t xml:space="preserve">    efficiency_category VARCHAR(64) NOT NULL,</w:t>
            </w:r>
            <w:r>
              <w:rPr>
                <w:rFonts w:ascii="Consolas" w:hAnsi="Consolas"/>
                <w:color w:val="141414"/>
                <w:sz w:val="17"/>
              </w:rPr>
              <w:br/>
              <w:t xml:space="preserve">    cluster_id INT NOT NULL,</w:t>
            </w:r>
            <w:r>
              <w:rPr>
                <w:rFonts w:ascii="Consolas" w:hAnsi="Consolas"/>
                <w:color w:val="141414"/>
                <w:sz w:val="17"/>
              </w:rPr>
              <w:br/>
              <w:t xml:space="preserve">    profile_name VARCHAR(128) NOT NULL,</w:t>
            </w:r>
            <w:r>
              <w:rPr>
                <w:rFonts w:ascii="Consolas" w:hAnsi="Consolas"/>
                <w:color w:val="141414"/>
                <w:sz w:val="17"/>
              </w:rPr>
              <w:br/>
              <w:t xml:space="preserve">    created_at TIMESTAMP DEFAULT CURRENT_TIMESTAMP</w:t>
            </w:r>
            <w:r>
              <w:rPr>
                <w:rFonts w:ascii="Consolas" w:hAnsi="Consolas"/>
                <w:color w:val="141414"/>
                <w:sz w:val="17"/>
              </w:rPr>
              <w:br/>
              <w:t>);</w:t>
            </w:r>
            <w:r>
              <w:rPr>
                <w:rFonts w:ascii="Consolas" w:hAnsi="Consolas"/>
                <w:color w:val="141414"/>
                <w:sz w:val="17"/>
              </w:rPr>
              <w:br/>
            </w:r>
          </w:p>
        </w:tc>
      </w:tr>
    </w:tbl>
    <w:p w:rsidR="0014526A" w:rsidRDefault="0014526A">
      <w:pPr>
        <w:spacing w:after="80"/>
      </w:pPr>
    </w:p>
    <w:sectPr w:rsidR="0014526A" w:rsidSect="00FB4C2D">
      <w:pgSz w:w="12240" w:h="15840"/>
      <w:pgMar w:top="1440" w:right="1440" w:bottom="144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6917"/>
    <w:rsid w:val="00034616"/>
    <w:rsid w:val="0004107F"/>
    <w:rsid w:val="0006063C"/>
    <w:rsid w:val="000816EB"/>
    <w:rsid w:val="0014526A"/>
    <w:rsid w:val="0015074B"/>
    <w:rsid w:val="0029639D"/>
    <w:rsid w:val="00326F90"/>
    <w:rsid w:val="003568FF"/>
    <w:rsid w:val="005D31B8"/>
    <w:rsid w:val="00711366"/>
    <w:rsid w:val="009C07B1"/>
    <w:rsid w:val="00AA1D8D"/>
    <w:rsid w:val="00B47730"/>
    <w:rsid w:val="00B61635"/>
    <w:rsid w:val="00CB0664"/>
    <w:rsid w:val="00FB4C2D"/>
    <w:rsid w:val="00FC01A3"/>
    <w:rsid w:val="00FC693F"/>
    <w:rsid w:val="00FD0E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870A168-048D-46EE-858B-98D7E9B0E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07F"/>
  </w:style>
  <w:style w:type="paragraph" w:styleId="Heading1">
    <w:name w:val="heading 1"/>
    <w:basedOn w:val="Normal"/>
    <w:next w:val="Normal"/>
    <w:link w:val="Heading1Char"/>
    <w:uiPriority w:val="9"/>
    <w:qFormat/>
    <w:rsid w:val="0004107F"/>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04107F"/>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04107F"/>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04107F"/>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04107F"/>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04107F"/>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04107F"/>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04107F"/>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04107F"/>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04107F"/>
    <w:pPr>
      <w:spacing w:after="0" w:line="240" w:lineRule="auto"/>
    </w:pPr>
  </w:style>
  <w:style w:type="character" w:customStyle="1" w:styleId="Heading1Char">
    <w:name w:val="Heading 1 Char"/>
    <w:basedOn w:val="DefaultParagraphFont"/>
    <w:link w:val="Heading1"/>
    <w:uiPriority w:val="9"/>
    <w:rsid w:val="0004107F"/>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04107F"/>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04107F"/>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04107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04107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04107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04107F"/>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4107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04107F"/>
    <w:rPr>
      <w:i/>
      <w:iCs/>
      <w:color w:val="262626" w:themeColor="text1" w:themeTint="D9"/>
    </w:rPr>
  </w:style>
  <w:style w:type="character" w:customStyle="1" w:styleId="Heading4Char">
    <w:name w:val="Heading 4 Char"/>
    <w:basedOn w:val="DefaultParagraphFont"/>
    <w:link w:val="Heading4"/>
    <w:uiPriority w:val="9"/>
    <w:semiHidden/>
    <w:rsid w:val="0004107F"/>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04107F"/>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04107F"/>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04107F"/>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04107F"/>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04107F"/>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04107F"/>
    <w:pPr>
      <w:spacing w:line="240" w:lineRule="auto"/>
    </w:pPr>
    <w:rPr>
      <w:b/>
      <w:bCs/>
      <w:smallCaps/>
      <w:color w:val="595959" w:themeColor="text1" w:themeTint="A6"/>
    </w:rPr>
  </w:style>
  <w:style w:type="character" w:styleId="Strong">
    <w:name w:val="Strong"/>
    <w:basedOn w:val="DefaultParagraphFont"/>
    <w:uiPriority w:val="22"/>
    <w:qFormat/>
    <w:rsid w:val="0004107F"/>
    <w:rPr>
      <w:b/>
      <w:bCs/>
    </w:rPr>
  </w:style>
  <w:style w:type="character" w:styleId="Emphasis">
    <w:name w:val="Emphasis"/>
    <w:basedOn w:val="DefaultParagraphFont"/>
    <w:uiPriority w:val="20"/>
    <w:qFormat/>
    <w:rsid w:val="0004107F"/>
    <w:rPr>
      <w:i/>
      <w:iCs/>
      <w:color w:val="F79646" w:themeColor="accent6"/>
    </w:rPr>
  </w:style>
  <w:style w:type="paragraph" w:styleId="IntenseQuote">
    <w:name w:val="Intense Quote"/>
    <w:basedOn w:val="Normal"/>
    <w:next w:val="Normal"/>
    <w:link w:val="IntenseQuoteChar"/>
    <w:uiPriority w:val="30"/>
    <w:qFormat/>
    <w:rsid w:val="0004107F"/>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04107F"/>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04107F"/>
    <w:rPr>
      <w:i/>
      <w:iCs/>
    </w:rPr>
  </w:style>
  <w:style w:type="character" w:styleId="IntenseEmphasis">
    <w:name w:val="Intense Emphasis"/>
    <w:basedOn w:val="DefaultParagraphFont"/>
    <w:uiPriority w:val="21"/>
    <w:qFormat/>
    <w:rsid w:val="0004107F"/>
    <w:rPr>
      <w:b/>
      <w:bCs/>
      <w:i/>
      <w:iCs/>
    </w:rPr>
  </w:style>
  <w:style w:type="character" w:styleId="SubtleReference">
    <w:name w:val="Subtle Reference"/>
    <w:basedOn w:val="DefaultParagraphFont"/>
    <w:uiPriority w:val="31"/>
    <w:qFormat/>
    <w:rsid w:val="0004107F"/>
    <w:rPr>
      <w:smallCaps/>
      <w:color w:val="595959" w:themeColor="text1" w:themeTint="A6"/>
    </w:rPr>
  </w:style>
  <w:style w:type="character" w:styleId="IntenseReference">
    <w:name w:val="Intense Reference"/>
    <w:basedOn w:val="DefaultParagraphFont"/>
    <w:uiPriority w:val="32"/>
    <w:qFormat/>
    <w:rsid w:val="0004107F"/>
    <w:rPr>
      <w:b/>
      <w:bCs/>
      <w:smallCaps/>
      <w:color w:val="F79646" w:themeColor="accent6"/>
    </w:rPr>
  </w:style>
  <w:style w:type="character" w:styleId="BookTitle">
    <w:name w:val="Book Title"/>
    <w:basedOn w:val="DefaultParagraphFont"/>
    <w:uiPriority w:val="33"/>
    <w:qFormat/>
    <w:rsid w:val="0004107F"/>
    <w:rPr>
      <w:b/>
      <w:bCs/>
      <w:caps w:val="0"/>
      <w:smallCaps/>
      <w:spacing w:val="7"/>
      <w:sz w:val="21"/>
      <w:szCs w:val="21"/>
    </w:rPr>
  </w:style>
  <w:style w:type="paragraph" w:styleId="TOCHeading">
    <w:name w:val="TOC Heading"/>
    <w:basedOn w:val="Heading1"/>
    <w:next w:val="Normal"/>
    <w:uiPriority w:val="39"/>
    <w:semiHidden/>
    <w:unhideWhenUsed/>
    <w:qFormat/>
    <w:rsid w:val="0004107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075415">
      <w:bodyDiv w:val="1"/>
      <w:marLeft w:val="0"/>
      <w:marRight w:val="0"/>
      <w:marTop w:val="0"/>
      <w:marBottom w:val="0"/>
      <w:divBdr>
        <w:top w:val="none" w:sz="0" w:space="0" w:color="auto"/>
        <w:left w:val="none" w:sz="0" w:space="0" w:color="auto"/>
        <w:bottom w:val="none" w:sz="0" w:space="0" w:color="auto"/>
        <w:right w:val="none" w:sz="0" w:space="0" w:color="auto"/>
      </w:divBdr>
    </w:div>
    <w:div w:id="184680724">
      <w:bodyDiv w:val="1"/>
      <w:marLeft w:val="0"/>
      <w:marRight w:val="0"/>
      <w:marTop w:val="0"/>
      <w:marBottom w:val="0"/>
      <w:divBdr>
        <w:top w:val="none" w:sz="0" w:space="0" w:color="auto"/>
        <w:left w:val="none" w:sz="0" w:space="0" w:color="auto"/>
        <w:bottom w:val="none" w:sz="0" w:space="0" w:color="auto"/>
        <w:right w:val="none" w:sz="0" w:space="0" w:color="auto"/>
      </w:divBdr>
    </w:div>
    <w:div w:id="1025712969">
      <w:bodyDiv w:val="1"/>
      <w:marLeft w:val="0"/>
      <w:marRight w:val="0"/>
      <w:marTop w:val="0"/>
      <w:marBottom w:val="0"/>
      <w:divBdr>
        <w:top w:val="none" w:sz="0" w:space="0" w:color="auto"/>
        <w:left w:val="none" w:sz="0" w:space="0" w:color="auto"/>
        <w:bottom w:val="none" w:sz="0" w:space="0" w:color="auto"/>
        <w:right w:val="none" w:sz="0" w:space="0" w:color="auto"/>
      </w:divBdr>
    </w:div>
    <w:div w:id="1051808991">
      <w:bodyDiv w:val="1"/>
      <w:marLeft w:val="0"/>
      <w:marRight w:val="0"/>
      <w:marTop w:val="0"/>
      <w:marBottom w:val="0"/>
      <w:divBdr>
        <w:top w:val="none" w:sz="0" w:space="0" w:color="auto"/>
        <w:left w:val="none" w:sz="0" w:space="0" w:color="auto"/>
        <w:bottom w:val="none" w:sz="0" w:space="0" w:color="auto"/>
        <w:right w:val="none" w:sz="0" w:space="0" w:color="auto"/>
      </w:divBdr>
    </w:div>
    <w:div w:id="1214349055">
      <w:bodyDiv w:val="1"/>
      <w:marLeft w:val="0"/>
      <w:marRight w:val="0"/>
      <w:marTop w:val="0"/>
      <w:marBottom w:val="0"/>
      <w:divBdr>
        <w:top w:val="none" w:sz="0" w:space="0" w:color="auto"/>
        <w:left w:val="none" w:sz="0" w:space="0" w:color="auto"/>
        <w:bottom w:val="none" w:sz="0" w:space="0" w:color="auto"/>
        <w:right w:val="none" w:sz="0" w:space="0" w:color="auto"/>
      </w:divBdr>
    </w:div>
    <w:div w:id="12242207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6296D-5103-4ECB-AC54-DB8353C53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7637</Words>
  <Characters>43532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17</cp:revision>
  <dcterms:created xsi:type="dcterms:W3CDTF">2013-12-23T23:15:00Z</dcterms:created>
  <dcterms:modified xsi:type="dcterms:W3CDTF">2026-09-20T16:47:00Z</dcterms:modified>
  <cp:category/>
</cp:coreProperties>
</file>