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36"/>
          <w:szCs w:val="36"/>
        </w:rPr>
        <w:t xml:space="preserve">Housing Benefit: Eligibility Criteria</w:t>
      </w:r>
    </w:p>
    <w:p>
      <w:pPr>
        <w:spacing w:after="100"/>
        <w:jc w:val="center"/>
      </w:pPr>
      <w:r>
        <w:rPr>
          <w:color w:val="666666"/>
          <w:sz w:val="20"/>
          <w:szCs w:val="20"/>
        </w:rPr>
        <w:t xml:space="preserve">Last updated: June 2019 | Owner: Benefits Policy Division</w:t>
      </w:r>
    </w:p>
    <w:p>
      <w:pPr>
        <w:spacing w:after="100"/>
      </w:pPr>
    </w:p>
    <w:p>
      <w:pPr>
        <w:spacing w:after="100"/>
        <w:ind w:left="720"/>
      </w:pPr>
      <w:r>
        <w:rPr>
          <w:i/>
          <w:iCs/>
          <w:color w:val="CC0000"/>
          <w:sz w:val="18"/>
          <w:szCs w:val="18"/>
        </w:rPr>
        <w:t xml:space="preserve">IMPORTANT: Housing Benefit is being replaced by Universal Credit. New claims for Housing Benefit can only be made by claimants who have reached State Pension age or who live in specified accommodation. All other claimants should claim Universal Credit.</w:t>
      </w:r>
    </w:p>
    <w:p>
      <w:r>
        <w:t xml:space="preserve">However, existing Housing Benefit claims continue to be paid and managed by local authorities until the claimant is migrated to Universal Credit.</w:t>
      </w:r>
    </w:p>
    <w:p>
      <w:pPr>
        <w:pStyle w:val="Heading1"/>
      </w:pPr>
      <w:r>
        <w:t xml:space="preserve">1. Basic eligibility</w:t>
      </w:r>
    </w:p>
    <w:p>
      <w:r>
        <w:t xml:space="preserve">To qualify for Housing Benefit, a claimant must:</w:t>
      </w:r>
    </w:p>
    <w:p>
      <w:r>
        <w:t xml:space="preserve">(a) Be liable to pay rent</w:t>
      </w:r>
    </w:p>
    <w:p>
      <w:r>
        <w:t xml:space="preserve">(b) Have a low income (below the applicable amount)</w:t>
      </w:r>
    </w:p>
    <w:p>
      <w:r>
        <w:t xml:space="preserve">(c) Have capital below £16,000 (unless in receipt of guarantee Pension Credit)</w:t>
      </w:r>
    </w:p>
    <w:p>
      <w:r>
        <w:t xml:space="preserve">(d) Not be a person from abroad who is subject to immigration control</w:t>
      </w:r>
    </w:p>
    <w:p>
      <w:r>
        <w:t xml:space="preserve">(e) Be occupying the property as their home</w:t>
      </w:r>
    </w:p>
    <w:p>
      <w:pPr>
        <w:pStyle w:val="Heading1"/>
      </w:pPr>
      <w:r>
        <w:t xml:space="preserve">2. Income assessment</w:t>
      </w:r>
    </w:p>
    <w:p>
      <w:r>
        <w:t xml:space="preserve">Income includes: earnings from employment (net of tax and NI), self-employment income, other benefits (JSA, ESA, State Pension), occupational pensions, some income from capital (tariff income).</w:t>
      </w:r>
    </w:p>
    <w:p>
      <w:r>
        <w:t xml:space="preserve">Disregards:</w:t>
      </w:r>
    </w:p>
    <w:p>
      <w:pPr>
        <w:pStyle w:val="ListParagraph"/>
        <w:numPr>
          <w:ilvl w:val="0"/>
          <w:numId w:val="2"/>
        </w:numPr>
      </w:pPr>
      <w:r>
        <w:rPr>
          <w:sz w:val="22"/>
          <w:szCs w:val="22"/>
        </w:rPr>
        <w:t xml:space="preserve">First £5 of earnings for single claimants</w:t>
      </w:r>
    </w:p>
    <w:p>
      <w:pPr>
        <w:pStyle w:val="ListParagraph"/>
        <w:numPr>
          <w:ilvl w:val="0"/>
          <w:numId w:val="2"/>
        </w:numPr>
      </w:pPr>
      <w:r>
        <w:rPr>
          <w:sz w:val="22"/>
          <w:szCs w:val="22"/>
        </w:rPr>
        <w:t xml:space="preserve">First £10 for couples</w:t>
      </w:r>
    </w:p>
    <w:p>
      <w:pPr>
        <w:pStyle w:val="ListParagraph"/>
        <w:numPr>
          <w:ilvl w:val="0"/>
          <w:numId w:val="2"/>
        </w:numPr>
      </w:pPr>
      <w:r>
        <w:rPr>
          <w:sz w:val="22"/>
          <w:szCs w:val="22"/>
        </w:rPr>
        <w:t xml:space="preserve">First £20 for lone parents, disabled claimants, and carers</w:t>
      </w:r>
    </w:p>
    <w:p>
      <w:pPr>
        <w:pStyle w:val="ListParagraph"/>
        <w:numPr>
          <w:ilvl w:val="0"/>
          <w:numId w:val="2"/>
        </w:numPr>
      </w:pPr>
      <w:r>
        <w:rPr>
          <w:sz w:val="22"/>
          <w:szCs w:val="22"/>
        </w:rPr>
        <w:t xml:space="preserve">Disability Living Allowance / PIP is fully disregarded</w:t>
      </w:r>
    </w:p>
    <w:p>
      <w:pPr>
        <w:pStyle w:val="ListParagraph"/>
        <w:numPr>
          <w:ilvl w:val="0"/>
          <w:numId w:val="2"/>
        </w:numPr>
      </w:pPr>
      <w:r>
        <w:rPr>
          <w:sz w:val="22"/>
          <w:szCs w:val="22"/>
        </w:rPr>
        <w:t xml:space="preserve">Child Benefit is fully disregarded</w:t>
      </w:r>
    </w:p>
    <w:p>
      <w:pPr>
        <w:pStyle w:val="Heading1"/>
      </w:pPr>
      <w:r>
        <w:t xml:space="preserve">3. Applicable amount</w:t>
      </w:r>
    </w:p>
    <w:p>
      <w:r>
        <w:t xml:space="preserve">The applicable amount is the amount the government says a claimant needs to live on. It comprises: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c>
          <w:tcPr>
            <w:tcW w:type="dxa" w:w="5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Component</w:t>
            </w:r>
          </w:p>
        </w:tc>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Weekly amount (2019-20)</w:t>
            </w:r>
          </w:p>
        </w:tc>
      </w:tr>
      <w:tr>
        <w:tc>
          <w:tcPr>
            <w:tcW w:type="dxa" w:w="5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Personal allowance — single, under 25</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£57.90</w:t>
            </w:r>
          </w:p>
        </w:tc>
      </w:tr>
      <w:tr>
        <w:tc>
          <w:tcPr>
            <w:tcW w:type="dxa" w:w="5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Personal allowance — single, 25 or over</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£73.10</w:t>
            </w:r>
          </w:p>
        </w:tc>
      </w:tr>
      <w:tr>
        <w:tc>
          <w:tcPr>
            <w:tcW w:type="dxa" w:w="5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Personal allowance — couple, both under 18</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£57.90</w:t>
            </w:r>
          </w:p>
        </w:tc>
      </w:tr>
      <w:tr>
        <w:tc>
          <w:tcPr>
            <w:tcW w:type="dxa" w:w="5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Personal allowance — couple, otherwise</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£114.85</w:t>
            </w:r>
          </w:p>
        </w:tc>
      </w:tr>
      <w:tr>
        <w:tc>
          <w:tcPr>
            <w:tcW w:type="dxa" w:w="5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Family premium</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£17.45</w:t>
            </w:r>
          </w:p>
        </w:tc>
      </w:tr>
      <w:tr>
        <w:tc>
          <w:tcPr>
            <w:tcW w:type="dxa" w:w="5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Disability premium — single</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£34.95</w:t>
            </w:r>
          </w:p>
        </w:tc>
      </w:tr>
      <w:tr>
        <w:tc>
          <w:tcPr>
            <w:tcW w:type="dxa" w:w="5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Disability premium — couple</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£49.80</w:t>
            </w:r>
          </w:p>
        </w:tc>
      </w:tr>
      <w:tr>
        <w:tc>
          <w:tcPr>
            <w:tcW w:type="dxa" w:w="5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Enhanced disability premium — single</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£17.10</w:t>
            </w:r>
          </w:p>
        </w:tc>
      </w:tr>
      <w:tr>
        <w:tc>
          <w:tcPr>
            <w:tcW w:type="dxa" w:w="5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Severe disability premium</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£66.95</w:t>
            </w:r>
          </w:p>
        </w:tc>
      </w:tr>
      <w:tr>
        <w:tc>
          <w:tcPr>
            <w:tcW w:type="dxa" w:w="5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Carer premium</w:t>
            </w:r>
          </w:p>
        </w:tc>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£37.50</w:t>
            </w:r>
          </w:p>
        </w:tc>
      </w:tr>
    </w:tbl>
    <w:p>
      <w:pPr>
        <w:spacing w:after="100"/>
      </w:pPr>
    </w:p>
    <w:p>
      <w:pPr>
        <w:pStyle w:val="Heading1"/>
      </w:pPr>
      <w:r>
        <w:t xml:space="preserve">4. Calculation</w:t>
      </w:r>
    </w:p>
    <w:p>
      <w:r>
        <w:t xml:space="preserve">Housing Benefit = Eligible rent minus any non-dependant deductions, minus 65% of excess income.</w:t>
      </w:r>
    </w:p>
    <w:p>
      <w:r>
        <w:t xml:space="preserve">Excess income = Income minus applicable amount.</w:t>
      </w:r>
    </w:p>
    <w:p>
      <w:r>
        <w:t xml:space="preserve">If income is at or below the applicable amount, full eligible rent is paid (subject to non-dependant deductions and any restrictions on eligible rent).</w:t>
      </w:r>
    </w:p>
    <w:p>
      <w:pPr>
        <w:pStyle w:val="Heading1"/>
      </w:pPr>
      <w:r>
        <w:t xml:space="preserve">5. Eligible rent</w:t>
      </w:r>
    </w:p>
    <w:p>
      <w:r>
        <w:t xml:space="preserve">For private tenants, eligible rent is capped at the Local Housing Allowance (LHA) rate for the area and property size the claimant is entitled to.</w:t>
      </w:r>
    </w:p>
    <w:p>
      <w:r>
        <w:t xml:space="preserve">For social tenants, eligible rent is normally the actual rent charged, but may be subject to the removal of the spare room subsidy (commonly referred to as the "bedroom tax").</w:t>
      </w:r>
    </w:p>
    <w:p>
      <w:pPr>
        <w:spacing w:after="100"/>
        <w:ind w:left="720"/>
      </w:pPr>
      <w:r>
        <w:rPr>
          <w:i/>
          <w:iCs/>
          <w:color w:val="CC0000"/>
          <w:sz w:val="18"/>
          <w:szCs w:val="18"/>
        </w:rPr>
        <w:t xml:space="preserve">[Note: This document has not been updated since 2019. The applicable amounts shown are for 2019-20 and are no longer current. Current rates should be obtained from the annual uprating circular.]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2026-04-14T09:02:53.695Z</dcterms:created>
  <dcterms:modified xsi:type="dcterms:W3CDTF">2026-04-14T09:02:53.695Z</dcterms:modified>
</cp:coreProperties>
</file>

<file path=docProps/custom.xml><?xml version="1.0" encoding="utf-8"?>
<Properties xmlns="http://schemas.openxmlformats.org/officeDocument/2006/custom-properties" xmlns:vt="http://schemas.openxmlformats.org/officeDocument/2006/docPropsVTypes"/>
</file>