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30"/>
          <w:szCs w:val="30"/>
        </w:rPr>
        <w:t xml:space="preserve">SEO IMPLEMENTATION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7A"/>
          <w:sz w:val="64"/>
          <w:szCs w:val="64"/>
        </w:rPr>
        <w:t xml:space="preserve">MASTER CHECKLIST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E8741A"/>
          <w:sz w:val="24"/>
          <w:szCs w:val="24"/>
        </w:rPr>
        <w:t xml:space="preserve">150+ action items across Keyword, Backlink &amp; Technical SEO</w:t>
      </w:r>
    </w:p>
    <w:tbl>
      <w:tblPr>
        <w:tblW w:type="dxa" w:w="6480"/>
        <w:tblInd w:type="dxa" w:w="1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Critical / immediate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● 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8"/>
                <w:szCs w:val="18"/>
              </w:rPr>
              <w:t xml:space="preserve">Important / month 1–3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20"/>
                <w:szCs w:val="20"/>
              </w:rPr>
              <w:t xml:space="preserve">● 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8745"/>
                <w:sz w:val="18"/>
                <w:szCs w:val="18"/>
              </w:rPr>
              <w:t xml:space="preserve">Ongoing / long-term</w:t>
            </w:r>
          </w:p>
        </w:tc>
      </w:tr>
    </w:tbl>
    <w:p>
      <w:r>
        <w:br w:type="page"/>
      </w:r>
    </w:p>
    <w:p>
      <w:pPr>
        <w:pStyle w:val="Heading1"/>
        <w:shd w:fill="0D3B7A" w:val="clear"/>
        <w:spacing w:after="180" w:before="280"/>
        <w:ind w:left="300" w:right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· KEYWORD STRATEGY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1A — Keyword Research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Define 10–20 seed keywords representing core products/services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Google Search Console performance data (all time range)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Run competitor keyword gap analysis in Ahrefs or SEMrush (top 3 competitors)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Mine autocomplete and 'People Also Ask' for long-tail variations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Collect keyword language directly from sales calls / customer interviews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100+ keyword candidates with volume and difficulty data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Filter out keywords with no realistic ranking potential (KD &gt; 80 with DR &lt; 30)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keyword clustering spreadsheet grouping semantically related terms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Assign primary intent label (Informational / Navigational / Commercial / Transactional) to each cluster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Score each cluster using Prioritisation Matrix (Volume + Difficulty + Relevance + Position)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Select top 20 priority keywords for immediate content action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seasonal keyword trends and build a publishing calendar around peaks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1B — Content Cluster Planning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3–5 core topic areas that map to pillar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Write detailed content brief for each pillar page (5,000+ word target)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 5–10 cluster articles per pillar page (800–1,500 words each)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Assign primary and secondary keywords to every planned piece of 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internal linking map: every cluster article links to its pillar page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each content piece to a stage in the buyer journey (TOFU / MOFU / BOFU)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Establish content production calendar with monthly publishing targets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content review cycle: refresh all content older than 12 months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Q3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1C — On-Page Optimisation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Optimise title tags: primary keyword in first 60 characters, compelling CTR copy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Write meta descriptions 130–155 chars with keyword + clear value proposition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Rewrite URL slugs: short, hyphenated, keyword-rich (no IDs or dates)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one H1 per page, containing primary keyword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H2–H4 tags with secondary/related keywords for featured snippet targeting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FAQ sections to informational pages to target 'People Also Ask'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M2–3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Match content length to average of top 5 ranking competitors (±20%)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descriptive, keyword-relevant alt text to all images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Compress all images to WebP; max 100KB for above-the-fold images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internal links with varied, descriptive anchor text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Table of Contents to pillar pages for jump links and UX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and update existing pages with outdated statistics or stale 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M3+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0D3B7A" w:val="clear"/>
        <w:spacing w:after="180" w:before="280"/>
        <w:ind w:left="300" w:right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· BACKLINK BUILDING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2A — Link Profile Audit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full backlink profile from Ahrefs and Google Search Console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Assess Domain Rating (DR) distribution of referring domains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Analyse anchor text profile — flag if exact-match anchors exceed 5%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and list toxic/spammy links (link farms, irrelevant directories, PBNs)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Google Disavow file and submit via Search Console for toxic links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Benchmark link profile against top 3 competitors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competitor backlinks as prospecting targets for your own outreach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Ahrefs/Google Alerts for new and lost backlink notifications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2B — Outreach &amp; Link Acquisition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HARO (Help a Reporter Out) account and answer 3+ queries per week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Register on Qwoted and Featured.com for expert source opportunities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a prospect list of 50 relevant sites for guest post outreach (DR 30+)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Research and personalise all outreach emails; keep pitches under 150 words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Send 10 guest post pitches in Month 2; follow up once after 5–7 days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Submit site to major industry-specific directories with NAP consistency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profiles on Google Business, LinkedIn, YouTube, and GitHub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Run broken link building campaign: find broken links on 20+ authoritative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5–10 resource pages in your niche and pitch your best asset for inclusion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Write genuine testimonials for tools/services you use (with website link request)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 all unlinked brand mentions via Ahrefs Alerts; request links from site owners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Approach 5+ industry podcast hosts for guest appearance opportunities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 and execute Digital PR campaign: publish original data study or survey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Pitch digital PR asset to 30+ journalists and media outlets in your niche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Explore partner / supplier link exchange opportunities with complementary brands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M4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2C — Linkable Asset Creation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a comprehensive 'Ultimate Guide' for your #1 keyword cluster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M2–3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Design an original infographic based on industry statistics (embed + share)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Design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Publish an original industry survey or data report (minimum 200 responses)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M4–5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a free interactive tool or calculator relevant to your audience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M5–6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a 'best resources' roundup page that naturally attracts editorial links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Develop a glossary or terminology guide for your industry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M3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2D — Link Monitoring &amp; Maintenance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Track new referring domains monthly (target: see 2.4 in Strategy Plan)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Monitor link quality: disavow new toxic links as they appear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Track lost backlinks and attempt re-acquisition where valuable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Review anchor text distribution quarterly; correct over-optimisation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45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Q2+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Log all outreach in CRM with status (sent / replied / linked / rejected)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0D3B7A" w:val="clear"/>
        <w:spacing w:after="180" w:before="280"/>
        <w:ind w:left="300" w:right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· TECHNICAL SEO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3A — Crawlability &amp; Indexation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Run full site crawl using Screaming Frog or Sitebulb; export all issues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Verify robots.txt is not blocking important pages, CSS, or JavaScript files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Generate and submit an XML sitemap to Google Search Console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Submit XML sitemap to Bing Webmaster Tools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Google Search Console and verify all site properties (www and non-www)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Fix all 404 errors: redirect to relevant pages or fix broken internal links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Resolve all redirect chains to a single 301 hop maximum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canonical tags on paginated, parameterised, and duplicate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all noindex tags — ensure no valuable content is accidentally excluded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Check index coverage report in Search Console weekly for new errors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all important pages are linked internally and discoverable within 3 clicks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Remove or consolidate thin/duplicate pages to preserve crawl budget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3B — Core Web Vitals &amp; Page Speed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Run Core Web Vitals assessment in Google Search Console (CrUX field data)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Run PageSpeed Insights on top 20 pages; document all failing issues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Convert all images to WebP format with appropriate compression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lazy loading for all below-the-fold images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Serve images and static assets via a Content Delivery Network (CDN)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explicit width and height attributes to all images to prevent CLS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Defer or async load all non-critical JavaScript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Eliminate render-blocking CSS and JavaScript files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Enable GZIP or Brotli compression at the server level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Enable browser caching headers (max-age 1yr+ for static assets)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Preload key fonts using &lt;link rel=preload&gt;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font-display: swap to prevent invisible text during load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all third-party scripts (analytics, chat, ads); remove or defer unused ones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Achieve LCP &lt; 2.5s on all top 20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Achieve INP &lt; 200ms on all interactive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Achieve CLS &lt; 0.1 on all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HTTP/2 or HTTP/3 on the server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Re-run CWV assessment monthly until all URLs show 'Good' status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3C — HTTPS &amp; Security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SSL certificate is valid and covers all subdomains (wildcard if needed)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Force HTTPS redirect for all HTTP traffic (301 redirect)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Eliminate all mixed content warnings (HTTP resources on HTTPS pages)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 all internal links from HTTP to HTTPS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HSTS header to enforce HTTPS at the browser level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3D — Mobile Optimisation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 all pages in Google's Mobile-Friendly Test tool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viewport meta tag is present on every page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Verify mobile version has identical content to desktop (critical for mobile-first index)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Check all tap targets are at least 48x48px and adequately spaced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 site on multiple device sizes (360px, 414px, 768px widths)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Eliminate intrusive pop-ups or interstitials on mobile (Google penalty risk)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fonts are readable (minimum 16px body text) without zooming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3E — Structured Data &amp; Schema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Organization schema on homepage with name, logo, sameAs social profiles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Article/BlogPosting schema (author, datePublished, dateModified) to all blog posts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BreadcrumbList schema on all pages with breadcrumb navigation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FAQ schema to all FAQ and informational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HowTo schema to all step-by-step how-to 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Product/Offer/AggregateRating schema to all product pages (e-commerce)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M1–2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LocalBusiness schema with address and hours (for local SEO)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Validate all schema using Google Rich Results Test before publishing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Monitor Rich Results in Search Console for schema errors or warnings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3F — Site Architecture &amp; International SEO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full site architecture; ensure max 3 click depth from homepage to any page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breadcrumb navigation on all non-homepage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internal link anchor text for over-optimisation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Ensure URL structure is logical, consistent, and human-readable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multilingual: implement hreflang tags for all language/region variants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subfolders for international or blog content (/en/, /blog/) not subdomains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Implement pagination with rel=prev/next or proper canonical handling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M2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0D3B7A" w:val="clear"/>
        <w:spacing w:after="180" w:before="280"/>
        <w:ind w:left="300" w:right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· MEASUREMENT &amp; REPORTING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4A — Analytics Setup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Install and configure Google Analytics 4 (GA4) on all pages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key conversion events in GA4 (form submissions, sign-ups, purchases)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Enable enhanced measurement in GA4 (scroll, outbound clicks, site search)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Connect GA4 to Google Search Console for combined organic data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Google Tag Manager for centralised tag management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GA4 custom report: organic traffic by landing page with conversion rate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up rank tracking in Ahrefs or SEMrush for all target keywords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automated weekly rank tracking report for stakeholders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E8741A" w:sz="14"/>
              <w:bottom w:val="single" w:color="C5D5E8" w:sz="2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7A"/>
                <w:sz w:val="26"/>
                <w:szCs w:val="26"/>
              </w:rPr>
              <w:t xml:space="preserve">4B — Ongoing Monitoring &amp; Review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40"/>
        <w:gridCol w:w="900"/>
        <w:gridCol w:w="1440"/>
        <w:gridCol w:w="90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Action Item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Weekly: review Search Console for new crawl errors, coverage issues, manual actions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Weekly: check keyword rank movements for top 20 tracked keywords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Weekly: monitor organic sessions trend vs. prior week and prior year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Monthly: full KPI review against targets (see strategy plan Section 5)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Monthly: run backlink profile check — new links, lost links, toxic links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Monthly: content performance audit — identify pages losing traffic for refresh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Monthly: Core Web Vitals report review in Search Console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Quarterly: full technical SEO re-audit with Screaming Frog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Dev/SEO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Q2+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Quarterly: keyword portfolio refresh — add new opportunities, retire low-value terms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Q2+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Quarterly: competitive analysis update — track competitor rankings and link activity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Q2+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90D9"/>
                <w:sz w:val="24"/>
                <w:szCs w:val="24"/>
              </w:rPr>
              <w:t xml:space="preserve">☐</w:t>
            </w:r>
          </w:p>
        </w:tc>
        <w:tc>
          <w:tcPr>
            <w:tcW w:type="dxa" w:w="56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Annually: full SEO strategy review and goal recalibration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SEO Lead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Q4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SEO Checklist · 2026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SEO IMPLEMENTATION MASTER CHECKLIST</w:t>
    </w:r>
    <w:r>
      <w:rPr>
        <w:rFonts w:ascii="Arial" w:cs="Arial" w:eastAsia="Arial" w:hAnsi="Arial"/>
        <w:color w:val="9CA3AF"/>
        <w:sz w:val="18"/>
        <w:szCs w:val="18"/>
      </w:rPr>
      <w:t xml:space="preserve">   ·   Mark each item ☑ as completed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D3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2026-05-18T06:59:08.425Z</dcterms:created>
  <dcterms:modified xsi:type="dcterms:W3CDTF">2026-05-18T06:59:08.425Z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