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t xml:space="preserve">Demonstration of DOCX support in 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Pr>
        <w:pStyle w:val="Heading1"/>
        <w:jc w:val="center"/>
      </w:pPr>
      <w:bookmarkStart w:id="4" w:name="_Toc2054249818"/>
      <w:bookmarkStart w:id="5" w:name="text_formatting"/>
      <w:r>
        <w:rPr>
          <w:b/>
        </w:rPr>
        <w:t xml:space="preserve">Text Formatting</w:t>
      </w:r>
      <w:bookmarkEnd w:id="4"/>
      <w:bookmarkEnd w:id="5"/>
    </w:p>
    <w:p>
      <w:pPr>
        <w:pStyle w:val="Heading2"/>
      </w:pPr>
      <w:bookmarkStart w:id="6" w:name="_Toc2137712100"/>
      <w:bookmarkStart w:id="7" w:name="inline_formatting"/>
      <w:r>
        <w:rPr>
          <w:b/>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red, green and blue text. Some text with a yellow highlight. Some text in a box. Some text in inverse video.</w:t>
      </w:r>
    </w:p>
    <w:p>
      <w:r>
        <w:t xml:space="preserve">A paragraph with styled text: </w:t>
      </w:r>
      <w:r>
        <w:rPr>
          <w:i/>
        </w:rPr>
        <w:t xml:space="preserve">subtle emphasis  </w:t>
      </w:r>
      <w:r>
        <w:t xml:space="preserve">followed by </w:t>
      </w:r>
      <w:r>
        <w:rPr>
          <w:b/>
        </w:rPr>
        <w:t xml:space="preserve">strong text </w:t>
      </w:r>
      <w:r>
        <w:t xml:space="preserve">and </w:t>
      </w:r>
      <w:r>
        <w:rPr>
          <w:b/>
          <w:i/>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rPr>
        <w:t xml:space="preserve">Fun with fonts</w:t>
      </w:r>
      <w:bookmarkEnd w:id="8"/>
      <w:bookmarkEnd w:id="9"/>
    </w:p>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rPr>
          <w:tblHeader/>
        </w:trPr>
        <w:tc>
          <w:tcPr>
            <w:tcW w:w="0" w:type="auto"/>
          </w:tcPr>
          <w:p>
            <w:r>
              <w:rPr>
                <w:b/>
              </w:rPr>
              <w:t xml:space="preserve">ITEM</w:t>
            </w:r>
          </w:p>
        </w:tc>
        <w:tc>
          <w:tcPr>
            <w:tcW w:w="0" w:type="auto"/>
          </w:tcPr>
          <w:p>
            <w:r>
              <w:rPr>
                <w:b/>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b/>
              </w:rPr>
              <w:t xml:space="preserve">City or Town</w:t>
            </w:r>
          </w:p>
        </w:tc>
        <w:tc>
          <w:tcPr>
            <w:tcW w:w="0" w:type="auto"/>
          </w:tcPr>
          <w:p>
            <w:pPr>
              <w:jc w:val="center"/>
            </w:pPr>
            <w:r>
              <w:rPr>
                <w:b/>
              </w:rPr>
              <w:t xml:space="preserve">Point A</w:t>
            </w:r>
          </w:p>
        </w:tc>
        <w:tc>
          <w:tcPr>
            <w:tcW w:w="0" w:type="auto"/>
          </w:tcPr>
          <w:p>
            <w:pPr>
              <w:jc w:val="center"/>
            </w:pPr>
            <w:r>
              <w:rPr>
                <w:b/>
              </w:rPr>
              <w:t xml:space="preserve">Point B</w:t>
            </w:r>
          </w:p>
        </w:tc>
        <w:tc>
          <w:tcPr>
            <w:tcW w:w="0" w:type="auto"/>
          </w:tcPr>
          <w:p>
            <w:pPr>
              <w:jc w:val="center"/>
            </w:pPr>
            <w:r>
              <w:rPr>
                <w:b/>
              </w:rPr>
              <w:t xml:space="preserve">Point C</w:t>
            </w:r>
          </w:p>
        </w:tc>
        <w:tc>
          <w:tcPr>
            <w:tcW w:w="0" w:type="auto"/>
          </w:tcPr>
          <w:p>
            <w:pPr>
              <w:jc w:val="center"/>
            </w:pPr>
            <w:r>
              <w:rPr>
                <w:b/>
              </w:rPr>
              <w:t xml:space="preserve">Point D</w:t>
            </w:r>
          </w:p>
        </w:tc>
        <w:tc>
          <w:tcPr>
            <w:tcW w:w="0" w:type="auto"/>
          </w:tcPr>
          <w:p>
            <w:pPr>
              <w:jc w:val="center"/>
            </w:pPr>
            <w:r>
              <w:rPr>
                <w:b/>
              </w:rP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rPr>
          <w:tblHeader/>
        </w:trPr>
        <w:tc>
          <w:tcPr>
            <w:tcW w:w="0" w:type="auto"/>
          </w:tcPr>
          <w:p>
            <w:r>
              <w:rPr>
                <w:b/>
              </w:rPr>
              <w:t xml:space="preserve">College</w:t>
            </w:r>
          </w:p>
        </w:tc>
        <w:tc>
          <w:tcPr>
            <w:tcW w:w="0" w:type="auto"/>
          </w:tcPr>
          <w:p>
            <w:r>
              <w:rPr>
                <w:b/>
              </w:rPr>
              <w:t xml:space="preserve">New students</w:t>
            </w:r>
          </w:p>
        </w:tc>
        <w:tc>
          <w:tcPr>
            <w:tcW w:w="0" w:type="auto"/>
          </w:tcPr>
          <w:p>
            <w:r>
              <w:rPr>
                <w:b/>
              </w:rPr>
              <w:t xml:space="preserve">Graduating students</w:t>
            </w:r>
          </w:p>
        </w:tc>
        <w:tc>
          <w:tcPr>
            <w:tcW w:w="0" w:type="auto"/>
          </w:tcPr>
          <w:p>
            <w:r>
              <w:rPr>
                <w:b/>
              </w:rPr>
              <w:t xml:space="preserve">Change</w:t>
            </w:r>
          </w:p>
        </w:tc>
      </w:tr>
      <w:tr>
        <w:tc>
          <w:tcPr>
            <w:tcW w:w="0" w:type="auto"/>
          </w:tcPr>
          <w:p/>
        </w:tc>
        <w:tc>
          <w:tcPr>
            <w:tcW w:w="0" w:type="auto"/>
          </w:tcPr>
          <w:p>
            <w:r>
              <w:rPr>
                <w:i/>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rP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br/>
              <w:t xml:space="preserve">  </w:t>
              <w:br/>
              <w:t xml:space="preserve">    OneThree</w:t>
            </w:r>
          </w:p>
        </w:tc>
        <w:tc>
          <w:tcPr>
            <w:tcW w:w="0" w:type="auto"/>
          </w:tcPr>
          <w:p>
            <w:r>
              <w:t xml:space="preserve">Two</w:t>
            </w:r>
          </w:p>
        </w:tc>
      </w:tr>
      <w:tr>
        <w:tc>
          <w:tcPr>
            <w:tcW w:w="0" w:type="auto"/>
          </w:tcPr>
          <w:p>
            <w:r>
              <w:t xml:space="preserve">Four</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rPr>
        <w:t xml:space="preserve">Footnotes &amp; Endnotes</w:t>
      </w:r>
      <w:bookmarkEnd w:id="17"/>
      <w:bookmarkEnd w:id="18"/>
    </w:p>
    <w:p>
      <w:r>
        <w:t xml:space="preserve">Footnotes 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 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rPr>
        <w:t xml:space="preserve">Dropcaps</w:t>
      </w:r>
      <w:bookmarkEnd w:id="19"/>
      <w:bookmarkEnd w:id="20"/>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u w:val="single"/>
          </w:rPr>
          <w:t xml:space="preserve">calibre download page</w:t>
        </w:r>
      </w:hyperlink>
      <w:r>
        <w:t xml:space="preserve">. Then we have a link that points back to the section on </w:t>
      </w:r>
      <w:hyperlink w:anchor="_Paragraph_level_formatting">
        <w:r>
          <w:rPr>
            <w:rStyle w:val="Hyperlink"/>
            <w:u w:val="single"/>
          </w:rPr>
          <w:t xml:space="preserve">paragraph level formatting</w:t>
        </w:r>
      </w:hyperlink>
      <w:r>
        <w:t xml:space="preserve"> in this document.</w:t>
      </w:r>
    </w:p>
    <w:p>
      <w:pPr>
        <w:pStyle w:val="Heading2"/>
      </w:pPr>
      <w:bookmarkStart w:id="23" w:name="_Toc64145348"/>
      <w:bookmarkStart w:id="24" w:name="table_of_contents"/>
      <w:r>
        <w:rPr>
          <w:b/>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u w:val="single"/>
          </w:rPr>
          <w:t xml:space="preserve">Demonstration of DOCX support in calibre1</w:t>
        </w:r>
      </w:hyperlink>
    </w:p>
    <w:p>
      <w:hyperlink w:anchor="_Toc2054249818">
        <w:r>
          <w:rPr>
            <w:rStyle w:val="Hyperlink"/>
            <w:u w:val="single"/>
          </w:rPr>
          <w:t xml:space="preserve">Text Formatting1</w:t>
        </w:r>
      </w:hyperlink>
    </w:p>
    <w:p>
      <w:hyperlink w:anchor="_Toc2137712100">
        <w:r>
          <w:rPr>
            <w:rStyle w:val="Hyperlink"/>
            <w:u w:val="single"/>
          </w:rPr>
          <w:t xml:space="preserve">Inline formatting2</w:t>
        </w:r>
      </w:hyperlink>
    </w:p>
    <w:p>
      <w:hyperlink w:anchor="_Toc1074133965">
        <w:r>
          <w:rPr>
            <w:rStyle w:val="Hyperlink"/>
            <w:u w:val="single"/>
          </w:rPr>
          <w:t xml:space="preserve">Fun with fonts2</w:t>
        </w:r>
      </w:hyperlink>
    </w:p>
    <w:p>
      <w:hyperlink w:anchor="_Toc2022725662">
        <w:r>
          <w:rPr>
            <w:rStyle w:val="Hyperlink"/>
            <w:u w:val="single"/>
          </w:rPr>
          <w:t xml:space="preserve">Paragraph level formatting2</w:t>
        </w:r>
      </w:hyperlink>
    </w:p>
    <w:p>
      <w:hyperlink w:anchor="_Toc28114276">
        <w:r>
          <w:rPr>
            <w:rStyle w:val="Hyperlink"/>
            <w:u w:val="single"/>
          </w:rPr>
          <w:t xml:space="preserve">Tables2</w:t>
        </w:r>
      </w:hyperlink>
    </w:p>
    <w:p>
      <w:hyperlink w:anchor="_Toc54889875">
        <w:r>
          <w:rPr>
            <w:rStyle w:val="Hyperlink"/>
            <w:u w:val="single"/>
          </w:rPr>
          <w:t xml:space="preserve">Structural Elements4</w:t>
        </w:r>
      </w:hyperlink>
    </w:p>
    <w:p>
      <w:hyperlink w:anchor="_Toc201580556">
        <w:r>
          <w:rPr>
            <w:rStyle w:val="Hyperlink"/>
            <w:u w:val="single"/>
          </w:rPr>
          <w:t xml:space="preserve">Footnotes &amp; Endnotes5</w:t>
        </w:r>
      </w:hyperlink>
    </w:p>
    <w:p>
      <w:hyperlink w:anchor="_Toc1977424358">
        <w:r>
          <w:rPr>
            <w:rStyle w:val="Hyperlink"/>
            <w:u w:val="single"/>
          </w:rPr>
          <w:t xml:space="preserve">Dropcaps5</w:t>
        </w:r>
      </w:hyperlink>
    </w:p>
    <w:p>
      <w:hyperlink w:anchor="_Toc1233048813">
        <w:r>
          <w:rPr>
            <w:rStyle w:val="Hyperlink"/>
            <w:u w:val="single"/>
          </w:rPr>
          <w:t xml:space="preserve">Links5</w:t>
        </w:r>
      </w:hyperlink>
    </w:p>
    <w:p>
      <w:hyperlink w:anchor="_Toc64145348">
        <w:r>
          <w:rPr>
            <w:rStyle w:val="Hyperlink"/>
            <w:u w:val="single"/>
          </w:rPr>
          <w:t xml:space="preserve">Table of Contents5</w:t>
        </w:r>
      </w:hyperlink>
    </w:p>
    <w:p>
      <w:hyperlink w:anchor="_Toc484565143">
        <w:r>
          <w:rPr>
            <w:rStyle w:val="Hyperlink"/>
            <w:u w:val="single"/>
          </w:rPr>
          <w:t xml:space="preserve">Images6</w:t>
        </w:r>
      </w:hyperlink>
    </w:p>
    <w:p>
      <w:hyperlink w:anchor="_Toc1359965655">
        <w:r>
          <w:rPr>
            <w:rStyle w:val="Hyperlink"/>
            <w:u w:val="single"/>
          </w:rPr>
          <w:t xml:space="preserve">Lists7</w:t>
        </w:r>
      </w:hyperlink>
    </w:p>
    <w:p>
      <w:hyperlink w:anchor="_Toc1958162433">
        <w:r>
          <w:rPr>
            <w:rStyle w:val="Hyperlink"/>
            <w:u w:val="single"/>
          </w:rPr>
          <w:t xml:space="preserve">Bulleted List8</w:t>
        </w:r>
      </w:hyperlink>
    </w:p>
    <w:p>
      <w:hyperlink w:anchor="_Toc415190676">
        <w:r>
          <w:rPr>
            <w:rStyle w:val="Hyperlink"/>
            <w:u w:val="single"/>
          </w:rPr>
          <w:t xml:space="preserve">Numbered List8</w:t>
        </w:r>
      </w:hyperlink>
    </w:p>
    <w:p>
      <w:hyperlink w:anchor="_Toc1093260318">
        <w:r>
          <w:rPr>
            <w:rStyle w:val="Hyperlink"/>
            <w:u w:val="single"/>
          </w:rPr>
          <w:t xml:space="preserve">Multi-level Lists8</w:t>
        </w:r>
      </w:hyperlink>
    </w:p>
    <w:p>
      <w:hyperlink w:anchor="_Toc1471533984">
        <w:r>
          <w:rPr>
            <w:rStyle w:val="Hyperlink"/>
            <w:u w:val="single"/>
          </w:rPr>
          <w:t xml:space="preserve">Continued Lists8</w:t>
        </w:r>
      </w:hyperlink>
    </w:p>
    <w:p>
      <w:pPr>
        <w:pStyle w:val="Heading1"/>
        <w:jc w:val="center"/>
      </w:pPr>
      <w:bookmarkStart w:id="25" w:name="_Toc484565143"/>
      <w:bookmarkStart w:id="26" w:name="images"/>
      <w:r>
        <w:rPr>
          <w:b/>
        </w:rPr>
        <w:t xml:space="preserve">Images</w:t>
      </w:r>
      <w:bookmarkEnd w:id="25"/>
      <w:bookmarkEnd w:id="26"/>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t xml:space="preserve">There is no analogous technology in ebooks, so the conversion will usually end up placing the image either centered or floating close to the point in the text where it was </w:t>
      </w:r>
      <w:r>
        <w:rPr>
          <w:i/>
        </w:rPr>
        <w:t xml:space="preserve">inserted</w:t>
      </w:r>
      <w:r>
        <w:t xml:space="preserve">, not necessarily where it appears on the page in Word.</w:t>
      </w:r>
    </w:p>
    <w:p>
      <w:pPr>
        <w:pStyle w:val="Heading1"/>
        <w:jc w:val="center"/>
      </w:pPr>
      <w:bookmarkStart w:id="27" w:name="_Toc1359965655"/>
      <w:bookmarkStart w:id="28" w:name="lists"/>
      <w:r>
        <w:rPr>
          <w:b/>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r>
        <w:rPr>
          <w:b/>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5" w:name="_Toc1471533984"/>
      <w:bookmarkStart w:id="36" w:name="continued_lists"/>
      <w:r>
        <w:rPr>
          <w:b/>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