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 </w:t>
      </w:r>
      <w:r>
        <w:rPr>
          <w:b/>
        </w:rPr>
        <w:t xml:space="preserve">Convert”. </w:t>
      </w:r>
      <w:r>
        <w:t xml:space="preserve">Set the output format in the top right corner of the conversion dialog to EPUB or AZW3 and click </w:t>
      </w:r>
      <w:r>
        <w:rPr>
          <w:b/>
        </w:rPr>
        <w:t xml:space="preserve">“OK”</w:t>
      </w:r>
      <w:r>
        <w:t xml:space="preserve"> .</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 </w:t>
      </w:r>
      <w:r>
        <w:rPr>
          <w:vertAlign w:val="superscript"/>
        </w:rPr>
        <w:t xml:space="preserve">script</w:t>
      </w:r>
      <w:r>
        <w:t xml:space="preserve"> and a sub </w:t>
      </w:r>
      <w:r>
        <w:rPr>
          <w:vertAlign w:val="subscript"/>
        </w:rPr>
        <w:t xml:space="preserve">script</w:t>
      </w:r>
      <w:r>
        <w:t xml:space="preserve"> . Now we see some </w:t>
      </w:r>
      <w:r>
        <w:rPr>
          <w:color w:val="FF0000"/>
        </w:rPr>
        <w:t xml:space="preserve">red</w:t>
      </w:r>
      <w:r>
        <w:t xml:space="preserve"> ,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 Some text in a box . Some text in </w:t>
      </w:r>
      <w:r>
        <w:rPr>
          <w:color w:val="FFFFFF"/>
          <w:shd w:val="clear" w:color="auto" w:fill="000000"/>
        </w:rPr>
        <w:t xml:space="preserve">inverse video</w:t>
      </w:r>
      <w:r>
        <w:t xml:space="preserve"> .</w:t>
      </w:r>
    </w:p>
    <w:p>
      <w:r>
        <w:t xml:space="preserve">A paragraph with styled text: </w:t>
      </w:r>
      <w:r>
        <w:rPr>
          <w:i/>
          <w:color w:val="808080"/>
        </w:rPr>
        <w:t xml:space="preserve">subtle emphasis</w:t>
      </w:r>
      <w:r>
        <w:t xml:space="preserve"> </w:t>
      </w:r>
      <w:r>
        <w:t xml:space="preserve">f ollowed by </w:t>
      </w:r>
      <w:r>
        <w:rPr>
          <w:b/>
        </w:rPr>
        <w:t xml:space="preserve">strong text </w:t>
      </w:r>
      <w:r>
        <w:t xml:space="preserve">a nd </w:t>
      </w:r>
      <w:r>
        <w:rPr>
          <w:b/>
          <w:i/>
          <w:color w:val="4F81BD"/>
        </w:rPr>
        <w:t xml:space="preserve">intense emphasis</w:t>
      </w:r>
      <w:r>
        <w:t xml:space="preserve"> .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t xml:space="preserve"> </w:t>
      </w:r>
      <w:r>
        <w:rPr>
          <w:rFonts w:ascii="Ubuntu Mono" w:hAnsi="Ubuntu Mono"/>
        </w:rPr>
        <w:t xml:space="preserve">, notice how every letter has the same width, even i and m</w:t>
      </w:r>
      <w:r>
        <w:t xml:space="preserve"> .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 ormatting for the h 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t xml:space="preserve"> </w:t>
      </w:r>
      <w:r>
        <w:rPr>
          <w:sz w:val="20"/>
        </w:rPr>
        <w:t xml:space="preserve">Fictitious data, for illustration purposes only</w:t>
      </w:r>
    </w:p>
    <w:p>
      <w:r>
        <w:t xml:space="preserve">Next ,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 e end with a fancy calendar, note how much of the original formatting is preserved .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color w:val="4F81BD"/>
          <w:sz w:val="26"/>
        </w:rPr>
        <w:t xml:space="preserve">Footnotes &amp; Endnotes</w:t>
      </w:r>
      <w:bookmarkEnd w:id="17"/>
      <w:bookmarkEnd w:id="18"/>
    </w:p>
    <w:p>
      <w:r>
        <w:t xml:space="preserve">Footnotes</w:t>
      </w:r>
    </w:p>
    <w:p>
      <w:r>
        <w:rPr>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w:t>
      </w:r>
    </w:p>
    <w:p>
      <w:r>
        <w:rPr>
          <w:sz w:val="20"/>
        </w:rPr>
        <w:t xml:space="preserve">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p>
    <w:p>
      <w:r>
        <w:t xml:space="preserve">rop caps are used to emphasize the leading paragraph at the start of a section. In Word it is possible to s p 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3" w:name="_Toc64145348"/>
      <w:bookmarkStart w:id="24" w:name="table_of_contents"/>
      <w:r>
        <w:rPr>
          <w:b/>
          <w:color w:val="4F81BD"/>
          <w:sz w:val="26"/>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color w:val="0000FF"/>
            <w:sz w:val="24"/>
            <w:u w:val="single"/>
          </w:rPr>
          <w:t xml:space="preserve">Demonstration of DOCX support in calibre</w:t>
        </w:r>
      </w:hyperlink>
      <w:r>
        <w:t xml:space="preserve"> </w:t>
      </w:r>
      <w:hyperlink w:anchor="_Toc581531977">
        <w:r>
          <w:rPr>
            <w:rStyle w:val="Hyperlink"/>
            <w:color w:val="0000FF"/>
            <w:sz w:val="24"/>
            <w:u w:val="single"/>
          </w:rPr>
          <w:t xml:space="preserve">1</w:t>
        </w:r>
      </w:hyperlink>
    </w:p>
    <w:p>
      <w:hyperlink w:anchor="_Toc2054249818">
        <w:r>
          <w:rPr>
            <w:rStyle w:val="Hyperlink"/>
            <w:color w:val="0000FF"/>
            <w:sz w:val="24"/>
            <w:u w:val="single"/>
          </w:rPr>
          <w:t xml:space="preserve">Text Formatting</w:t>
        </w:r>
      </w:hyperlink>
      <w:r>
        <w:t xml:space="preserve"> </w:t>
      </w:r>
      <w:hyperlink w:anchor="_Toc2054249818">
        <w:r>
          <w:rPr>
            <w:rStyle w:val="Hyperlink"/>
            <w:color w:val="0000FF"/>
            <w:sz w:val="24"/>
            <w:u w:val="single"/>
          </w:rPr>
          <w:t xml:space="preserve">1</w:t>
        </w:r>
      </w:hyperlink>
    </w:p>
    <w:p>
      <w:hyperlink w:anchor="_Toc2137712100">
        <w:r>
          <w:rPr>
            <w:rStyle w:val="Hyperlink"/>
            <w:color w:val="0000FF"/>
            <w:sz w:val="24"/>
            <w:u w:val="single"/>
          </w:rPr>
          <w:t xml:space="preserve">Inline formatting</w:t>
        </w:r>
      </w:hyperlink>
      <w:r>
        <w:t xml:space="preserve"> </w:t>
      </w:r>
      <w:hyperlink w:anchor="_Toc2137712100">
        <w:r>
          <w:rPr>
            <w:rStyle w:val="Hyperlink"/>
            <w:color w:val="0000FF"/>
            <w:sz w:val="24"/>
            <w:u w:val="single"/>
          </w:rPr>
          <w:t xml:space="preserve">2</w:t>
        </w:r>
      </w:hyperlink>
    </w:p>
    <w:p>
      <w:hyperlink w:anchor="_Toc1074133965">
        <w:r>
          <w:rPr>
            <w:rStyle w:val="Hyperlink"/>
            <w:color w:val="0000FF"/>
            <w:sz w:val="24"/>
            <w:u w:val="single"/>
          </w:rPr>
          <w:t xml:space="preserve">Fun with fonts</w:t>
        </w:r>
      </w:hyperlink>
      <w:r>
        <w:t xml:space="preserve"> </w:t>
      </w:r>
      <w:hyperlink w:anchor="_Toc1074133965">
        <w:r>
          <w:rPr>
            <w:rStyle w:val="Hyperlink"/>
            <w:color w:val="0000FF"/>
            <w:sz w:val="24"/>
            <w:u w:val="single"/>
          </w:rPr>
          <w:t xml:space="preserve">2</w:t>
        </w:r>
      </w:hyperlink>
    </w:p>
    <w:p>
      <w:hyperlink w:anchor="_Toc2022725662">
        <w:r>
          <w:rPr>
            <w:rStyle w:val="Hyperlink"/>
            <w:color w:val="0000FF"/>
            <w:sz w:val="24"/>
            <w:u w:val="single"/>
          </w:rPr>
          <w:t xml:space="preserve">Paragraph level formatting</w:t>
        </w:r>
      </w:hyperlink>
      <w:r>
        <w:t xml:space="preserve"> </w:t>
      </w:r>
      <w:hyperlink w:anchor="_Toc2022725662">
        <w:r>
          <w:rPr>
            <w:rStyle w:val="Hyperlink"/>
            <w:color w:val="0000FF"/>
            <w:sz w:val="24"/>
            <w:u w:val="single"/>
          </w:rPr>
          <w:t xml:space="preserve">2</w:t>
        </w:r>
      </w:hyperlink>
    </w:p>
    <w:p>
      <w:hyperlink w:anchor="_Toc28114276">
        <w:r>
          <w:rPr>
            <w:rStyle w:val="Hyperlink"/>
            <w:color w:val="0000FF"/>
            <w:sz w:val="24"/>
            <w:u w:val="single"/>
          </w:rPr>
          <w:t xml:space="preserve">Tables</w:t>
        </w:r>
      </w:hyperlink>
      <w:r>
        <w:t xml:space="preserve"> </w:t>
      </w:r>
      <w:hyperlink w:anchor="_Toc28114276">
        <w:r>
          <w:rPr>
            <w:rStyle w:val="Hyperlink"/>
            <w:color w:val="0000FF"/>
            <w:sz w:val="24"/>
            <w:u w:val="single"/>
          </w:rPr>
          <w:t xml:space="preserve">2</w:t>
        </w:r>
      </w:hyperlink>
    </w:p>
    <w:p>
      <w:hyperlink w:anchor="_Toc54889875">
        <w:r>
          <w:rPr>
            <w:rStyle w:val="Hyperlink"/>
            <w:color w:val="0000FF"/>
            <w:sz w:val="24"/>
            <w:u w:val="single"/>
          </w:rPr>
          <w:t xml:space="preserve">Structural Elements</w:t>
        </w:r>
      </w:hyperlink>
      <w:r>
        <w:t xml:space="preserve"> </w:t>
      </w:r>
      <w:hyperlink w:anchor="_Toc54889875">
        <w:r>
          <w:rPr>
            <w:rStyle w:val="Hyperlink"/>
            <w:color w:val="0000FF"/>
            <w:sz w:val="24"/>
            <w:u w:val="single"/>
          </w:rPr>
          <w:t xml:space="preserve">4</w:t>
        </w:r>
      </w:hyperlink>
    </w:p>
    <w:p>
      <w:hyperlink w:anchor="_Toc201580556">
        <w:r>
          <w:rPr>
            <w:rStyle w:val="Hyperlink"/>
            <w:color w:val="0000FF"/>
            <w:sz w:val="24"/>
            <w:u w:val="single"/>
          </w:rPr>
          <w:t xml:space="preserve">Footnotes &amp; Endnotes</w:t>
        </w:r>
      </w:hyperlink>
      <w:r>
        <w:t xml:space="preserve"> </w:t>
      </w:r>
      <w:hyperlink w:anchor="_Toc201580556">
        <w:r>
          <w:rPr>
            <w:rStyle w:val="Hyperlink"/>
            <w:color w:val="0000FF"/>
            <w:sz w:val="24"/>
            <w:u w:val="single"/>
          </w:rPr>
          <w:t xml:space="preserve">5</w:t>
        </w:r>
      </w:hyperlink>
    </w:p>
    <w:p>
      <w:hyperlink w:anchor="_Toc1977424358">
        <w:r>
          <w:rPr>
            <w:rStyle w:val="Hyperlink"/>
            <w:color w:val="0000FF"/>
            <w:sz w:val="24"/>
            <w:u w:val="single"/>
          </w:rPr>
          <w:t xml:space="preserve">Dropcaps</w:t>
        </w:r>
      </w:hyperlink>
      <w:r>
        <w:t xml:space="preserve"> </w:t>
      </w:r>
      <w:hyperlink w:anchor="_Toc1977424358">
        <w:r>
          <w:rPr>
            <w:rStyle w:val="Hyperlink"/>
            <w:color w:val="0000FF"/>
            <w:sz w:val="24"/>
            <w:u w:val="single"/>
          </w:rPr>
          <w:t xml:space="preserve">5</w:t>
        </w:r>
      </w:hyperlink>
    </w:p>
    <w:p>
      <w:hyperlink w:anchor="_Toc1233048813">
        <w:r>
          <w:rPr>
            <w:rStyle w:val="Hyperlink"/>
            <w:color w:val="0000FF"/>
            <w:sz w:val="24"/>
            <w:u w:val="single"/>
          </w:rPr>
          <w:t xml:space="preserve">Links</w:t>
        </w:r>
      </w:hyperlink>
      <w:r>
        <w:t xml:space="preserve"> </w:t>
      </w:r>
      <w:hyperlink w:anchor="_Toc1233048813">
        <w:r>
          <w:rPr>
            <w:rStyle w:val="Hyperlink"/>
            <w:color w:val="0000FF"/>
            <w:sz w:val="24"/>
            <w:u w:val="single"/>
          </w:rPr>
          <w:t xml:space="preserve">5</w:t>
        </w:r>
      </w:hyperlink>
    </w:p>
    <w:p>
      <w:hyperlink w:anchor="_Toc64145348">
        <w:r>
          <w:rPr>
            <w:rStyle w:val="Hyperlink"/>
            <w:color w:val="0000FF"/>
            <w:sz w:val="24"/>
            <w:u w:val="single"/>
          </w:rPr>
          <w:t xml:space="preserve">Table of Contents</w:t>
        </w:r>
      </w:hyperlink>
      <w:r>
        <w:t xml:space="preserve"> </w:t>
      </w:r>
      <w:hyperlink w:anchor="_Toc64145348">
        <w:r>
          <w:rPr>
            <w:rStyle w:val="Hyperlink"/>
            <w:color w:val="0000FF"/>
            <w:sz w:val="24"/>
            <w:u w:val="single"/>
          </w:rPr>
          <w:t xml:space="preserve">5</w:t>
        </w:r>
      </w:hyperlink>
    </w:p>
    <w:p>
      <w:hyperlink w:anchor="_Toc484565143">
        <w:r>
          <w:rPr>
            <w:rStyle w:val="Hyperlink"/>
            <w:color w:val="0000FF"/>
            <w:sz w:val="24"/>
            <w:u w:val="single"/>
          </w:rPr>
          <w:t xml:space="preserve">Images</w:t>
        </w:r>
      </w:hyperlink>
      <w:r>
        <w:t xml:space="preserve"> </w:t>
      </w:r>
      <w:hyperlink w:anchor="_Toc484565143">
        <w:r>
          <w:rPr>
            <w:rStyle w:val="Hyperlink"/>
            <w:color w:val="0000FF"/>
            <w:sz w:val="24"/>
            <w:u w:val="single"/>
          </w:rPr>
          <w:t xml:space="preserve">6</w:t>
        </w:r>
      </w:hyperlink>
    </w:p>
    <w:p>
      <w:hyperlink w:anchor="_Toc1359965655">
        <w:r>
          <w:rPr>
            <w:rStyle w:val="Hyperlink"/>
            <w:color w:val="0000FF"/>
            <w:sz w:val="24"/>
            <w:u w:val="single"/>
          </w:rPr>
          <w:t xml:space="preserve">Lists</w:t>
        </w:r>
      </w:hyperlink>
      <w:r>
        <w:t xml:space="preserve"> </w:t>
      </w:r>
      <w:hyperlink w:anchor="_Toc1359965655">
        <w:r>
          <w:rPr>
            <w:rStyle w:val="Hyperlink"/>
            <w:color w:val="0000FF"/>
            <w:sz w:val="24"/>
            <w:u w:val="single"/>
          </w:rPr>
          <w:t xml:space="preserve">7</w:t>
        </w:r>
      </w:hyperlink>
    </w:p>
    <w:p>
      <w:hyperlink w:anchor="_Toc1958162433">
        <w:r>
          <w:rPr>
            <w:rStyle w:val="Hyperlink"/>
            <w:color w:val="0000FF"/>
            <w:sz w:val="24"/>
            <w:u w:val="single"/>
          </w:rPr>
          <w:t xml:space="preserve">Bulleted List</w:t>
        </w:r>
      </w:hyperlink>
      <w:r>
        <w:t xml:space="preserve"> </w:t>
      </w:r>
      <w:hyperlink w:anchor="_Toc1958162433">
        <w:r>
          <w:rPr>
            <w:rStyle w:val="Hyperlink"/>
            <w:color w:val="0000FF"/>
            <w:sz w:val="24"/>
            <w:u w:val="single"/>
          </w:rPr>
          <w:t xml:space="preserve">8</w:t>
        </w:r>
      </w:hyperlink>
    </w:p>
    <w:p>
      <w:hyperlink w:anchor="_Toc415190676">
        <w:r>
          <w:rPr>
            <w:rStyle w:val="Hyperlink"/>
            <w:color w:val="0000FF"/>
            <w:sz w:val="24"/>
            <w:u w:val="single"/>
          </w:rPr>
          <w:t xml:space="preserve">Numbered List</w:t>
        </w:r>
      </w:hyperlink>
      <w:r>
        <w:t xml:space="preserve"> </w:t>
      </w:r>
      <w:hyperlink w:anchor="_Toc415190676">
        <w:r>
          <w:rPr>
            <w:rStyle w:val="Hyperlink"/>
            <w:color w:val="0000FF"/>
            <w:sz w:val="24"/>
            <w:u w:val="single"/>
          </w:rPr>
          <w:t xml:space="preserve">8</w:t>
        </w:r>
      </w:hyperlink>
    </w:p>
    <w:p>
      <w:hyperlink w:anchor="_Toc1093260318">
        <w:r>
          <w:rPr>
            <w:rStyle w:val="Hyperlink"/>
            <w:color w:val="0000FF"/>
            <w:sz w:val="24"/>
            <w:u w:val="single"/>
          </w:rPr>
          <w:t xml:space="preserve">Multi-level Lists</w:t>
        </w:r>
      </w:hyperlink>
      <w:r>
        <w:t xml:space="preserve"> </w:t>
      </w:r>
      <w:hyperlink w:anchor="_Toc1093260318">
        <w:r>
          <w:rPr>
            <w:rStyle w:val="Hyperlink"/>
            <w:color w:val="0000FF"/>
            <w:sz w:val="24"/>
            <w:u w:val="single"/>
          </w:rPr>
          <w:t xml:space="preserve">8</w:t>
        </w:r>
      </w:hyperlink>
    </w:p>
    <w:p>
      <w:hyperlink w:anchor="_Toc1471533984">
        <w:r>
          <w:rPr>
            <w:rStyle w:val="Hyperlink"/>
            <w:color w:val="0000FF"/>
            <w:sz w:val="22"/>
            <w:u w:val="single"/>
          </w:rPr>
          <w:t xml:space="preserve">Continued Lists</w:t>
        </w:r>
      </w:hyperlink>
      <w:r>
        <w:t xml:space="preserve"> </w:t>
      </w:r>
      <w:hyperlink w:anchor="_Toc1471533984">
        <w:r>
          <w:rPr>
            <w:rStyle w:val="Hyperlink"/>
            <w:color w:val="0000FF"/>
            <w:sz w:val="22"/>
            <w:u w:val="single"/>
          </w:rPr>
          <w:t xml:space="preserve">8</w:t>
        </w:r>
      </w:hyperlink>
    </w:p>
    <w:p/>
    <w:p/>
    <w:p>
      <w:pPr>
        <w:pStyle w:val="Heading1"/>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p>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
      <w:r>
        <w:rPr>
          <w:rFonts w:ascii="Ubuntu" w:hAnsi="Ubuntu"/>
          <w:sz w:val="24"/>
        </w:rPr>
        <w:t xml:space="preserve">There is no analogous technology in </w:t>
      </w:r>
      <w:r>
        <w:rPr>
          <w:rFonts w:ascii="Ubuntu" w:hAnsi="Ubuntu"/>
          <w:sz w:val="24"/>
        </w:rPr>
        <w:t xml:space="preserve">ebooks</w:t>
      </w:r>
      <w:r>
        <w:t xml:space="preserve"> </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t xml:space="preserve"> </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bookmarkStart w:id="35" w:name="multi_level_list_s"/>
      <w:r>
        <w:rPr>
          <w:b/>
          <w:color w:val="4F81BD"/>
          <w:sz w:val="26"/>
        </w:rPr>
        <w:t xml:space="preserve">Multi-level List</w:t>
      </w:r>
      <w:r>
        <w:t xml:space="preserve"> </w:t>
      </w:r>
      <w:r>
        <w:rPr>
          <w:b/>
          <w:color w:val="4F81BD"/>
          <w:sz w:val="26"/>
        </w:rPr>
        <w:t xml:space="preserve">s</w:t>
      </w:r>
      <w:bookmarkEnd w:id="33"/>
      <w:bookmarkEnd w:id="34"/>
      <w:bookmarkEnd w:id="35"/>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6" w:name="_Toc1471533984"/>
      <w:bookmarkStart w:id="37" w:name="continued_lists"/>
      <w:r>
        <w:rPr>
          <w:b/>
          <w:color w:val="4F81BD"/>
          <w:sz w:val="26"/>
        </w:rPr>
        <w:t xml:space="preserve">Continued Lists</w:t>
      </w:r>
      <w:bookmarkEnd w:id="36"/>
      <w:bookmarkEnd w:id="37"/>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 w:numId="6">
    <w:abstractNumId w:val="1"/>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dc:language>en</dc:language>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