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BE753" w14:textId="77777777" w:rsidR="004A0085" w:rsidRDefault="004A0085" w:rsidP="009C2DA9">
      <w:pPr>
        <w:rPr>
          <w:rFonts w:ascii="Times New Roman" w:hAnsi="Times New Roman" w:cs="Times New Roman"/>
          <w:b/>
          <w:bCs/>
          <w:sz w:val="28"/>
          <w:szCs w:val="28"/>
        </w:rPr>
      </w:pPr>
    </w:p>
    <w:p w14:paraId="75BD6FC6" w14:textId="2C9E317C" w:rsidR="004A0085" w:rsidRDefault="004A0085" w:rsidP="009C2DA9">
      <w:pPr>
        <w:rPr>
          <w:rFonts w:ascii="Times New Roman" w:hAnsi="Times New Roman" w:cs="Times New Roman"/>
          <w:b/>
          <w:bCs/>
          <w:sz w:val="28"/>
          <w:szCs w:val="28"/>
        </w:rPr>
      </w:pPr>
      <w:r w:rsidRPr="004A0085">
        <w:rPr>
          <w:rFonts w:ascii="Times New Roman" w:hAnsi="Times New Roman" w:cs="Times New Roman"/>
          <w:b/>
          <w:bCs/>
          <w:sz w:val="28"/>
          <w:szCs w:val="28"/>
        </w:rPr>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 xml:space="preserve">distance to identify the least distant </w:t>
      </w:r>
      <w:proofErr w:type="gramStart"/>
      <w:r w:rsidRPr="005F1BBC">
        <w:rPr>
          <w:rFonts w:ascii="Times New Roman" w:hAnsi="Times New Roman" w:cs="Times New Roman"/>
          <w:sz w:val="24"/>
          <w:szCs w:val="24"/>
        </w:rPr>
        <w:t>neighbors,</w:t>
      </w:r>
      <w:proofErr w:type="gramEnd"/>
      <w:r w:rsidRPr="005F1BBC">
        <w:rPr>
          <w:rFonts w:ascii="Times New Roman" w:hAnsi="Times New Roman" w:cs="Times New Roman"/>
          <w:sz w:val="24"/>
          <w:szCs w:val="24"/>
        </w:rPr>
        <w:t xml:space="preserve">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0"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w:t>
      </w:r>
      <w:proofErr w:type="gramStart"/>
      <w:r w:rsidRPr="00B12393">
        <w:rPr>
          <w:rFonts w:ascii="Times New Roman" w:eastAsia="Times New Roman" w:hAnsi="Times New Roman" w:cs="Times New Roman"/>
          <w:color w:val="1F1F1F"/>
          <w:sz w:val="24"/>
          <w:szCs w:val="24"/>
          <w:lang w:bidi="bn-BD"/>
        </w:rPr>
        <w:t>heatmap(</w:t>
      </w:r>
      <w:proofErr w:type="gramEnd"/>
      <w:r w:rsidRPr="00B12393">
        <w:rPr>
          <w:rFonts w:ascii="Times New Roman" w:eastAsia="Times New Roman" w:hAnsi="Times New Roman" w:cs="Times New Roman"/>
          <w:color w:val="1F1F1F"/>
          <w:sz w:val="24"/>
          <w:szCs w:val="24"/>
          <w:lang w:bidi="bn-BD"/>
        </w:rPr>
        <w:t>).</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 xml:space="preserve">Normalization is the process of scaling the data so that </w:t>
      </w:r>
      <w:proofErr w:type="gramStart"/>
      <w:r w:rsidRPr="0018101E">
        <w:rPr>
          <w:rFonts w:ascii="Times New Roman" w:eastAsia="Times New Roman" w:hAnsi="Times New Roman" w:cs="Times New Roman"/>
          <w:color w:val="1F1F1F"/>
          <w:sz w:val="24"/>
          <w:szCs w:val="24"/>
          <w:lang w:bidi="bn-BD"/>
        </w:rPr>
        <w:t>all of</w:t>
      </w:r>
      <w:proofErr w:type="gramEnd"/>
      <w:r w:rsidRPr="0018101E">
        <w:rPr>
          <w:rFonts w:ascii="Times New Roman" w:eastAsia="Times New Roman" w:hAnsi="Times New Roman" w:cs="Times New Roman"/>
          <w:color w:val="1F1F1F"/>
          <w:sz w:val="24"/>
          <w:szCs w:val="24"/>
          <w:lang w:bidi="bn-BD"/>
        </w:rPr>
        <w:t xml:space="preserve">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60A805DC" w14:textId="1C0C042D" w:rsidR="0076599B" w:rsidRPr="00114D2E" w:rsidRDefault="0076599B" w:rsidP="00114D2E">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lastRenderedPageBreak/>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973742">
    <w:abstractNumId w:val="9"/>
  </w:num>
  <w:num w:numId="2" w16cid:durableId="744954957">
    <w:abstractNumId w:val="5"/>
  </w:num>
  <w:num w:numId="3" w16cid:durableId="454566577">
    <w:abstractNumId w:val="6"/>
  </w:num>
  <w:num w:numId="4" w16cid:durableId="660037510">
    <w:abstractNumId w:val="7"/>
  </w:num>
  <w:num w:numId="5" w16cid:durableId="1914586915">
    <w:abstractNumId w:val="3"/>
  </w:num>
  <w:num w:numId="6" w16cid:durableId="577515874">
    <w:abstractNumId w:val="8"/>
  </w:num>
  <w:num w:numId="7" w16cid:durableId="277881703">
    <w:abstractNumId w:val="2"/>
  </w:num>
  <w:num w:numId="8" w16cid:durableId="275257269">
    <w:abstractNumId w:val="4"/>
  </w:num>
  <w:num w:numId="9" w16cid:durableId="93937334">
    <w:abstractNumId w:val="1"/>
  </w:num>
  <w:num w:numId="10" w16cid:durableId="184366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14D2E"/>
    <w:rsid w:val="0018101E"/>
    <w:rsid w:val="00190E06"/>
    <w:rsid w:val="001D6FF9"/>
    <w:rsid w:val="00271D85"/>
    <w:rsid w:val="002757C8"/>
    <w:rsid w:val="00293C0B"/>
    <w:rsid w:val="003C2D42"/>
    <w:rsid w:val="004A0085"/>
    <w:rsid w:val="005020E1"/>
    <w:rsid w:val="0050557C"/>
    <w:rsid w:val="00514C92"/>
    <w:rsid w:val="00522A89"/>
    <w:rsid w:val="00540889"/>
    <w:rsid w:val="00595D76"/>
    <w:rsid w:val="005B1653"/>
    <w:rsid w:val="005F1BBC"/>
    <w:rsid w:val="0060774A"/>
    <w:rsid w:val="00631A36"/>
    <w:rsid w:val="00720FFF"/>
    <w:rsid w:val="00730205"/>
    <w:rsid w:val="0076599B"/>
    <w:rsid w:val="007A7AA4"/>
    <w:rsid w:val="00806D94"/>
    <w:rsid w:val="00890F13"/>
    <w:rsid w:val="008B65D0"/>
    <w:rsid w:val="00951AFB"/>
    <w:rsid w:val="0095343D"/>
    <w:rsid w:val="00987DB1"/>
    <w:rsid w:val="009A0B04"/>
    <w:rsid w:val="009C2DA9"/>
    <w:rsid w:val="009D1F76"/>
    <w:rsid w:val="00A463F1"/>
    <w:rsid w:val="00AC66CA"/>
    <w:rsid w:val="00AD22FF"/>
    <w:rsid w:val="00AD3A8C"/>
    <w:rsid w:val="00AE367D"/>
    <w:rsid w:val="00B12393"/>
    <w:rsid w:val="00B64616"/>
    <w:rsid w:val="00B972A0"/>
    <w:rsid w:val="00BA3D52"/>
    <w:rsid w:val="00C12B45"/>
    <w:rsid w:val="00C3353C"/>
    <w:rsid w:val="00D25229"/>
    <w:rsid w:val="00D86654"/>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6FAA-E2C7-400E-B09A-F7798442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Harsha Vardhan</cp:lastModifiedBy>
  <cp:revision>5</cp:revision>
  <cp:lastPrinted>2023-08-31T16:01:00Z</cp:lastPrinted>
  <dcterms:created xsi:type="dcterms:W3CDTF">2023-08-31T16:01:00Z</dcterms:created>
  <dcterms:modified xsi:type="dcterms:W3CDTF">2025-06-04T22:57:00Z</dcterms:modified>
</cp:coreProperties>
</file>