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>
      <w:pPr>
        <w:pStyle w:val="Normal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COURSE NAME: CSA16</w:t>
      </w:r>
      <w:r>
        <w:rPr>
          <w:b/>
          <w:bCs/>
        </w:rPr>
        <w:t xml:space="preserve">01    </w:t>
      </w:r>
      <w:r>
        <w:rPr>
          <w:b/>
          <w:bCs/>
        </w:rPr>
        <w:t xml:space="preserve">   COURSE CODE:</w:t>
      </w:r>
      <w:r>
        <w:rPr/>
        <w:t xml:space="preserve"> </w:t>
      </w:r>
      <w:r>
        <w:rPr>
          <w:b/>
          <w:bCs/>
        </w:rPr>
        <w:t>Data Warehousing and Data Mining</w:t>
        <w:tab/>
        <w:tab/>
        <w:tab/>
        <w:tab/>
        <w:tab/>
        <w:tab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33415" cy="13970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t" style="width:451.4pt;height:1.05pt;mso-wrap-style:none;v-text-anchor:middle">
                <v:fill o:detectmouseclick="t" on="false"/>
                <v:stroke color="black" joinstyle="round" endcap="flat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COURSE OUTCOME COVERED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>Apply suitable Data Pre processing techniques like Data cleaning,Data intergration,Data transformation and data Reduction ,for effective data preparation</w:t>
      </w:r>
      <w:r>
        <w:rPr>
          <w:color w:val="000000"/>
          <w:sz w:val="20"/>
          <w:szCs w:val="20"/>
        </w:rPr>
        <w:t xml:space="preserve"> (BL3,BL4)</w:t>
      </w:r>
    </w:p>
    <w:p>
      <w:pPr>
        <w:pStyle w:val="Normal"/>
        <w:rPr/>
      </w:pPr>
      <w:r>
        <w:rPr/>
        <w:t>Assessment Tool Weightage: 50%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3415" cy="13970"/>
                <wp:effectExtent l="114300" t="0" r="114300" b="0"/>
                <wp:docPr id="3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2"/>
                        <wps:cNvSpPr/>
                      </wps:nvSpPr>
                      <wps:spPr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t" style="width:451.4pt;height:1.05pt;mso-wrap-style:none;v-text-anchor:middle">
                <v:fill o:detectmouseclick="t" on="false"/>
                <v:stroke color="black" joinstyle="round" endcap="flat"/>
              </v:rect>
            </w:pict>
          </mc:Fallback>
        </mc:AlternateConten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QUESTIONS: 5</w:t>
        <w:tab/>
        <w:tab/>
        <w:tab/>
        <w:tab/>
        <w:tab/>
        <w:tab/>
        <w:t>Total Marks:50</w:t>
      </w:r>
    </w:p>
    <w:p>
      <w:pPr>
        <w:pStyle w:val="Normal"/>
        <w:rPr/>
      </w:pPr>
      <w:r>
        <w:rPr/>
      </w:r>
    </w:p>
    <w:p>
      <w:pPr>
        <w:pStyle w:val="Normal"/>
        <w:ind w:firstLine="720" w:start="1440"/>
        <w:rPr/>
      </w:pPr>
      <w:r>
        <w:rPr/>
        <w:t xml:space="preserve">           </w:t>
      </w:r>
      <w:r>
        <w:rPr/>
        <w:t>Annexure  B</w:t>
      </w:r>
    </w:p>
    <w:p>
      <w:pPr>
        <w:pStyle w:val="Normal"/>
        <w:ind w:firstLine="720" w:start="1440"/>
        <w:rPr/>
      </w:pP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Analytical Problem Solving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Style w:val="TableGrid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243"/>
        <w:gridCol w:w="1630"/>
        <w:gridCol w:w="1311"/>
        <w:gridCol w:w="1043"/>
        <w:gridCol w:w="1513"/>
        <w:gridCol w:w="1628"/>
        <w:gridCol w:w="983"/>
      </w:tblGrid>
      <w:tr>
        <w:trPr/>
        <w:tc>
          <w:tcPr>
            <w:tcW w:w="12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  <w:kern w:val="0"/>
                <w:lang w:eastAsia="en-GB" w:bidi="ar-SA"/>
              </w:rPr>
              <w:t>Criteria</w:t>
            </w:r>
          </w:p>
        </w:tc>
        <w:tc>
          <w:tcPr>
            <w:tcW w:w="16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  <w:i/>
                <w:iCs/>
              </w:rPr>
            </w:pPr>
            <w:r>
              <w:rPr>
                <w:color w:val="000000"/>
                <w:kern w:val="0"/>
                <w:lang w:eastAsia="en-GB" w:bidi="ar-SA"/>
              </w:rPr>
              <w:t>Problem Understanding</w:t>
            </w:r>
            <w:r>
              <w:rPr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GB" w:bidi="ar-SA"/>
              </w:rPr>
              <w:t xml:space="preserve"> (2)</w:t>
            </w:r>
          </w:p>
        </w:tc>
        <w:tc>
          <w:tcPr>
            <w:tcW w:w="13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  <w:i/>
                <w:iCs/>
              </w:rPr>
            </w:pPr>
            <w:r>
              <w:rPr>
                <w:color w:val="000000"/>
                <w:kern w:val="0"/>
                <w:lang w:eastAsia="en-GB" w:bidi="ar-SA"/>
              </w:rPr>
              <w:t>Method Selection</w:t>
            </w:r>
            <w:r>
              <w:rPr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GB" w:bidi="ar-SA"/>
              </w:rPr>
              <w:t xml:space="preserve"> (2)</w:t>
            </w:r>
          </w:p>
        </w:tc>
        <w:tc>
          <w:tcPr>
            <w:tcW w:w="10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  <w:i/>
                <w:iCs/>
              </w:rPr>
            </w:pPr>
            <w:r>
              <w:rPr>
                <w:color w:val="000000"/>
                <w:kern w:val="0"/>
                <w:lang w:eastAsia="en-GB" w:bidi="ar-SA"/>
              </w:rPr>
              <w:t>Solution Process</w:t>
            </w:r>
            <w:r>
              <w:rPr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GB" w:bidi="ar-SA"/>
              </w:rPr>
              <w:t xml:space="preserve"> (2.5)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  <w:i/>
                <w:iCs/>
              </w:rPr>
            </w:pPr>
            <w:r>
              <w:rPr>
                <w:color w:val="000000"/>
                <w:kern w:val="0"/>
                <w:lang w:eastAsia="en-GB" w:bidi="ar-SA"/>
              </w:rPr>
              <w:t>Accuracy of Calculation</w:t>
            </w:r>
            <w:r>
              <w:rPr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GB" w:bidi="ar-SA"/>
              </w:rPr>
              <w:t xml:space="preserve"> (2)</w:t>
            </w:r>
          </w:p>
        </w:tc>
        <w:tc>
          <w:tcPr>
            <w:tcW w:w="16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  <w:i/>
                <w:iCs/>
              </w:rPr>
            </w:pPr>
            <w:r>
              <w:rPr>
                <w:color w:val="000000"/>
                <w:kern w:val="0"/>
                <w:lang w:eastAsia="en-GB" w:bidi="ar-SA"/>
              </w:rPr>
              <w:t>Interpretation of Results</w:t>
            </w:r>
            <w:r>
              <w:rPr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GB" w:bidi="ar-SA"/>
              </w:rPr>
              <w:t xml:space="preserve"> (1.5)</w:t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GB" w:bidi="ar-SA"/>
              </w:rPr>
              <w:t>Total(10)</w:t>
            </w:r>
          </w:p>
        </w:tc>
      </w:tr>
      <w:tr>
        <w:trPr/>
        <w:tc>
          <w:tcPr>
            <w:tcW w:w="12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  <w:t>Weightage</w:t>
            </w:r>
          </w:p>
        </w:tc>
        <w:tc>
          <w:tcPr>
            <w:tcW w:w="16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  <w:t>20%</w:t>
            </w:r>
          </w:p>
        </w:tc>
        <w:tc>
          <w:tcPr>
            <w:tcW w:w="13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  <w:t>20%</w:t>
            </w:r>
          </w:p>
        </w:tc>
        <w:tc>
          <w:tcPr>
            <w:tcW w:w="10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  <w:t>25%</w:t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  <w:t>20%</w:t>
            </w:r>
          </w:p>
        </w:tc>
        <w:tc>
          <w:tcPr>
            <w:tcW w:w="16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  <w:t>15%</w:t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  <w:t>100%</w:t>
            </w:r>
          </w:p>
        </w:tc>
      </w:tr>
      <w:tr>
        <w:trPr/>
        <w:tc>
          <w:tcPr>
            <w:tcW w:w="12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  <w:t>Q1</w:t>
            </w:r>
          </w:p>
        </w:tc>
        <w:tc>
          <w:tcPr>
            <w:tcW w:w="16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</w:r>
          </w:p>
        </w:tc>
        <w:tc>
          <w:tcPr>
            <w:tcW w:w="13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0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6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</w:r>
          </w:p>
        </w:tc>
      </w:tr>
      <w:tr>
        <w:trPr/>
        <w:tc>
          <w:tcPr>
            <w:tcW w:w="12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  <w:t>Q2</w:t>
            </w:r>
          </w:p>
        </w:tc>
        <w:tc>
          <w:tcPr>
            <w:tcW w:w="16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</w:r>
          </w:p>
        </w:tc>
        <w:tc>
          <w:tcPr>
            <w:tcW w:w="13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0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6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</w:r>
          </w:p>
        </w:tc>
      </w:tr>
      <w:tr>
        <w:trPr/>
        <w:tc>
          <w:tcPr>
            <w:tcW w:w="12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  <w:t>Q3</w:t>
            </w:r>
          </w:p>
        </w:tc>
        <w:tc>
          <w:tcPr>
            <w:tcW w:w="16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</w:r>
          </w:p>
        </w:tc>
        <w:tc>
          <w:tcPr>
            <w:tcW w:w="13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0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6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</w:r>
          </w:p>
        </w:tc>
      </w:tr>
      <w:tr>
        <w:trPr/>
        <w:tc>
          <w:tcPr>
            <w:tcW w:w="12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  <w:t>Q4</w:t>
            </w:r>
          </w:p>
        </w:tc>
        <w:tc>
          <w:tcPr>
            <w:tcW w:w="16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</w:r>
          </w:p>
        </w:tc>
        <w:tc>
          <w:tcPr>
            <w:tcW w:w="13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0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6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</w:r>
          </w:p>
        </w:tc>
      </w:tr>
      <w:tr>
        <w:trPr/>
        <w:tc>
          <w:tcPr>
            <w:tcW w:w="12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  <w:t>Q5</w:t>
            </w:r>
          </w:p>
        </w:tc>
        <w:tc>
          <w:tcPr>
            <w:tcW w:w="1630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</w:r>
          </w:p>
        </w:tc>
        <w:tc>
          <w:tcPr>
            <w:tcW w:w="13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04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51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1628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kern w:val="0"/>
                <w:sz w:val="20"/>
                <w:szCs w:val="20"/>
                <w:lang w:eastAsia="en-GB" w:bidi="ar-SA"/>
              </w:rPr>
            </w:r>
          </w:p>
        </w:tc>
        <w:tc>
          <w:tcPr>
            <w:tcW w:w="98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i/>
                <w:iCs/>
              </w:rPr>
            </w:pPr>
            <w:r>
              <w:rPr>
                <w:i/>
                <w:iCs/>
                <w:kern w:val="0"/>
                <w:lang w:eastAsia="en-GB" w:bidi="ar-SA"/>
              </w:rPr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mc:AlternateContent>
          <mc:Choice Requires="wps">
            <w:drawing>
              <wp:inline distT="0" distB="0" distL="0" distR="0">
                <wp:extent cx="5733415" cy="13970"/>
                <wp:effectExtent l="114300" t="0" r="114300" b="0"/>
                <wp:docPr id="5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11"/>
                        <wps:cNvSpPr/>
                      </wps:nvSpPr>
                      <wps:spPr>
                        <a:xfrm>
                          <a:off x="0" y="0"/>
                          <a:ext cx="5733360" cy="1404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t" o:allowincell="t" style="width:451.4pt;height:1.05pt;mso-wrap-style:none;v-text-anchor:middle">
                <v:fill o:detectmouseclick="t" on="false"/>
                <v:stroke color="black" joinstyle="round" endcap="flat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I _</w:t>
      </w:r>
      <w:r>
        <w:rPr>
          <w:i/>
          <w:iCs/>
        </w:rPr>
        <w:t>Nadavadi HarshaVardhan</w:t>
      </w:r>
      <w:r>
        <w:rPr>
          <w:i/>
          <w:iCs/>
        </w:rPr>
        <w:t>_192</w:t>
      </w:r>
      <w:r>
        <w:rPr>
          <w:i/>
          <w:iCs/>
        </w:rPr>
        <w:t>324189</w:t>
      </w:r>
      <w:r>
        <w:rPr>
          <w:i/>
          <w:iCs/>
        </w:rPr>
        <w:t>_ (Name / Reg No) certify that this submission is my original work and that I have adhered to the guidelines specified for this assessment.</w:t>
      </w:r>
    </w:p>
    <w:p>
      <w:pPr>
        <w:pStyle w:val="Normal"/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>
      <w:pPr>
        <w:pStyle w:val="Normal"/>
        <w:rPr/>
      </w:pPr>
      <w:r>
        <w:rPr/>
        <w:t>N. HarshaVardhan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RUBRICS FOR CALCULATION: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584" w:type="dxa"/>
        <w:jc w:val="start"/>
        <w:tblInd w:w="-85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24"/>
        <w:gridCol w:w="1378"/>
        <w:gridCol w:w="1950"/>
        <w:gridCol w:w="1931"/>
        <w:gridCol w:w="1991"/>
        <w:gridCol w:w="1510"/>
      </w:tblGrid>
      <w:tr>
        <w:trPr>
          <w:trHeight w:val="885" w:hRule="atLeast"/>
        </w:trPr>
        <w:tc>
          <w:tcPr>
            <w:tcW w:w="10584" w:type="dxa"/>
            <w:gridSpan w:val="6"/>
            <w:tcBorders/>
            <w:shd w:color="00FFFF" w:fill="00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Numerical Problems</w:t>
            </w:r>
          </w:p>
        </w:tc>
      </w:tr>
      <w:tr>
        <w:trPr>
          <w:trHeight w:val="885" w:hRule="atLeast"/>
        </w:trPr>
        <w:tc>
          <w:tcPr>
            <w:tcW w:w="1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00FFFF" w:fill="00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FFFF" w:fill="00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FFFF" w:fill="00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FFFF" w:fill="00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FFFF" w:fill="00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1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00FFFF" w:fill="00FFFF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>
        <w:trPr>
          <w:trHeight w:val="1500" w:hRule="atLeast"/>
        </w:trPr>
        <w:tc>
          <w:tcPr>
            <w:tcW w:w="18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3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199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>
        <w:trPr>
          <w:trHeight w:val="1200" w:hRule="atLeast"/>
        </w:trPr>
        <w:tc>
          <w:tcPr>
            <w:tcW w:w="18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Method Selection</w:t>
            </w:r>
          </w:p>
        </w:tc>
        <w:tc>
          <w:tcPr>
            <w:tcW w:w="13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199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>
        <w:trPr>
          <w:trHeight w:val="1200" w:hRule="atLeast"/>
        </w:trPr>
        <w:tc>
          <w:tcPr>
            <w:tcW w:w="18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13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199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>
        <w:trPr>
          <w:trHeight w:val="900" w:hRule="atLeast"/>
        </w:trPr>
        <w:tc>
          <w:tcPr>
            <w:tcW w:w="18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13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All calculations accurate; correct final answer</w:t>
            </w:r>
          </w:p>
        </w:tc>
        <w:tc>
          <w:tcPr>
            <w:tcW w:w="19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Minor calculation errors</w:t>
            </w:r>
          </w:p>
        </w:tc>
        <w:tc>
          <w:tcPr>
            <w:tcW w:w="199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>
        <w:trPr>
          <w:trHeight w:val="1200" w:hRule="atLeast"/>
        </w:trPr>
        <w:tc>
          <w:tcPr>
            <w:tcW w:w="18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137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199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720" w:start="1440"/>
        <w:rPr/>
      </w:pPr>
      <w:r>
        <w:rPr/>
        <w:t xml:space="preserve">           </w:t>
      </w:r>
      <w:r>
        <w:rPr/>
        <w:t>Annexure  B</w:t>
      </w:r>
    </w:p>
    <w:p>
      <w:pPr>
        <w:pStyle w:val="Normal"/>
        <w:ind w:firstLine="720" w:start="1440"/>
        <w:rPr>
          <w:color w:val="000000"/>
        </w:rPr>
      </w:pPr>
      <w:r>
        <w:rPr>
          <w:color w:val="000000"/>
        </w:rPr>
        <w:t>Analytical Problem Solving</w:t>
      </w:r>
    </w:p>
    <w:p>
      <w:pPr>
        <w:pStyle w:val="Heading3"/>
        <w:rPr>
          <w:color w:val="000000"/>
          <w:sz w:val="27"/>
          <w:szCs w:val="27"/>
        </w:rPr>
      </w:pPr>
      <w:r>
        <w:rPr>
          <w:rStyle w:val="Strong"/>
          <w:b w:val="false"/>
          <w:bCs w:val="false"/>
          <w:color w:val="000000"/>
        </w:rPr>
        <w:t>1. Covariance Analysis in Health Insurance (10 Marks)</w:t>
      </w:r>
    </w:p>
    <w:p>
      <w:pPr>
        <w:pStyle w:val="NormalWeb"/>
        <w:spacing w:before="280" w:after="280"/>
        <w:rPr>
          <w:color w:val="000000"/>
        </w:rPr>
      </w:pPr>
      <w:r>
        <w:rPr>
          <w:color w:val="000000"/>
        </w:rPr>
        <w:t>The table below shows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annual premium increase rate (xi)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number of claims per 100 policyholders (yi)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a health insurance company.</w:t>
      </w:r>
    </w:p>
    <w:p>
      <w:pPr>
        <w:pStyle w:val="NormalWeb"/>
        <w:spacing w:before="280" w:after="280"/>
        <w:rPr>
          <w:color w:val="000000"/>
        </w:rPr>
      </w:pPr>
      <w:r>
        <w:rPr>
          <w:color w:val="000000"/>
        </w:rPr>
        <w:t>Using the covariance formula, determine whether premium increase and claim frequency have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inverse relationship</w:t>
      </w:r>
      <w:r>
        <w:rPr>
          <w:color w:val="000000"/>
        </w:rPr>
        <w:t>.</w:t>
        <w:br/>
        <w:t>Before computing covariance, calculate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of x and y</w:t>
      </w:r>
      <w:r>
        <w:rPr>
          <w:color w:val="000000"/>
        </w:rPr>
        <w:t>.</w:t>
      </w:r>
    </w:p>
    <w:tbl>
      <w:tblPr>
        <w:tblW w:w="6143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2667"/>
        <w:gridCol w:w="3476"/>
      </w:tblGrid>
      <w:tr>
        <w:trPr>
          <w:tblHeader w:val="true"/>
        </w:trPr>
        <w:tc>
          <w:tcPr>
            <w:tcW w:w="2667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Premium Increase % (xi)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Claims per 100 Policyholders (yi)</w:t>
            </w:r>
          </w:p>
        </w:tc>
      </w:tr>
      <w:tr>
        <w:trPr/>
        <w:tc>
          <w:tcPr>
            <w:tcW w:w="2667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3.2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/>
        <w:tc>
          <w:tcPr>
            <w:tcW w:w="2667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4.0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18</w:t>
            </w:r>
          </w:p>
        </w:tc>
      </w:tr>
      <w:tr>
        <w:trPr/>
        <w:tc>
          <w:tcPr>
            <w:tcW w:w="2667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5.5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25</w:t>
            </w:r>
          </w:p>
        </w:tc>
      </w:tr>
      <w:tr>
        <w:trPr/>
        <w:tc>
          <w:tcPr>
            <w:tcW w:w="2667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4.8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Normal"/>
              <w:rPr/>
            </w:pPr>
            <w:r>
              <w:rPr/>
              <w:t>20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63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0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rPr>
          <w:color w:val="000000"/>
        </w:rPr>
      </w:pPr>
      <w:r>
        <w:rPr>
          <w:rStyle w:val="Strong"/>
          <w:b w:val="false"/>
          <w:bCs w:val="false"/>
          <w:color w:val="000000"/>
        </w:rPr>
        <w:t>2. Data Smoothing using Equal-Frequency Binning (Healthcare) (5 Marks)</w:t>
      </w:r>
    </w:p>
    <w:p>
      <w:pPr>
        <w:pStyle w:val="NormalWeb"/>
        <w:spacing w:before="280" w:after="280"/>
        <w:rPr>
          <w:color w:val="000000"/>
        </w:rPr>
      </w:pPr>
      <w:r>
        <w:rPr>
          <w:color w:val="000000"/>
        </w:rPr>
        <w:t>A hospital is analyzing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patient blood pressure readings (systolic)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identify trends. Due to minor fluctuations, the analyst performs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local smoothing using equal-frequency (equi-depth) binning</w:t>
      </w:r>
      <w:r>
        <w:rPr>
          <w:color w:val="000000"/>
        </w:rPr>
        <w:t>.</w:t>
      </w:r>
    </w:p>
    <w:p>
      <w:pPr>
        <w:pStyle w:val="NormalWeb"/>
        <w:spacing w:before="280" w:after="280"/>
        <w:rPr>
          <w:color w:val="000000"/>
        </w:rPr>
      </w:pPr>
      <w:r>
        <w:rPr>
          <w:rStyle w:val="Strong"/>
          <w:color w:val="000000"/>
        </w:rPr>
        <w:t>Sample Data Set (Systolic BP readings):</w:t>
      </w:r>
      <w:r>
        <w:rPr>
          <w:color w:val="000000"/>
        </w:rPr>
        <w:br/>
        <w:t>110, 112, 115, 115, 118, 120, 120, 122, 124, 124, 126, 126, 126, 126, 130, 135, 135, 138, 138, 138, 138, 140, 145, 150, 152, 160, 180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63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0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rPr>
          <w:color w:val="000000"/>
        </w:rPr>
      </w:pPr>
      <w:r>
        <w:rPr>
          <w:rStyle w:val="Strong"/>
          <w:b w:val="false"/>
          <w:bCs w:val="false"/>
          <w:color w:val="000000"/>
        </w:rPr>
        <w:t>3. Equal-Width Binning for Risk Categorization (5 Marks)</w:t>
      </w:r>
    </w:p>
    <w:p>
      <w:pPr>
        <w:pStyle w:val="NormalWeb"/>
        <w:spacing w:before="280" w:after="280"/>
        <w:rPr>
          <w:color w:val="000000"/>
        </w:rPr>
      </w:pPr>
      <w:r>
        <w:rPr>
          <w:color w:val="000000"/>
        </w:rPr>
        <w:t>An insurance company evaluates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Body Mass Index (BMI)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18 clients for risk classification.</w:t>
        <w:br/>
        <w:t>To simplify analysis, they smooth the data by replacing values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closest bin boundaries using equal-width partitioning</w:t>
      </w:r>
      <w:r>
        <w:rPr>
          <w:color w:val="000000"/>
        </w:rPr>
        <w:t>.</w:t>
      </w:r>
    </w:p>
    <w:p>
      <w:pPr>
        <w:pStyle w:val="NormalWeb"/>
        <w:spacing w:before="280" w:after="280"/>
        <w:rPr>
          <w:color w:val="000000"/>
        </w:rPr>
      </w:pPr>
      <w:r>
        <w:rPr>
          <w:rStyle w:val="Strong"/>
          <w:color w:val="000000"/>
        </w:rPr>
        <w:t>Sample Data Set (Sorted BMI):</w:t>
      </w:r>
      <w:r>
        <w:rPr>
          <w:color w:val="000000"/>
        </w:rPr>
        <w:br/>
        <w:t>18.5, 19.2, 21.8, 24.9, 25.5, 26.2, 26.4, 27.8, 29.2, 30.2, 30.4, 31.9, 32.4, 33.1, 33.6, 34.7, 38.2, 39.5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63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0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rPr>
          <w:color w:val="000000"/>
        </w:rPr>
      </w:pPr>
      <w:r>
        <w:rPr>
          <w:rStyle w:val="Strong"/>
          <w:b w:val="false"/>
          <w:bCs w:val="false"/>
          <w:color w:val="000000"/>
        </w:rPr>
        <w:t>4. Data Reduction using Bin Medians (Medical Supply Costs) (5 Marks)</w:t>
      </w:r>
    </w:p>
    <w:p>
      <w:pPr>
        <w:pStyle w:val="NormalWeb"/>
        <w:spacing w:before="280" w:after="280"/>
        <w:rPr>
          <w:color w:val="000000"/>
        </w:rPr>
      </w:pPr>
      <w:r>
        <w:rPr>
          <w:color w:val="000000"/>
        </w:rPr>
        <w:t>A hospital administration is reviewing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cost of medical consumables (in ₹)</w:t>
      </w:r>
      <w:r>
        <w:rPr>
          <w:color w:val="000000"/>
        </w:rPr>
        <w:t>.</w:t>
        <w:br/>
        <w:t>To reduce data for mining purposes, they discretize the sorted price records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bin medians</w:t>
      </w:r>
      <w:r>
        <w:rPr>
          <w:color w:val="000000"/>
        </w:rPr>
        <w:t>.</w:t>
      </w:r>
    </w:p>
    <w:p>
      <w:pPr>
        <w:pStyle w:val="NormalWeb"/>
        <w:spacing w:before="280" w:after="280"/>
        <w:rPr>
          <w:color w:val="000000"/>
        </w:rPr>
      </w:pPr>
      <w:r>
        <w:rPr>
          <w:rStyle w:val="Strong"/>
          <w:color w:val="000000"/>
        </w:rPr>
        <w:t>Sample Data Set (Costs in ₹):</w:t>
      </w:r>
      <w:r>
        <w:rPr>
          <w:color w:val="000000"/>
        </w:rPr>
        <w:br/>
        <w:t>120, 150, 160, 160, 140, 145, 145, 148, 150, 150, 155, 155, 155, 155, 165, 170, 170, 175, 175, 175, 175, 180, 190, 200, 210, 230, 300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63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0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3"/>
        <w:rPr>
          <w:color w:val="000000"/>
        </w:rPr>
      </w:pPr>
      <w:r>
        <w:rPr>
          <w:rStyle w:val="Strong"/>
          <w:b w:val="false"/>
          <w:bCs w:val="false"/>
          <w:color w:val="000000"/>
        </w:rPr>
        <w:t>5. Standardization of Patient Age Data (5 Marks)</w:t>
      </w:r>
    </w:p>
    <w:p>
      <w:pPr>
        <w:pStyle w:val="NormalWeb"/>
        <w:spacing w:before="280" w:after="280"/>
        <w:rPr>
          <w:color w:val="000000"/>
        </w:rPr>
      </w:pPr>
      <w:r>
        <w:rPr>
          <w:color w:val="000000"/>
        </w:rPr>
        <w:t>Given the following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ages of insured individuals</w:t>
      </w:r>
      <w:r>
        <w:rPr>
          <w:color w:val="000000"/>
        </w:rPr>
        <w:t>:</w:t>
      </w:r>
    </w:p>
    <w:p>
      <w:pPr>
        <w:pStyle w:val="NormalWeb"/>
        <w:spacing w:before="280" w:after="280"/>
        <w:rPr>
          <w:color w:val="000000"/>
        </w:rPr>
      </w:pPr>
      <w:r>
        <w:rPr>
          <w:color w:val="000000"/>
        </w:rPr>
        <w:t>18, 22, 25, 42, 28, 43, 33, 35, 56, 28</w:t>
      </w:r>
    </w:p>
    <w:p>
      <w:pPr>
        <w:pStyle w:val="NormalWeb"/>
        <w:spacing w:before="280" w:after="280"/>
        <w:rPr>
          <w:color w:val="000000"/>
        </w:rPr>
      </w:pPr>
      <w:r>
        <w:rPr>
          <w:color w:val="000000"/>
        </w:rPr>
        <w:t>Standardize the variable by performing the following:</w:t>
      </w:r>
    </w:p>
    <w:p>
      <w:pPr>
        <w:pStyle w:val="NormalWeb"/>
        <w:spacing w:before="280" w:after="280"/>
        <w:rPr>
          <w:color w:val="000000"/>
        </w:rPr>
      </w:pPr>
      <w:r>
        <w:rPr>
          <w:color w:val="000000"/>
        </w:rPr>
        <w:t>(a)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absolute deviation (MAD)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age.</w:t>
        <w:br/>
        <w:t>(b)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for the first four observations</w:t>
      </w:r>
      <w:r>
        <w:rPr>
          <w:color w:val="000000"/>
        </w:rPr>
        <w:t>.</w:t>
      </w:r>
    </w:p>
    <w:p>
      <w:pPr>
        <w:pStyle w:val="Heading1"/>
        <w:spacing w:before="120" w:after="160"/>
        <w:rPr/>
      </w:pPr>
      <w:r>
        <w:rPr/>
        <w:br/>
        <w:br/>
      </w:r>
      <w:r>
        <w:rPr>
          <w:rFonts w:eastAsia="Cambria" w:cs="Cambria" w:ascii="Cambria" w:hAnsi="Cambria"/>
          <w:b/>
          <w:bCs/>
          <w:color w:val="1E2A5A"/>
          <w:sz w:val="30"/>
          <w:szCs w:val="30"/>
        </w:rPr>
        <w:t>Question 1. Covariance Analysis in Health Insurance (10 marks)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Given: </w:t>
      </w:r>
      <w:r>
        <w:rPr>
          <w:rFonts w:eastAsia="Calibri" w:cs="Calibri" w:ascii="Calibri" w:hAnsi="Calibri"/>
          <w:sz w:val="22"/>
          <w:szCs w:val="22"/>
        </w:rPr>
        <w:t>premium increase rate xi (%) = 3.2, 4.0, 5.5, 4.8 and claims per 100 policyholders yi = 15, 18, 25, 20 (n = 4).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Task: </w:t>
      </w:r>
      <w:r>
        <w:rPr>
          <w:rFonts w:eastAsia="Calibri" w:cs="Calibri" w:ascii="Calibri" w:hAnsi="Calibri"/>
          <w:sz w:val="22"/>
          <w:szCs w:val="22"/>
        </w:rPr>
        <w:t>find whether premium increase and claim frequency have a positive or an inverse relationship.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1: Compute the means</w:t>
      </w:r>
    </w:p>
    <w:p>
      <w:pPr>
        <w:pStyle w:val="Normal"/>
        <w:shd w:val="clear" w:color="auto" w:fill="EEF0FB"/>
        <w:spacing w:before="60" w:after="140"/>
        <w:jc w:val="center"/>
        <w:rPr/>
      </w:pPr>
      <w:r>
        <w:rPr>
          <w:rFonts w:eastAsia="Cambria" w:cs="Cambria" w:ascii="Cambria" w:hAnsi="Cambria"/>
          <w:i/>
          <w:iCs/>
        </w:rPr>
        <w:t>x̄ = Σxi / n        ȳ = Σyi / n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2"/>
          <w:szCs w:val="22"/>
        </w:rPr>
        <w:t xml:space="preserve">x̄ = (3.2 + 4.0 + 5.5 + 4.8) / 4 = 17.50 / 4 = </w:t>
      </w:r>
      <w:r>
        <w:rPr>
          <w:rFonts w:eastAsia="Calibri" w:cs="Calibri" w:ascii="Calibri" w:hAnsi="Calibri"/>
          <w:b/>
          <w:bCs/>
          <w:sz w:val="22"/>
          <w:szCs w:val="22"/>
        </w:rPr>
        <w:t>4.375</w:t>
      </w:r>
      <w:r>
        <w:rPr>
          <w:rFonts w:eastAsia="Calibri" w:cs="Calibri" w:ascii="Calibri" w:hAnsi="Calibri"/>
          <w:sz w:val="22"/>
          <w:szCs w:val="22"/>
        </w:rPr>
        <w:t xml:space="preserve">;   ȳ = (15 + 18 + 25 + 20) / 4 = 78 / 4 = </w:t>
      </w:r>
      <w:r>
        <w:rPr>
          <w:rFonts w:eastAsia="Calibri" w:cs="Calibri" w:ascii="Calibri" w:hAnsi="Calibri"/>
          <w:b/>
          <w:bCs/>
          <w:sz w:val="22"/>
          <w:szCs w:val="22"/>
        </w:rPr>
        <w:t>19.50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2: Deviations and cross-products</w:t>
      </w:r>
    </w:p>
    <w:p>
      <w:pPr>
        <w:pStyle w:val="Normal"/>
        <w:shd w:val="clear" w:color="auto" w:fill="EEF0FB"/>
        <w:spacing w:before="60" w:after="140"/>
        <w:jc w:val="center"/>
        <w:rPr/>
      </w:pPr>
      <w:r>
        <w:rPr>
          <w:rFonts w:eastAsia="Cambria" w:cs="Cambria" w:ascii="Cambria" w:hAnsi="Cambria"/>
          <w:i/>
          <w:iCs/>
        </w:rPr>
        <w:t>Cov(X, Y) = (1/n) Σ (xi − x̄)(yi − ȳ)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val="04a0" w:firstRow="1" w:noVBand="1" w:lastRow="0" w:firstColumn="1" w:lastColumn="0" w:noHBand="0"/>
      </w:tblPr>
      <w:tblGrid>
        <w:gridCol w:w="799"/>
        <w:gridCol w:w="1500"/>
        <w:gridCol w:w="1501"/>
        <w:gridCol w:w="1899"/>
        <w:gridCol w:w="1900"/>
        <w:gridCol w:w="2039"/>
      </w:tblGrid>
      <w:tr>
        <w:trPr>
          <w:tblHeader w:val="true"/>
        </w:trPr>
        <w:tc>
          <w:tcPr>
            <w:tcW w:w="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i</w:t>
            </w:r>
          </w:p>
        </w:tc>
        <w:tc>
          <w:tcPr>
            <w:tcW w:w="15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xi</w:t>
            </w:r>
          </w:p>
        </w:tc>
        <w:tc>
          <w:tcPr>
            <w:tcW w:w="15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yi</w:t>
            </w:r>
          </w:p>
        </w:tc>
        <w:tc>
          <w:tcPr>
            <w:tcW w:w="1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xi − x̄</w:t>
            </w:r>
          </w:p>
        </w:tc>
        <w:tc>
          <w:tcPr>
            <w:tcW w:w="1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yi − ȳ</w:t>
            </w:r>
          </w:p>
        </w:tc>
        <w:tc>
          <w:tcPr>
            <w:tcW w:w="20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(xi − x̄)(yi − ȳ)</w:t>
            </w:r>
          </w:p>
        </w:tc>
      </w:tr>
      <w:tr>
        <w:trPr>
          <w:cantSplit/>
        </w:trPr>
        <w:tc>
          <w:tcPr>
            <w:tcW w:w="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3.2</w:t>
            </w:r>
          </w:p>
        </w:tc>
        <w:tc>
          <w:tcPr>
            <w:tcW w:w="15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15</w:t>
            </w:r>
          </w:p>
        </w:tc>
        <w:tc>
          <w:tcPr>
            <w:tcW w:w="1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-1.175</w:t>
            </w:r>
          </w:p>
        </w:tc>
        <w:tc>
          <w:tcPr>
            <w:tcW w:w="1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-4.5</w:t>
            </w:r>
          </w:p>
        </w:tc>
        <w:tc>
          <w:tcPr>
            <w:tcW w:w="20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5.2875</w:t>
            </w:r>
          </w:p>
        </w:tc>
      </w:tr>
      <w:tr>
        <w:trPr>
          <w:cantSplit/>
        </w:trPr>
        <w:tc>
          <w:tcPr>
            <w:tcW w:w="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4.0</w:t>
            </w:r>
          </w:p>
        </w:tc>
        <w:tc>
          <w:tcPr>
            <w:tcW w:w="15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18</w:t>
            </w:r>
          </w:p>
        </w:tc>
        <w:tc>
          <w:tcPr>
            <w:tcW w:w="1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-0.375</w:t>
            </w:r>
          </w:p>
        </w:tc>
        <w:tc>
          <w:tcPr>
            <w:tcW w:w="1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-1.5</w:t>
            </w:r>
          </w:p>
        </w:tc>
        <w:tc>
          <w:tcPr>
            <w:tcW w:w="20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0.5625</w:t>
            </w:r>
          </w:p>
        </w:tc>
      </w:tr>
      <w:tr>
        <w:trPr>
          <w:cantSplit/>
        </w:trPr>
        <w:tc>
          <w:tcPr>
            <w:tcW w:w="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5.5</w:t>
            </w:r>
          </w:p>
        </w:tc>
        <w:tc>
          <w:tcPr>
            <w:tcW w:w="15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25</w:t>
            </w:r>
          </w:p>
        </w:tc>
        <w:tc>
          <w:tcPr>
            <w:tcW w:w="1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1.125</w:t>
            </w:r>
          </w:p>
        </w:tc>
        <w:tc>
          <w:tcPr>
            <w:tcW w:w="1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5.5</w:t>
            </w:r>
          </w:p>
        </w:tc>
        <w:tc>
          <w:tcPr>
            <w:tcW w:w="20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6.1875</w:t>
            </w:r>
          </w:p>
        </w:tc>
      </w:tr>
      <w:tr>
        <w:trPr>
          <w:cantSplit/>
        </w:trPr>
        <w:tc>
          <w:tcPr>
            <w:tcW w:w="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4.8</w:t>
            </w:r>
          </w:p>
        </w:tc>
        <w:tc>
          <w:tcPr>
            <w:tcW w:w="15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20</w:t>
            </w:r>
          </w:p>
        </w:tc>
        <w:tc>
          <w:tcPr>
            <w:tcW w:w="1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0.425</w:t>
            </w:r>
          </w:p>
        </w:tc>
        <w:tc>
          <w:tcPr>
            <w:tcW w:w="1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0.5</w:t>
            </w:r>
          </w:p>
        </w:tc>
        <w:tc>
          <w:tcPr>
            <w:tcW w:w="20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0.2125</w:t>
            </w:r>
          </w:p>
        </w:tc>
      </w:tr>
      <w:tr>
        <w:trPr>
          <w:cantSplit/>
        </w:trPr>
        <w:tc>
          <w:tcPr>
            <w:tcW w:w="7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DE68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F2430"/>
                <w:sz w:val="21"/>
                <w:szCs w:val="21"/>
              </w:rPr>
              <w:t>Σ</w:t>
            </w:r>
          </w:p>
        </w:tc>
        <w:tc>
          <w:tcPr>
            <w:tcW w:w="15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DE68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F2430"/>
                <w:sz w:val="21"/>
                <w:szCs w:val="21"/>
              </w:rPr>
              <w:t>17.5</w:t>
            </w:r>
          </w:p>
        </w:tc>
        <w:tc>
          <w:tcPr>
            <w:tcW w:w="15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DE68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F2430"/>
                <w:sz w:val="21"/>
                <w:szCs w:val="21"/>
              </w:rPr>
              <w:t>78</w:t>
            </w:r>
          </w:p>
        </w:tc>
        <w:tc>
          <w:tcPr>
            <w:tcW w:w="1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DE68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F2430"/>
                <w:sz w:val="21"/>
                <w:szCs w:val="21"/>
              </w:rPr>
              <w:t>0</w:t>
            </w:r>
          </w:p>
        </w:tc>
        <w:tc>
          <w:tcPr>
            <w:tcW w:w="1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DE68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F2430"/>
                <w:sz w:val="21"/>
                <w:szCs w:val="21"/>
              </w:rPr>
              <w:t>0</w:t>
            </w:r>
          </w:p>
        </w:tc>
        <w:tc>
          <w:tcPr>
            <w:tcW w:w="20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DE68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F2430"/>
                <w:sz w:val="21"/>
                <w:szCs w:val="21"/>
              </w:rPr>
              <w:t>12.2500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3: Covariance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2"/>
          <w:szCs w:val="22"/>
        </w:rPr>
        <w:t xml:space="preserve">Cov(X, Y) = 12.2500 / 4 = </w:t>
      </w:r>
      <w:r>
        <w:rPr>
          <w:rFonts w:eastAsia="Calibri" w:cs="Calibri" w:ascii="Calibri" w:hAnsi="Calibri"/>
          <w:b/>
          <w:bCs/>
          <w:sz w:val="22"/>
          <w:szCs w:val="22"/>
        </w:rPr>
        <w:t>3.0625</w:t>
      </w:r>
      <w:r>
        <w:rPr>
          <w:rFonts w:eastAsia="Calibri" w:cs="Calibri" w:ascii="Calibri" w:hAnsi="Calibri"/>
          <w:sz w:val="22"/>
          <w:szCs w:val="22"/>
        </w:rPr>
        <w:t xml:space="preserve">   (using the sample form, divide by n − 1 = 3: 4.0833; the sign is the same).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4: Interpretation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b/>
          <w:bCs/>
        </w:rPr>
        <w:t xml:space="preserve">Cov &gt; 0, so the relationship is positive. </w:t>
      </w:r>
      <w:r>
        <w:rPr/>
        <w:t>Higher premium increase rates go with a higher number of claims per 100 policyholders. It is not an inverse relationship.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 xml:space="preserve">As a check on strength, the correlation coefficient is r = Cov / (σxσy) = 3.0625 / (0.8613 × 3.6401) ≈ </w:t>
      </w:r>
      <w:r>
        <w:rPr>
          <w:b/>
          <w:bCs/>
        </w:rPr>
        <w:t>0.977</w:t>
      </w:r>
      <w:r>
        <w:rPr/>
        <w:t>, a very strong positive linear association.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Covariance shows association only, not cause. With only 4 data points, the result should be treated as indicative.</w:t>
      </w:r>
    </w:p>
    <w:p>
      <w:pPr>
        <w:pStyle w:val="Normal"/>
        <w:pBdr>
          <w:left w:val="single" w:sz="18" w:space="8" w:color="B45309"/>
        </w:pBdr>
        <w:shd w:val="clear" w:color="auto" w:fill="FDE68A"/>
        <w:spacing w:before="120" w:after="1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Answer: Cov(X, Y) ≈ 3.06 (&gt; 0): positive relationship between premium increase and claim frequency.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120" w:after="160"/>
        <w:rPr/>
      </w:pPr>
      <w:r>
        <w:rPr>
          <w:rFonts w:eastAsia="Cambria" w:cs="Cambria" w:ascii="Cambria" w:hAnsi="Cambria"/>
          <w:b/>
          <w:bCs/>
          <w:color w:val="1E2A5A"/>
          <w:sz w:val="30"/>
          <w:szCs w:val="30"/>
        </w:rPr>
        <w:t>Question 2. Smoothing by Equal-Frequency Binning (5 marks)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Given: </w:t>
      </w:r>
      <w:r>
        <w:rPr>
          <w:rFonts w:eastAsia="Calibri" w:cs="Calibri" w:ascii="Calibri" w:hAnsi="Calibri"/>
          <w:sz w:val="22"/>
          <w:szCs w:val="22"/>
        </w:rPr>
        <w:t>27 sorted systolic BP readings (already in ascending order).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1: Partition into equal-frequency (equi-depth) bins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2"/>
          <w:szCs w:val="22"/>
        </w:rPr>
        <w:t xml:space="preserve">n = 27. Using 3 bins, the depth of each bin = 27 / 3 = </w:t>
      </w:r>
      <w:r>
        <w:rPr>
          <w:rFonts w:eastAsia="Calibri" w:cs="Calibri" w:ascii="Calibri" w:hAnsi="Calibri"/>
          <w:b/>
          <w:bCs/>
          <w:sz w:val="22"/>
          <w:szCs w:val="22"/>
        </w:rPr>
        <w:t>9 values</w:t>
      </w:r>
      <w:r>
        <w:rPr>
          <w:rFonts w:eastAsia="Calibri" w:cs="Calibri" w:ascii="Calibri" w:hAnsi="Calibri"/>
          <w:sz w:val="22"/>
          <w:szCs w:val="22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val="04a0" w:firstRow="1" w:noVBand="1" w:lastRow="0" w:firstColumn="1" w:lastColumn="0" w:noHBand="0"/>
      </w:tblPr>
      <w:tblGrid>
        <w:gridCol w:w="900"/>
        <w:gridCol w:w="5337"/>
        <w:gridCol w:w="1200"/>
        <w:gridCol w:w="220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Bin</w:t>
            </w:r>
          </w:p>
        </w:tc>
        <w:tc>
          <w:tcPr>
            <w:tcW w:w="533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Values</w:t>
            </w:r>
          </w:p>
        </w:tc>
        <w:tc>
          <w:tcPr>
            <w:tcW w:w="1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Sum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Mean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1</w:t>
            </w:r>
          </w:p>
        </w:tc>
        <w:tc>
          <w:tcPr>
            <w:tcW w:w="533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110, 112, 115, 115, 118, 120, 120, 122, 124</w:t>
            </w:r>
          </w:p>
        </w:tc>
        <w:tc>
          <w:tcPr>
            <w:tcW w:w="1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1056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117.33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2</w:t>
            </w:r>
          </w:p>
        </w:tc>
        <w:tc>
          <w:tcPr>
            <w:tcW w:w="533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124, 126, 126, 126, 126, 130, 135, 135, 138</w:t>
            </w:r>
          </w:p>
        </w:tc>
        <w:tc>
          <w:tcPr>
            <w:tcW w:w="1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1166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129.56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3</w:t>
            </w:r>
          </w:p>
        </w:tc>
        <w:tc>
          <w:tcPr>
            <w:tcW w:w="533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138, 138, 138, 140, 145, 150, 152, 160, 180</w:t>
            </w:r>
          </w:p>
        </w:tc>
        <w:tc>
          <w:tcPr>
            <w:tcW w:w="12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1341</w:t>
            </w:r>
          </w:p>
        </w:tc>
        <w:tc>
          <w:tcPr>
            <w:tcW w:w="22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149.00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2: Smoothing by bin means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2"/>
          <w:szCs w:val="22"/>
        </w:rPr>
        <w:t>Every value in a bin is replaced by the mean of that bin.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val="04a0" w:firstRow="1" w:noVBand="1" w:lastRow="0" w:firstColumn="1" w:lastColumn="0" w:noHBand="0"/>
      </w:tblPr>
      <w:tblGrid>
        <w:gridCol w:w="1499"/>
        <w:gridCol w:w="8139"/>
      </w:tblGrid>
      <w:tr>
        <w:trPr>
          <w:tblHeader w:val="true"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Bin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Smoothed values (bin means)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1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117.33 (repeated 9 times)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2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129.56 (repeated 9 times)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3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149.00 (repeated 9 times)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3: Smoothing by bin boundaries (alternative)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2"/>
          <w:szCs w:val="22"/>
        </w:rPr>
        <w:t>Each value is replaced by the closer of its bin’s minimum and maximum.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val="04a0" w:firstRow="1" w:noVBand="1" w:lastRow="0" w:firstColumn="1" w:lastColumn="0" w:noHBand="0"/>
      </w:tblPr>
      <w:tblGrid>
        <w:gridCol w:w="1499"/>
        <w:gridCol w:w="8139"/>
      </w:tblGrid>
      <w:tr>
        <w:trPr>
          <w:tblHeader w:val="true"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Bin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Smoothed values (bin boundaries)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1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110, 110, 110, 110, 124, 124, 124, 124, 124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2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124, 124, 124, 124, 124, 124, 138, 138, 138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3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138, 138, 138, 138, 138, 138, 138, 180, 180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Interpretation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smoothed series shows a clear upward trend in systolic BP: about 117.3 → 129.6 → 149.0 mmHg across the three bins.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Minor fluctuations are removed. The extreme reading 180 is pulled toward its neighbours by the mean of bin 3, which a clinician should still review as a possible outlier.</w:t>
      </w:r>
    </w:p>
    <w:p>
      <w:pPr>
        <w:pStyle w:val="Normal"/>
        <w:pBdr>
          <w:left w:val="single" w:sz="18" w:space="8" w:color="B45309"/>
        </w:pBdr>
        <w:shd w:val="clear" w:color="auto" w:fill="FDE68A"/>
        <w:spacing w:before="120" w:after="1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Answer: Bin means = 117.33, 129.56 and 149.00; each value in the bin is replaced by its bin mean.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120" w:after="160"/>
        <w:rPr/>
      </w:pPr>
      <w:r>
        <w:rPr>
          <w:rFonts w:eastAsia="Cambria" w:cs="Cambria" w:ascii="Cambria" w:hAnsi="Cambria"/>
          <w:b/>
          <w:bCs/>
          <w:color w:val="1E2A5A"/>
          <w:sz w:val="30"/>
          <w:szCs w:val="30"/>
        </w:rPr>
        <w:t>Question 3. Equal-Width Binning for Risk Categorization (5 marks)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Given: </w:t>
      </w:r>
      <w:r>
        <w:rPr>
          <w:rFonts w:eastAsia="Calibri" w:cs="Calibri" w:ascii="Calibri" w:hAnsi="Calibri"/>
          <w:sz w:val="22"/>
          <w:szCs w:val="22"/>
        </w:rPr>
        <w:t>18 sorted BMI values; smoothing by bin boundaries with equal-width partitioning.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Assumption: </w:t>
      </w:r>
      <w:r>
        <w:rPr>
          <w:rFonts w:eastAsia="Calibri" w:cs="Calibri" w:ascii="Calibri" w:hAnsi="Calibri"/>
          <w:sz w:val="22"/>
          <w:szCs w:val="22"/>
        </w:rPr>
        <w:t>the number of bins is not given, so k = 3 bins are used (low, middle and high BMI ranges).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1: Width of each bin</w:t>
      </w:r>
    </w:p>
    <w:p>
      <w:pPr>
        <w:pStyle w:val="Normal"/>
        <w:shd w:val="clear" w:color="auto" w:fill="EEF0FB"/>
        <w:spacing w:before="60" w:after="140"/>
        <w:jc w:val="center"/>
        <w:rPr/>
      </w:pPr>
      <w:r>
        <w:rPr>
          <w:rFonts w:eastAsia="Cambria" w:cs="Cambria" w:ascii="Cambria" w:hAnsi="Cambria"/>
          <w:i/>
          <w:iCs/>
        </w:rPr>
        <w:t>Width = (max − min) / k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2"/>
          <w:szCs w:val="22"/>
        </w:rPr>
        <w:t>Width = (39.5 − 18.5) / 3 = 21.0 / 3 = 7.0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2"/>
          <w:szCs w:val="22"/>
        </w:rPr>
        <w:t xml:space="preserve">Bin boundaries: 18.5, 25.5, 32.5, 39.5. Bins: </w:t>
      </w:r>
      <w:r>
        <w:rPr>
          <w:rFonts w:eastAsia="Calibri" w:cs="Calibri" w:ascii="Calibri" w:hAnsi="Calibri"/>
          <w:b/>
          <w:bCs/>
          <w:sz w:val="22"/>
          <w:szCs w:val="22"/>
        </w:rPr>
        <w:t>[18.5, 25.5)</w:t>
      </w:r>
      <w:r>
        <w:rPr>
          <w:rFonts w:eastAsia="Calibri" w:cs="Calibri" w:ascii="Calibri" w:hAnsi="Calibri"/>
          <w:sz w:val="22"/>
          <w:szCs w:val="22"/>
        </w:rPr>
        <w:t xml:space="preserve">, </w:t>
      </w:r>
      <w:r>
        <w:rPr>
          <w:rFonts w:eastAsia="Calibri" w:cs="Calibri" w:ascii="Calibri" w:hAnsi="Calibri"/>
          <w:b/>
          <w:bCs/>
          <w:sz w:val="22"/>
          <w:szCs w:val="22"/>
        </w:rPr>
        <w:t>[25.5, 32.5)</w:t>
      </w:r>
      <w:r>
        <w:rPr>
          <w:rFonts w:eastAsia="Calibri" w:cs="Calibri" w:ascii="Calibri" w:hAnsi="Calibri"/>
          <w:sz w:val="22"/>
          <w:szCs w:val="22"/>
        </w:rPr>
        <w:t xml:space="preserve"> and </w:t>
      </w:r>
      <w:r>
        <w:rPr>
          <w:rFonts w:eastAsia="Calibri" w:cs="Calibri" w:ascii="Calibri" w:hAnsi="Calibri"/>
          <w:b/>
          <w:bCs/>
          <w:sz w:val="22"/>
          <w:szCs w:val="22"/>
        </w:rPr>
        <w:t>[32.5, 39.5]</w:t>
      </w:r>
      <w:r>
        <w:rPr>
          <w:rFonts w:eastAsia="Calibri" w:cs="Calibri" w:ascii="Calibri" w:hAnsi="Calibri"/>
          <w:sz w:val="22"/>
          <w:szCs w:val="22"/>
        </w:rPr>
        <w:t>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2: Assign values to bins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val="04a0" w:firstRow="1" w:noVBand="1" w:lastRow="0" w:firstColumn="1" w:lastColumn="0" w:noHBand="0"/>
      </w:tblPr>
      <w:tblGrid>
        <w:gridCol w:w="900"/>
        <w:gridCol w:w="1899"/>
        <w:gridCol w:w="5739"/>
        <w:gridCol w:w="1100"/>
      </w:tblGrid>
      <w:tr>
        <w:trPr>
          <w:tblHeader w:val="true"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Bin</w:t>
            </w:r>
          </w:p>
        </w:tc>
        <w:tc>
          <w:tcPr>
            <w:tcW w:w="1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Interval</w:t>
            </w:r>
          </w:p>
        </w:tc>
        <w:tc>
          <w:tcPr>
            <w:tcW w:w="57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Values in the bin</w:t>
            </w:r>
          </w:p>
        </w:tc>
        <w:tc>
          <w:tcPr>
            <w:tcW w:w="11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Count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1</w:t>
            </w:r>
          </w:p>
        </w:tc>
        <w:tc>
          <w:tcPr>
            <w:tcW w:w="1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18.5 to 25.5</w:t>
            </w:r>
          </w:p>
        </w:tc>
        <w:tc>
          <w:tcPr>
            <w:tcW w:w="57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18.5, 19.2, 21.8, 24.9</w:t>
            </w:r>
          </w:p>
        </w:tc>
        <w:tc>
          <w:tcPr>
            <w:tcW w:w="11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4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2</w:t>
            </w:r>
          </w:p>
        </w:tc>
        <w:tc>
          <w:tcPr>
            <w:tcW w:w="1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25.5 to 32.5</w:t>
            </w:r>
          </w:p>
        </w:tc>
        <w:tc>
          <w:tcPr>
            <w:tcW w:w="57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25.5, 26.2, 26.4, 27.8, 29.2, 30.2, 30.4, 31.9, 32.4</w:t>
            </w:r>
          </w:p>
        </w:tc>
        <w:tc>
          <w:tcPr>
            <w:tcW w:w="11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9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3</w:t>
            </w:r>
          </w:p>
        </w:tc>
        <w:tc>
          <w:tcPr>
            <w:tcW w:w="18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32.5 to 39.5</w:t>
            </w:r>
          </w:p>
        </w:tc>
        <w:tc>
          <w:tcPr>
            <w:tcW w:w="57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33.1, 33.6, 34.7, 38.2, 39.5</w:t>
            </w:r>
          </w:p>
        </w:tc>
        <w:tc>
          <w:tcPr>
            <w:tcW w:w="11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5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3: Replace each value with the closest bin boundary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val="04a0" w:firstRow="1" w:noVBand="1" w:lastRow="0" w:firstColumn="1" w:lastColumn="0" w:noHBand="0"/>
      </w:tblPr>
      <w:tblGrid>
        <w:gridCol w:w="900"/>
        <w:gridCol w:w="2000"/>
        <w:gridCol w:w="6738"/>
      </w:tblGrid>
      <w:tr>
        <w:trPr>
          <w:tblHeader w:val="true"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Bin</w:t>
            </w:r>
          </w:p>
        </w:tc>
        <w:tc>
          <w:tcPr>
            <w:tcW w:w="20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Boundaries</w:t>
            </w:r>
          </w:p>
        </w:tc>
        <w:tc>
          <w:tcPr>
            <w:tcW w:w="67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Smoothed values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1</w:t>
            </w:r>
          </w:p>
        </w:tc>
        <w:tc>
          <w:tcPr>
            <w:tcW w:w="20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18.5 and 25.5</w:t>
            </w:r>
          </w:p>
        </w:tc>
        <w:tc>
          <w:tcPr>
            <w:tcW w:w="67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18.5 → 18.5,  19.2 → 18.5,  21.8 → 18.5,  24.9 → 25.5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2</w:t>
            </w:r>
          </w:p>
        </w:tc>
        <w:tc>
          <w:tcPr>
            <w:tcW w:w="20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25.5 and 32.5</w:t>
            </w:r>
          </w:p>
        </w:tc>
        <w:tc>
          <w:tcPr>
            <w:tcW w:w="67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25.5 → 25.5,  26.2 → 25.5,  26.4 → 25.5,  27.8 → 25.5,  29.2 → 32.5,  30.2 → 32.5,  30.4 → 32.5,  31.9 → 32.5,  32.4 → 32.5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3</w:t>
            </w:r>
          </w:p>
        </w:tc>
        <w:tc>
          <w:tcPr>
            <w:tcW w:w="20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32.5 and 39.5</w:t>
            </w:r>
          </w:p>
        </w:tc>
        <w:tc>
          <w:tcPr>
            <w:tcW w:w="67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33.1 → 32.5,  33.6 → 32.5,  34.7 → 32.5,  38.2 → 39.5,  39.5 → 39.5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Smoothed data: </w:t>
      </w:r>
      <w:r>
        <w:rPr>
          <w:rFonts w:eastAsia="Calibri" w:cs="Calibri" w:ascii="Calibri" w:hAnsi="Calibri"/>
          <w:sz w:val="22"/>
          <w:szCs w:val="22"/>
        </w:rPr>
        <w:t>18.5, 18.5, 18.5, 25.5, 25.5, 25.5, 25.5, 25.5, 32.5, 32.5, 32.5, 32.5, 32.5, 32.5, 32.5, 32.5, 39.5, 39.5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Interpretation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18 BMI values collapse to just three distinct levels (18.5, 25.5, 32.5, 39.5 boundaries), which makes risk grouping simple.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Equal-width bins keep the same BMI range per group, but the bins hold uneven counts (4, 9, 5), and results depend on the chosen k.</w:t>
      </w:r>
    </w:p>
    <w:p>
      <w:pPr>
        <w:pStyle w:val="Normal"/>
        <w:pBdr>
          <w:left w:val="single" w:sz="18" w:space="8" w:color="B45309"/>
        </w:pBdr>
        <w:shd w:val="clear" w:color="auto" w:fill="FDE68A"/>
        <w:spacing w:before="120" w:after="1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Answer: With k = 3 and width 7.0, the smoothed BMI values are: 18.5, 18.5, 18.5, 25.5, 25.5, 25.5, 25.5, 25.5, 32.5, 32.5, 32.5, 32.5, 32.5, 32.5, 32.5, 32.5, 39.5, 39.5.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120" w:after="160"/>
        <w:rPr/>
      </w:pPr>
      <w:r>
        <w:rPr>
          <w:rFonts w:eastAsia="Cambria" w:cs="Cambria" w:ascii="Cambria" w:hAnsi="Cambria"/>
          <w:b/>
          <w:bCs/>
          <w:color w:val="1E2A5A"/>
          <w:sz w:val="30"/>
          <w:szCs w:val="30"/>
        </w:rPr>
        <w:t>Question 4. Data Reduction using Bin Medians (5 marks)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Given: </w:t>
      </w:r>
      <w:r>
        <w:rPr>
          <w:rFonts w:eastAsia="Calibri" w:cs="Calibri" w:ascii="Calibri" w:hAnsi="Calibri"/>
          <w:sz w:val="22"/>
          <w:szCs w:val="22"/>
        </w:rPr>
        <w:t>27 consumable costs in ₹ (not in order in the question).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1: Sort the data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2"/>
          <w:szCs w:val="22"/>
        </w:rPr>
        <w:t>120, 140, 145, 145, 148, 150, 150, 150, 155, 155, 155, 155, 160, 160, 165, 170, 170, 175, 175, 175, 175, 180, 190, 200, 210, 230, 300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2: Partition into equal-frequency bins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2"/>
          <w:szCs w:val="22"/>
        </w:rPr>
        <w:t xml:space="preserve">n = 27, 3 bins, so each bin has </w:t>
      </w:r>
      <w:r>
        <w:rPr>
          <w:rFonts w:eastAsia="Calibri" w:cs="Calibri" w:ascii="Calibri" w:hAnsi="Calibri"/>
          <w:b/>
          <w:bCs/>
          <w:sz w:val="22"/>
          <w:szCs w:val="22"/>
        </w:rPr>
        <w:t>9 values</w:t>
      </w:r>
      <w:r>
        <w:rPr>
          <w:rFonts w:eastAsia="Calibri" w:cs="Calibri" w:ascii="Calibri" w:hAnsi="Calibri"/>
          <w:sz w:val="22"/>
          <w:szCs w:val="22"/>
        </w:rPr>
        <w:t>. The median of a 9-value bin is its 5th value.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val="04a0" w:firstRow="1" w:noVBand="1" w:lastRow="0" w:firstColumn="1" w:lastColumn="0" w:noHBand="0"/>
      </w:tblPr>
      <w:tblGrid>
        <w:gridCol w:w="900"/>
        <w:gridCol w:w="6838"/>
        <w:gridCol w:w="1900"/>
      </w:tblGrid>
      <w:tr>
        <w:trPr>
          <w:tblHeader w:val="true"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Bin</w:t>
            </w:r>
          </w:p>
        </w:tc>
        <w:tc>
          <w:tcPr>
            <w:tcW w:w="68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Values (₹)</w:t>
            </w:r>
          </w:p>
        </w:tc>
        <w:tc>
          <w:tcPr>
            <w:tcW w:w="1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Median (₹)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1</w:t>
            </w:r>
          </w:p>
        </w:tc>
        <w:tc>
          <w:tcPr>
            <w:tcW w:w="68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120, 140, 145, 145, 148, 150, 150, 150, 155</w:t>
            </w:r>
          </w:p>
        </w:tc>
        <w:tc>
          <w:tcPr>
            <w:tcW w:w="1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148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2</w:t>
            </w:r>
          </w:p>
        </w:tc>
        <w:tc>
          <w:tcPr>
            <w:tcW w:w="68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155, 155, 155, 160, 160, 165, 170, 170, 175</w:t>
            </w:r>
          </w:p>
        </w:tc>
        <w:tc>
          <w:tcPr>
            <w:tcW w:w="1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160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3</w:t>
            </w:r>
          </w:p>
        </w:tc>
        <w:tc>
          <w:tcPr>
            <w:tcW w:w="68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175, 175, 175, 180, 190, 200, 210, 230, 300</w:t>
            </w:r>
          </w:p>
        </w:tc>
        <w:tc>
          <w:tcPr>
            <w:tcW w:w="19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190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Step 3: Replace every value by its bin median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val="04a0" w:firstRow="1" w:noVBand="1" w:lastRow="0" w:firstColumn="1" w:lastColumn="0" w:noHBand="0"/>
      </w:tblPr>
      <w:tblGrid>
        <w:gridCol w:w="1499"/>
        <w:gridCol w:w="8139"/>
      </w:tblGrid>
      <w:tr>
        <w:trPr>
          <w:tblHeader w:val="true"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Bin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Reduced (discretized) values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1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148 repeated 9 times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2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160 repeated 9 times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Bin 3</w:t>
            </w:r>
          </w:p>
        </w:tc>
        <w:tc>
          <w:tcPr>
            <w:tcW w:w="813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190 repeated 9 times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Interpretation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27 records are represented by only 3 distinct values: ₹148, ₹160, ₹190. This reduces the data size and the number of distinct values for mining.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median is robust to outliers: bin 3 contains ₹300, yet its median stays at ₹190 (the mean of that bin would be about ₹203.9).</w:t>
      </w:r>
    </w:p>
    <w:p>
      <w:pPr>
        <w:pStyle w:val="Normal"/>
        <w:pBdr>
          <w:left w:val="single" w:sz="18" w:space="8" w:color="B45309"/>
        </w:pBdr>
        <w:shd w:val="clear" w:color="auto" w:fill="FDE68A"/>
        <w:spacing w:before="120" w:after="1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Answer: Bin medians: ₹148, ₹160, ₹190 for bins 1, 2 and 3 respectively.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120" w:after="160"/>
        <w:rPr/>
      </w:pPr>
      <w:r>
        <w:rPr>
          <w:rFonts w:eastAsia="Cambria" w:cs="Cambria" w:ascii="Cambria" w:hAnsi="Cambria"/>
          <w:b/>
          <w:bCs/>
          <w:color w:val="1E2A5A"/>
          <w:sz w:val="30"/>
          <w:szCs w:val="30"/>
        </w:rPr>
        <w:t>Question 5. Standardization of Patient Age Data (5 marks)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Given: </w:t>
      </w:r>
      <w:r>
        <w:rPr>
          <w:rFonts w:eastAsia="Calibri" w:cs="Calibri" w:ascii="Calibri" w:hAnsi="Calibri"/>
          <w:sz w:val="22"/>
          <w:szCs w:val="22"/>
        </w:rPr>
        <w:t>ages = 18, 22, 25, 42, 28, 43, 33, 35, 56, 28 (n = 10).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(a) Mean absolute deviation (MAD)</w:t>
      </w:r>
    </w:p>
    <w:p>
      <w:pPr>
        <w:pStyle w:val="Normal"/>
        <w:shd w:val="clear" w:color="auto" w:fill="EEF0FB"/>
        <w:spacing w:before="60" w:after="140"/>
        <w:jc w:val="center"/>
        <w:rPr/>
      </w:pPr>
      <w:r>
        <w:rPr>
          <w:rFonts w:eastAsia="Cambria" w:cs="Cambria" w:ascii="Cambria" w:hAnsi="Cambria"/>
          <w:i/>
          <w:iCs/>
        </w:rPr>
        <w:t>Mean m = Σx / n        s = (1/n) Σ | xi − m |</w:t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2"/>
          <w:szCs w:val="22"/>
        </w:rPr>
        <w:t xml:space="preserve">m = 330 / 10 = </w:t>
      </w:r>
      <w:r>
        <w:rPr>
          <w:rFonts w:eastAsia="Calibri" w:cs="Calibri" w:ascii="Calibri" w:hAnsi="Calibri"/>
          <w:b/>
          <w:bCs/>
          <w:sz w:val="22"/>
          <w:szCs w:val="22"/>
        </w:rPr>
        <w:t>33</w:t>
      </w:r>
      <w:r>
        <w:rPr>
          <w:rFonts w:eastAsia="Calibri" w:cs="Calibri" w:ascii="Calibri" w:hAnsi="Calibri"/>
          <w:sz w:val="22"/>
          <w:szCs w:val="22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val="04a0" w:firstRow="1" w:noVBand="1" w:lastRow="0" w:firstColumn="1" w:lastColumn="0" w:noHBand="0"/>
      </w:tblPr>
      <w:tblGrid>
        <w:gridCol w:w="1437"/>
        <w:gridCol w:w="821"/>
        <w:gridCol w:w="820"/>
        <w:gridCol w:w="819"/>
        <w:gridCol w:w="820"/>
        <w:gridCol w:w="820"/>
        <w:gridCol w:w="821"/>
        <w:gridCol w:w="820"/>
        <w:gridCol w:w="819"/>
        <w:gridCol w:w="820"/>
        <w:gridCol w:w="821"/>
      </w:tblGrid>
      <w:tr>
        <w:trPr>
          <w:tblHeader w:val="true"/>
        </w:trPr>
        <w:tc>
          <w:tcPr>
            <w:tcW w:w="143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Age xi</w:t>
            </w:r>
          </w:p>
        </w:tc>
        <w:tc>
          <w:tcPr>
            <w:tcW w:w="82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18</w:t>
            </w:r>
          </w:p>
        </w:tc>
        <w:tc>
          <w:tcPr>
            <w:tcW w:w="82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22</w:t>
            </w:r>
          </w:p>
        </w:tc>
        <w:tc>
          <w:tcPr>
            <w:tcW w:w="81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25</w:t>
            </w:r>
          </w:p>
        </w:tc>
        <w:tc>
          <w:tcPr>
            <w:tcW w:w="82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42</w:t>
            </w:r>
          </w:p>
        </w:tc>
        <w:tc>
          <w:tcPr>
            <w:tcW w:w="82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28</w:t>
            </w:r>
          </w:p>
        </w:tc>
        <w:tc>
          <w:tcPr>
            <w:tcW w:w="82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43</w:t>
            </w:r>
          </w:p>
        </w:tc>
        <w:tc>
          <w:tcPr>
            <w:tcW w:w="82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33</w:t>
            </w:r>
          </w:p>
        </w:tc>
        <w:tc>
          <w:tcPr>
            <w:tcW w:w="81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35</w:t>
            </w:r>
          </w:p>
        </w:tc>
        <w:tc>
          <w:tcPr>
            <w:tcW w:w="82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56</w:t>
            </w:r>
          </w:p>
        </w:tc>
        <w:tc>
          <w:tcPr>
            <w:tcW w:w="82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28</w:t>
            </w:r>
          </w:p>
        </w:tc>
      </w:tr>
      <w:tr>
        <w:trPr>
          <w:cantSplit/>
        </w:trPr>
        <w:tc>
          <w:tcPr>
            <w:tcW w:w="1437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0"/>
                <w:szCs w:val="20"/>
              </w:rPr>
              <w:t>| xi − 33 |</w:t>
            </w:r>
          </w:p>
        </w:tc>
        <w:tc>
          <w:tcPr>
            <w:tcW w:w="82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0"/>
                <w:szCs w:val="20"/>
              </w:rPr>
              <w:t>15</w:t>
            </w:r>
          </w:p>
        </w:tc>
        <w:tc>
          <w:tcPr>
            <w:tcW w:w="82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0"/>
                <w:szCs w:val="20"/>
              </w:rPr>
              <w:t>11</w:t>
            </w:r>
          </w:p>
        </w:tc>
        <w:tc>
          <w:tcPr>
            <w:tcW w:w="81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0"/>
                <w:szCs w:val="20"/>
              </w:rPr>
              <w:t>8</w:t>
            </w:r>
          </w:p>
        </w:tc>
        <w:tc>
          <w:tcPr>
            <w:tcW w:w="82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0"/>
                <w:szCs w:val="20"/>
              </w:rPr>
              <w:t>9</w:t>
            </w:r>
          </w:p>
        </w:tc>
        <w:tc>
          <w:tcPr>
            <w:tcW w:w="82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0"/>
                <w:szCs w:val="20"/>
              </w:rPr>
              <w:t>5</w:t>
            </w:r>
          </w:p>
        </w:tc>
        <w:tc>
          <w:tcPr>
            <w:tcW w:w="82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0"/>
                <w:szCs w:val="20"/>
              </w:rPr>
              <w:t>10</w:t>
            </w:r>
          </w:p>
        </w:tc>
        <w:tc>
          <w:tcPr>
            <w:tcW w:w="82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0"/>
                <w:szCs w:val="20"/>
              </w:rPr>
              <w:t>0</w:t>
            </w:r>
          </w:p>
        </w:tc>
        <w:tc>
          <w:tcPr>
            <w:tcW w:w="81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0"/>
                <w:szCs w:val="20"/>
              </w:rPr>
              <w:t>2</w:t>
            </w:r>
          </w:p>
        </w:tc>
        <w:tc>
          <w:tcPr>
            <w:tcW w:w="82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0"/>
                <w:szCs w:val="20"/>
              </w:rPr>
              <w:t>23</w:t>
            </w:r>
          </w:p>
        </w:tc>
        <w:tc>
          <w:tcPr>
            <w:tcW w:w="82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0"/>
                <w:szCs w:val="20"/>
              </w:rPr>
              <w:t>5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rFonts w:eastAsia="Calibri" w:cs="Calibri" w:ascii="Calibri" w:hAnsi="Calibri"/>
          <w:sz w:val="22"/>
          <w:szCs w:val="22"/>
        </w:rPr>
        <w:t xml:space="preserve">Σ | xi − m | = 88,   so   s = 88 / 10 = </w:t>
      </w:r>
      <w:r>
        <w:rPr>
          <w:rFonts w:eastAsia="Calibri" w:cs="Calibri" w:ascii="Calibri" w:hAnsi="Calibri"/>
          <w:b/>
          <w:bCs/>
          <w:sz w:val="22"/>
          <w:szCs w:val="22"/>
        </w:rPr>
        <w:t>8.8</w:t>
      </w:r>
      <w:r>
        <w:rPr>
          <w:rFonts w:eastAsia="Calibri" w:cs="Calibri" w:ascii="Calibri" w:hAnsi="Calibri"/>
          <w:sz w:val="22"/>
          <w:szCs w:val="22"/>
        </w:rPr>
        <w:t>.</w:t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(b) z-scores for the first four observations</w:t>
      </w:r>
    </w:p>
    <w:p>
      <w:pPr>
        <w:pStyle w:val="Normal"/>
        <w:shd w:val="clear" w:color="auto" w:fill="EEF0FB"/>
        <w:spacing w:before="60" w:after="140"/>
        <w:jc w:val="center"/>
        <w:rPr/>
      </w:pPr>
      <w:r>
        <w:rPr>
          <w:rFonts w:eastAsia="Cambria" w:cs="Cambria" w:ascii="Cambria" w:hAnsi="Cambria"/>
          <w:i/>
          <w:iCs/>
        </w:rPr>
        <w:t>z = (xi − m) / s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val="04a0" w:firstRow="1" w:noVBand="1" w:lastRow="0" w:firstColumn="1" w:lastColumn="0" w:noHBand="0"/>
      </w:tblPr>
      <w:tblGrid>
        <w:gridCol w:w="1800"/>
        <w:gridCol w:w="1699"/>
        <w:gridCol w:w="1901"/>
        <w:gridCol w:w="4238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Observation</w:t>
            </w:r>
          </w:p>
        </w:tc>
        <w:tc>
          <w:tcPr>
            <w:tcW w:w="16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Age xi</w:t>
            </w:r>
          </w:p>
        </w:tc>
        <w:tc>
          <w:tcPr>
            <w:tcW w:w="19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xi − m</w:t>
            </w:r>
          </w:p>
        </w:tc>
        <w:tc>
          <w:tcPr>
            <w:tcW w:w="42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1E2A5A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z = (xi − 33) / 8.8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</w:t>
            </w:r>
          </w:p>
        </w:tc>
        <w:tc>
          <w:tcPr>
            <w:tcW w:w="16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18</w:t>
            </w:r>
          </w:p>
        </w:tc>
        <w:tc>
          <w:tcPr>
            <w:tcW w:w="19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-15</w:t>
            </w:r>
          </w:p>
        </w:tc>
        <w:tc>
          <w:tcPr>
            <w:tcW w:w="42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-15 / 8.8 = -1.70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2</w:t>
            </w:r>
          </w:p>
        </w:tc>
        <w:tc>
          <w:tcPr>
            <w:tcW w:w="16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22</w:t>
            </w:r>
          </w:p>
        </w:tc>
        <w:tc>
          <w:tcPr>
            <w:tcW w:w="19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-11</w:t>
            </w:r>
          </w:p>
        </w:tc>
        <w:tc>
          <w:tcPr>
            <w:tcW w:w="42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-11 / 8.8 = -1.25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3</w:t>
            </w:r>
          </w:p>
        </w:tc>
        <w:tc>
          <w:tcPr>
            <w:tcW w:w="16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25</w:t>
            </w:r>
          </w:p>
        </w:tc>
        <w:tc>
          <w:tcPr>
            <w:tcW w:w="19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-8</w:t>
            </w:r>
          </w:p>
        </w:tc>
        <w:tc>
          <w:tcPr>
            <w:tcW w:w="42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-8 / 8.8 = -0.91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4</w:t>
            </w:r>
          </w:p>
        </w:tc>
        <w:tc>
          <w:tcPr>
            <w:tcW w:w="1699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42</w:t>
            </w:r>
          </w:p>
        </w:tc>
        <w:tc>
          <w:tcPr>
            <w:tcW w:w="1901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9</w:t>
            </w:r>
          </w:p>
        </w:tc>
        <w:tc>
          <w:tcPr>
            <w:tcW w:w="4238" w:type="dxa"/>
            <w:tcBorders>
              <w:top w:val="single" w:sz="4" w:space="0" w:color="CBD5E1"/>
              <w:start w:val="single" w:sz="4" w:space="0" w:color="CBD5E1"/>
              <w:bottom w:val="single" w:sz="4" w:space="0" w:color="CBD5E1"/>
              <w:end w:val="single" w:sz="4" w:space="0" w:color="CBD5E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1F2430"/>
                <w:sz w:val="21"/>
                <w:szCs w:val="21"/>
              </w:rPr>
              <w:t>9 / 8.8 = 1.02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Calibri" w:cs="Calibri" w:ascii="Calibri" w:hAnsi="Calibri"/>
          <w:b/>
          <w:bCs/>
          <w:color w:val="3B4CCA"/>
          <w:sz w:val="24"/>
          <w:szCs w:val="24"/>
        </w:rPr>
        <w:t>Interpretation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The first three patients (18, 22, 25) are younger than the average by about 1.7, 1.3 and 0.9 mean absolute deviations. The fourth (42) is about 1.0 above the average.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Standardized values are unit-free, so age can be compared fairly with other variables on a different scale. Using MAD instead of standard deviation makes the scale less sensitive to outliers such as age 56.</w:t>
      </w:r>
    </w:p>
    <w:p>
      <w:pPr>
        <w:pStyle w:val="Normal"/>
        <w:pBdr>
          <w:left w:val="single" w:sz="18" w:space="8" w:color="B45309"/>
        </w:pBdr>
        <w:shd w:val="clear" w:color="auto" w:fill="FDE68A"/>
        <w:spacing w:before="120" w:after="1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Answer: MAD = 8.8; z-scores of the first four ages = -1.70, -1.25, -0.91, 1.02.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sectPr>
      <w:type w:val="nextPage"/>
      <w:pgSz w:w="11906" w:h="16838"/>
      <w:pgMar w:left="1440" w:right="1397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74de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IN" w:eastAsia="en-GB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76" w:before="400" w:after="120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360" w:after="120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320" w:after="80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80" w:after="80"/>
      <w:outlineLvl w:val="3"/>
    </w:pPr>
    <w:rPr>
      <w:rFonts w:ascii="Arial" w:hAnsi="Arial" w:eastAsia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40" w:after="80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240" w:after="80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character" w:styleId="apple-converted-space" w:customStyle="1">
    <w:name w:val="apple-converted-space"/>
    <w:basedOn w:val="DefaultParagraphFont"/>
    <w:rsid w:val="00f05961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lineRule="auto" w:line="276" w:before="0" w:after="60"/>
    </w:pPr>
    <w:rPr>
      <w:rFonts w:ascii="Arial" w:hAnsi="Arial" w:eastAsia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lineRule="auto" w:line="276" w:before="0" w:after="320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p1" w:customStyle="1">
    <w:name w:val="p1"/>
    <w:basedOn w:val="Normal"/>
    <w:rsid w:val="00ee269d"/>
    <w:pPr/>
    <w:rPr>
      <w:rFonts w:ascii="Helvetica" w:hAnsi="Helvetica"/>
      <w:color w:val="000000"/>
      <w:sz w:val="15"/>
      <w:szCs w:val="15"/>
    </w:rPr>
  </w:style>
  <w:style w:type="paragraph" w:styleId="Normal1" w:customStyle="1">
    <w:name w:val="Normal1"/>
    <w:rsid w:val="00cf46bc"/>
    <w:pPr>
      <w:widowControl w:val="false"/>
      <w:suppressAutoHyphens w:val="true"/>
      <w:bidi w:val="0"/>
      <w:spacing w:lineRule="auto" w:line="240" w:before="0" w:after="200"/>
      <w:jc w:val="start"/>
      <w:textAlignment w:val="baseline"/>
    </w:pPr>
    <w:rPr>
      <w:rFonts w:ascii="Liberation Serif" w:hAnsi="Liberation Serif" w:eastAsia="Droid Sans Fallback" w:cs="FreeSans"/>
      <w:color w:val="00000A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Autospacing="1" w:afterAutospacing="1"/>
    </w:pPr>
    <w:rPr/>
  </w:style>
  <w:style w:type="paragraph" w:styleId="ListParagraph">
    <w:name w:val="List Paragraph"/>
    <w:qFormat/>
    <w:rsid w:val="003f2b56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3350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LibreOffice/26.8.0.3$Windows_X86_64 LibreOffice_project/bce0998afefdbc355585ca324285661a2170ba77</Application>
  <AppVersion>15.0000</AppVersion>
  <Pages>9</Pages>
  <Words>1909</Words>
  <Characters>8687</Characters>
  <CharactersWithSpaces>10345</CharactersWithSpaces>
  <Paragraphs>329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2026-10-19T08:39:00Z</dcterms:created>
  <dc:creator/>
  <dc:description/>
  <dc:language>en-IN</dc:language>
  <cp:lastModifiedBy/>
  <cp:lastPrinted>2026-05-03T15:13:00Z</cp:lastPrinted>
  <dcterms:modified xsi:type="dcterms:W3CDTF">2026-10-21T15:40:24Z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