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Capstone 78: 10-Question Comprehensive Quiz &amp; Answer Key</w:t>
        <w:br/>
      </w:r>
    </w:p>
    <w:p>
      <w:pPr>
        <w:jc w:val="center"/>
      </w:pPr>
      <w:r>
        <w:rPr>
          <w:i/>
          <w:color w:val="4A5568"/>
          <w:sz w:val="24"/>
        </w:rPr>
        <w:t>AI-Powered Assistive Technology &amp; Accessibility Guide</w:t>
        <w:br/>
      </w:r>
    </w:p>
    <w:p>
      <w:pPr>
        <w:spacing w:after="280"/>
      </w:pPr>
    </w:p>
    <w:p>
      <w:pPr>
        <w:spacing w:before="280" w:after="120"/>
      </w:pPr>
      <w:r>
        <w:rPr>
          <w:b/>
          <w:color w:val="1A365D"/>
          <w:sz w:val="30"/>
        </w:rPr>
        <w:t>Assessment Instructions</w:t>
      </w:r>
    </w:p>
    <w:p>
      <w:r>
        <w:t>This 10-question assessment evaluates knowledge of WCAG 2.1 AA standards, AI accessibility tool capabilities, prompt engineering workflows, and ethical considerations in higher education.</w:t>
      </w:r>
    </w:p>
    <w:p>
      <w:pPr>
        <w:spacing w:before="280" w:after="120"/>
      </w:pPr>
      <w:r>
        <w:rPr>
          <w:b/>
          <w:color w:val="2B6CB0"/>
          <w:sz w:val="26"/>
        </w:rPr>
        <w:t>Q1: What does the acronym WCAG stand for in digital accessibility standards?</w:t>
      </w:r>
    </w:p>
    <w:p>
      <w:r>
        <w:t>Answer: Web Content Accessibility Guidelines.</w:t>
        <w:br/>
        <w:t>Explanation: WCAG is developed by the World Wide Web Consortium (W3C) to provide a single shared standard for web content accessibility across international jurisdictions.</w:t>
      </w:r>
    </w:p>
    <w:p>
      <w:pPr>
        <w:spacing w:before="280" w:after="120"/>
      </w:pPr>
      <w:r>
        <w:rPr>
          <w:b/>
          <w:color w:val="2B6CB0"/>
          <w:sz w:val="26"/>
        </w:rPr>
        <w:t>Q2: What is the minimum color contrast ratio required by WCAG 2.1 Level AA for standard body text?</w:t>
      </w:r>
    </w:p>
    <w:p>
      <w:r>
        <w:t>Answer: 4.5:1 ratio.</w:t>
        <w:br/>
        <w:t>Explanation: A 4.5:1 contrast ratio ensures that users with moderate low vision or color vision deficiencies can comfortably read normal-sized text without eye strain.</w:t>
      </w:r>
    </w:p>
    <w:p>
      <w:pPr>
        <w:spacing w:before="280" w:after="120"/>
      </w:pPr>
      <w:r>
        <w:rPr>
          <w:b/>
          <w:color w:val="2B6CB0"/>
          <w:sz w:val="26"/>
        </w:rPr>
        <w:t>Q3: Why is complete automation (zero human review) discouraged when generating visual alt-text using AI?</w:t>
      </w:r>
    </w:p>
    <w:p>
      <w:r>
        <w:t>Answer: Risk of AI hallucinations and technical inaccuracies.</w:t>
        <w:br/>
        <w:t>Explanation: Large Language Models can hallucinate visual details, misinterpret complex academic charts, or omit critical data, making Human-in-the-Loop (HITL) review mandatory.</w:t>
      </w:r>
    </w:p>
    <w:p>
      <w:pPr>
        <w:spacing w:before="280" w:after="120"/>
      </w:pPr>
      <w:r>
        <w:rPr>
          <w:b/>
          <w:color w:val="2B6CB0"/>
          <w:sz w:val="26"/>
        </w:rPr>
        <w:t>Q4: Which of the following screen readers are commonly used to audit digital documents on Windows and macOS?</w:t>
      </w:r>
    </w:p>
    <w:p>
      <w:r>
        <w:t>Answer: NVDA (Windows) and VoiceOver (macOS/iOS).</w:t>
        <w:br/>
        <w:t>Explanation: NVDA is a leading free open-source screen reader for Windows, while VoiceOver is built directly into Apple operating systems.</w:t>
      </w:r>
    </w:p>
    <w:p>
      <w:pPr>
        <w:spacing w:before="280" w:after="120"/>
      </w:pPr>
      <w:r>
        <w:rPr>
          <w:b/>
          <w:color w:val="2B6CB0"/>
          <w:sz w:val="26"/>
        </w:rPr>
        <w:t>Q5: What is the primary purpose of maintaining a strict semantic heading hierarchy (H1 -&gt; H2 -&gt; H3) in course documents?</w:t>
      </w:r>
    </w:p>
    <w:p>
      <w:r>
        <w:t>Answer: Enabling sequential, structured screen reader navigation.</w:t>
        <w:br/>
        <w:t>Explanation: Screen reader users frequently jump between headings to scan documents; proper heading tags provide the necessary architectural roadmap.</w:t>
      </w:r>
    </w:p>
    <w:p>
      <w:pPr>
        <w:spacing w:before="280" w:after="120"/>
      </w:pPr>
      <w:r>
        <w:rPr>
          <w:b/>
          <w:color w:val="2B6CB0"/>
          <w:sz w:val="26"/>
        </w:rPr>
        <w:t>Q6: How does the 4-Step Practical Educator Workflow utilize AI Text-to-Speech (TTS) tools like ElevenLabs?</w:t>
      </w:r>
    </w:p>
    <w:p>
      <w:r>
        <w:t>Answer: By converting written reading guides into natural, high-fidelity audio study materials.</w:t>
        <w:br/>
        <w:t>Explanation: TTS conversion creates multi-modal learning assets that benefit auditory learners, commuters, and students with visual impairments.</w:t>
      </w:r>
    </w:p>
    <w:p>
      <w:pPr>
        <w:spacing w:before="280" w:after="120"/>
      </w:pPr>
      <w:r>
        <w:rPr>
          <w:b/>
          <w:color w:val="2B6CB0"/>
          <w:sz w:val="26"/>
        </w:rPr>
        <w:t>Q7: What is the recommended best practice when writing alternative text for a complex educational diagram?</w:t>
      </w:r>
    </w:p>
    <w:p>
      <w:r>
        <w:t>Answer: Describing the core purpose, relationships, and data trends concisely without using redundant phrases like 'image of'.</w:t>
        <w:br/>
        <w:t>Explanation: Screen readers automatically announce images; alt-text should focus purely on the functional context and educational message of the graphic.</w:t>
      </w:r>
    </w:p>
    <w:p>
      <w:pPr>
        <w:spacing w:before="280" w:after="120"/>
      </w:pPr>
      <w:r>
        <w:rPr>
          <w:b/>
          <w:color w:val="2B6CB0"/>
          <w:sz w:val="26"/>
        </w:rPr>
        <w:t>Q8: Which principle of the POUR framework requires that all website and document navigation be operable via full keyboard controls?</w:t>
      </w:r>
    </w:p>
    <w:p>
      <w:r>
        <w:t>Answer: Operable.</w:t>
        <w:br/>
        <w:t>Explanation: The 'Operable' principle dictates that interface components and navigation must not require mouse-only interactions, ensuring accessibility for users with mobility impairments.</w:t>
      </w:r>
    </w:p>
    <w:p>
      <w:pPr>
        <w:spacing w:before="280" w:after="120"/>
      </w:pPr>
      <w:r>
        <w:rPr>
          <w:b/>
          <w:color w:val="2B6CB0"/>
          <w:sz w:val="26"/>
        </w:rPr>
        <w:t>Q9: What is the primary ethical consideration regarding student data privacy when utilizing public AI models for coursework?</w:t>
      </w:r>
    </w:p>
    <w:p>
      <w:r>
        <w:t>Answer: Avoiding the upload of student papers, grades, or personal identifiable information (PII) into public LLMs.</w:t>
        <w:br/>
        <w:t>Explanation: Educators must protect student confidentiality and restrict AI prompts to general academic materials and open-access media.</w:t>
      </w:r>
    </w:p>
    <w:p>
      <w:pPr>
        <w:spacing w:before="280" w:after="120"/>
      </w:pPr>
      <w:r>
        <w:rPr>
          <w:b/>
          <w:color w:val="2B6CB0"/>
          <w:sz w:val="26"/>
        </w:rPr>
        <w:t>Q10: What empirical time-saving percentage was achieved by integrating AI automation into accessible content creation during Capstone 78?</w:t>
      </w:r>
    </w:p>
    <w:p>
      <w:r>
        <w:t>Answer: Up to 80% time savings (reducing weekly prep from 15+ hours to under 3 hours).</w:t>
        <w:br/>
        <w:t>Explanation: AI automation drastically accelerates baseline alt-text drafting and transcript generation, provided that rigorous human quality checks are maintained.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