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9526F" w14:textId="77777777" w:rsidR="00FA4B38" w:rsidRDefault="00000000">
      <w:pPr>
        <w:pStyle w:val="Title"/>
      </w:pPr>
      <w:r>
        <w:t>Portfolio Optimization: Mean-Variance vs Risk Parity</w:t>
      </w:r>
    </w:p>
    <w:p w14:paraId="00BC6364" w14:textId="298A265D" w:rsidR="00FA4B38" w:rsidRDefault="00000000">
      <w:r>
        <w:t>Author</w:t>
      </w:r>
      <w:r w:rsidR="00BE2F4A">
        <w:t xml:space="preserve">: HARSH BYJASH </w:t>
      </w:r>
      <w:r>
        <w:t>| Date: 2025-10-01</w:t>
      </w:r>
    </w:p>
    <w:p w14:paraId="563D987E" w14:textId="77777777" w:rsidR="00FA4B38" w:rsidRDefault="00FA4B38"/>
    <w:p w14:paraId="140FF737" w14:textId="77777777" w:rsidR="00FA4B38" w:rsidRDefault="00000000">
      <w:pPr>
        <w:pStyle w:val="Heading1"/>
      </w:pPr>
      <w:r>
        <w:t>1. Objective</w:t>
      </w:r>
    </w:p>
    <w:p w14:paraId="438BA4F7" w14:textId="77777777" w:rsidR="00FA4B38" w:rsidRDefault="00000000">
      <w:r>
        <w:t>Compare mean-variance optimal portfolios to risk-parity allocation on a multi-asset dataset.</w:t>
      </w:r>
    </w:p>
    <w:p w14:paraId="5F44631B" w14:textId="77777777" w:rsidR="00FA4B38" w:rsidRDefault="00000000">
      <w:pPr>
        <w:pStyle w:val="Heading1"/>
      </w:pPr>
      <w:r>
        <w:t>2. Data</w:t>
      </w:r>
    </w:p>
    <w:p w14:paraId="5D9AF8AB" w14:textId="77777777" w:rsidR="00FA4B38" w:rsidRDefault="00000000">
      <w:r>
        <w:t>Synthetic daily prices for 5 assets (Stock A, Stock B, Stock C, Bond, Gold) from 2020–2024.</w:t>
      </w:r>
    </w:p>
    <w:p w14:paraId="1D42AD9C" w14:textId="77777777" w:rsidR="00FA4B38" w:rsidRDefault="00000000">
      <w:pPr>
        <w:pStyle w:val="Heading1"/>
      </w:pPr>
      <w:r>
        <w:t>3. Method</w:t>
      </w:r>
    </w:p>
    <w:p w14:paraId="220B0C52" w14:textId="77777777" w:rsidR="00FA4B38" w:rsidRDefault="00000000">
      <w:r>
        <w:t>Computed annualized mean returns and covariance matrix. Simulated 5,000 random portfolios to trace the efficient frontier. Highlighted max Sharpe ratio portfolio, minimum volatility portfolio, and risk parity allocation (equal risk contribution across assets).</w:t>
      </w:r>
    </w:p>
    <w:p w14:paraId="1CE466AE" w14:textId="77777777" w:rsidR="00FA4B38" w:rsidRDefault="00000000">
      <w:pPr>
        <w:pStyle w:val="Heading1"/>
      </w:pPr>
      <w:r>
        <w:t>4. Results</w:t>
      </w:r>
    </w:p>
    <w:p w14:paraId="0143E03B" w14:textId="77777777" w:rsidR="00FA4B38" w:rsidRDefault="00000000">
      <w:r>
        <w:t>Efficient frontier shown below. Metrics for selected portfolios:</w:t>
      </w:r>
    </w:p>
    <w:tbl>
      <w:tblPr>
        <w:tblW w:w="0" w:type="auto"/>
        <w:tblLook w:val="04A0" w:firstRow="1" w:lastRow="0" w:firstColumn="1" w:lastColumn="0" w:noHBand="0" w:noVBand="1"/>
      </w:tblPr>
      <w:tblGrid>
        <w:gridCol w:w="2160"/>
        <w:gridCol w:w="2160"/>
        <w:gridCol w:w="2160"/>
        <w:gridCol w:w="2160"/>
      </w:tblGrid>
      <w:tr w:rsidR="00FA4B38" w14:paraId="45B469D1" w14:textId="77777777">
        <w:tc>
          <w:tcPr>
            <w:tcW w:w="2160" w:type="dxa"/>
          </w:tcPr>
          <w:p w14:paraId="23FDE1B2" w14:textId="77777777" w:rsidR="00FA4B38" w:rsidRDefault="00000000">
            <w:r>
              <w:t>Portfolio</w:t>
            </w:r>
          </w:p>
        </w:tc>
        <w:tc>
          <w:tcPr>
            <w:tcW w:w="2160" w:type="dxa"/>
          </w:tcPr>
          <w:p w14:paraId="5DC82E39" w14:textId="77777777" w:rsidR="00FA4B38" w:rsidRDefault="00000000">
            <w:r>
              <w:t>Return</w:t>
            </w:r>
          </w:p>
        </w:tc>
        <w:tc>
          <w:tcPr>
            <w:tcW w:w="2160" w:type="dxa"/>
          </w:tcPr>
          <w:p w14:paraId="63A22DC3" w14:textId="77777777" w:rsidR="00FA4B38" w:rsidRDefault="00000000">
            <w:r>
              <w:t>Vol</w:t>
            </w:r>
          </w:p>
        </w:tc>
        <w:tc>
          <w:tcPr>
            <w:tcW w:w="2160" w:type="dxa"/>
          </w:tcPr>
          <w:p w14:paraId="5FC28D52" w14:textId="77777777" w:rsidR="00FA4B38" w:rsidRDefault="00000000">
            <w:r>
              <w:t>Sharpe</w:t>
            </w:r>
          </w:p>
        </w:tc>
      </w:tr>
      <w:tr w:rsidR="00FA4B38" w14:paraId="7617F196" w14:textId="77777777">
        <w:tc>
          <w:tcPr>
            <w:tcW w:w="2160" w:type="dxa"/>
          </w:tcPr>
          <w:p w14:paraId="354C4766" w14:textId="77777777" w:rsidR="00FA4B38" w:rsidRDefault="00000000">
            <w:r>
              <w:t>Max Sharpe</w:t>
            </w:r>
          </w:p>
        </w:tc>
        <w:tc>
          <w:tcPr>
            <w:tcW w:w="2160" w:type="dxa"/>
          </w:tcPr>
          <w:p w14:paraId="4A5BF10A" w14:textId="77777777" w:rsidR="00FA4B38" w:rsidRDefault="00000000">
            <w:r>
              <w:t>16.03%</w:t>
            </w:r>
          </w:p>
        </w:tc>
        <w:tc>
          <w:tcPr>
            <w:tcW w:w="2160" w:type="dxa"/>
          </w:tcPr>
          <w:p w14:paraId="443AF66E" w14:textId="77777777" w:rsidR="00FA4B38" w:rsidRDefault="00000000">
            <w:r>
              <w:t>13.01%</w:t>
            </w:r>
          </w:p>
        </w:tc>
        <w:tc>
          <w:tcPr>
            <w:tcW w:w="2160" w:type="dxa"/>
          </w:tcPr>
          <w:p w14:paraId="250CC616" w14:textId="77777777" w:rsidR="00FA4B38" w:rsidRDefault="00000000">
            <w:r>
              <w:t>1.23</w:t>
            </w:r>
          </w:p>
        </w:tc>
      </w:tr>
      <w:tr w:rsidR="00FA4B38" w14:paraId="34BB9D28" w14:textId="77777777">
        <w:tc>
          <w:tcPr>
            <w:tcW w:w="2160" w:type="dxa"/>
          </w:tcPr>
          <w:p w14:paraId="0F9BFF28" w14:textId="77777777" w:rsidR="00FA4B38" w:rsidRDefault="00000000">
            <w:r>
              <w:t>Min Vol</w:t>
            </w:r>
          </w:p>
        </w:tc>
        <w:tc>
          <w:tcPr>
            <w:tcW w:w="2160" w:type="dxa"/>
          </w:tcPr>
          <w:p w14:paraId="6E985827" w14:textId="77777777" w:rsidR="00FA4B38" w:rsidRDefault="00000000">
            <w:r>
              <w:t>6.30%</w:t>
            </w:r>
          </w:p>
        </w:tc>
        <w:tc>
          <w:tcPr>
            <w:tcW w:w="2160" w:type="dxa"/>
          </w:tcPr>
          <w:p w14:paraId="657AB9F7" w14:textId="77777777" w:rsidR="00FA4B38" w:rsidRDefault="00000000">
            <w:r>
              <w:t>9.15%</w:t>
            </w:r>
          </w:p>
        </w:tc>
        <w:tc>
          <w:tcPr>
            <w:tcW w:w="2160" w:type="dxa"/>
          </w:tcPr>
          <w:p w14:paraId="303D24DA" w14:textId="77777777" w:rsidR="00FA4B38" w:rsidRDefault="00000000">
            <w:r>
              <w:t>0.69</w:t>
            </w:r>
          </w:p>
        </w:tc>
      </w:tr>
      <w:tr w:rsidR="00FA4B38" w14:paraId="4E819E31" w14:textId="77777777">
        <w:tc>
          <w:tcPr>
            <w:tcW w:w="2160" w:type="dxa"/>
          </w:tcPr>
          <w:p w14:paraId="1C88D8D5" w14:textId="77777777" w:rsidR="00FA4B38" w:rsidRDefault="00000000">
            <w:r>
              <w:t>Risk Parity</w:t>
            </w:r>
          </w:p>
        </w:tc>
        <w:tc>
          <w:tcPr>
            <w:tcW w:w="2160" w:type="dxa"/>
          </w:tcPr>
          <w:p w14:paraId="48F319ED" w14:textId="77777777" w:rsidR="00FA4B38" w:rsidRDefault="00000000">
            <w:r>
              <w:t>7.49%</w:t>
            </w:r>
          </w:p>
        </w:tc>
        <w:tc>
          <w:tcPr>
            <w:tcW w:w="2160" w:type="dxa"/>
          </w:tcPr>
          <w:p w14:paraId="31367BEE" w14:textId="77777777" w:rsidR="00FA4B38" w:rsidRDefault="00000000">
            <w:r>
              <w:t>9.26%</w:t>
            </w:r>
          </w:p>
        </w:tc>
        <w:tc>
          <w:tcPr>
            <w:tcW w:w="2160" w:type="dxa"/>
          </w:tcPr>
          <w:p w14:paraId="123D2358" w14:textId="77777777" w:rsidR="00FA4B38" w:rsidRDefault="00000000">
            <w:r>
              <w:t>0.81</w:t>
            </w:r>
          </w:p>
        </w:tc>
      </w:tr>
    </w:tbl>
    <w:p w14:paraId="5D9E929E" w14:textId="77777777" w:rsidR="00FA4B38" w:rsidRDefault="00FA4B38"/>
    <w:p w14:paraId="276BA8EB" w14:textId="77777777" w:rsidR="00FA4B38" w:rsidRDefault="00000000">
      <w:r>
        <w:rPr>
          <w:noProof/>
        </w:rPr>
        <w:lastRenderedPageBreak/>
        <w:drawing>
          <wp:inline distT="0" distB="0" distL="0" distR="0" wp14:anchorId="526E5E2F" wp14:editId="6F201BC5">
            <wp:extent cx="5029200" cy="301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cient_frontier.png"/>
                    <pic:cNvPicPr/>
                  </pic:nvPicPr>
                  <pic:blipFill>
                    <a:blip r:embed="rId6"/>
                    <a:stretch>
                      <a:fillRect/>
                    </a:stretch>
                  </pic:blipFill>
                  <pic:spPr>
                    <a:xfrm>
                      <a:off x="0" y="0"/>
                      <a:ext cx="5029200" cy="3017520"/>
                    </a:xfrm>
                    <a:prstGeom prst="rect">
                      <a:avLst/>
                    </a:prstGeom>
                  </pic:spPr>
                </pic:pic>
              </a:graphicData>
            </a:graphic>
          </wp:inline>
        </w:drawing>
      </w:r>
    </w:p>
    <w:p w14:paraId="683BF9F7" w14:textId="77777777" w:rsidR="00FA4B38" w:rsidRDefault="00000000">
      <w:pPr>
        <w:pStyle w:val="Heading1"/>
      </w:pPr>
      <w:r>
        <w:t>5. Interpretation</w:t>
      </w:r>
    </w:p>
    <w:p w14:paraId="5FF15437" w14:textId="77777777" w:rsidR="00FA4B38" w:rsidRDefault="00000000">
      <w:r>
        <w:t>The max Sharpe portfolio concentrated risk into higher-return assets. The min-vol portfolio held mostly bonds and gold. Risk parity produced balanced exposure, avoiding concentration while achieving moderate Sharpe ratio.</w:t>
      </w:r>
    </w:p>
    <w:p w14:paraId="4838B9DE" w14:textId="77777777" w:rsidR="00FA4B38" w:rsidRDefault="00000000">
      <w:pPr>
        <w:pStyle w:val="Heading1"/>
      </w:pPr>
      <w:r>
        <w:t>6. Limitations</w:t>
      </w:r>
    </w:p>
    <w:p w14:paraId="433F451A" w14:textId="77777777" w:rsidR="00FA4B38" w:rsidRDefault="00000000">
      <w:r>
        <w:t>Synthetic data limits realism. In practice, expected returns are highly uncertain; covariances change over time. Transaction costs and constraints (short-selling, leverage) were ignored.</w:t>
      </w:r>
    </w:p>
    <w:p w14:paraId="6D4ACCE9" w14:textId="77777777" w:rsidR="00FA4B38" w:rsidRDefault="00000000">
      <w:pPr>
        <w:pStyle w:val="Heading1"/>
      </w:pPr>
      <w:r>
        <w:t>7. Next Steps</w:t>
      </w:r>
    </w:p>
    <w:p w14:paraId="69A3F802" w14:textId="77777777" w:rsidR="00FA4B38" w:rsidRDefault="00000000">
      <w:r>
        <w:t>Extend to rolling-window optimization, include constraints (max weight, no shorting), and test out-of-sample with real market data.</w:t>
      </w:r>
    </w:p>
    <w:sectPr w:rsidR="00FA4B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2544037">
    <w:abstractNumId w:val="8"/>
  </w:num>
  <w:num w:numId="2" w16cid:durableId="1923563843">
    <w:abstractNumId w:val="6"/>
  </w:num>
  <w:num w:numId="3" w16cid:durableId="1876892751">
    <w:abstractNumId w:val="5"/>
  </w:num>
  <w:num w:numId="4" w16cid:durableId="1519080482">
    <w:abstractNumId w:val="4"/>
  </w:num>
  <w:num w:numId="5" w16cid:durableId="113594957">
    <w:abstractNumId w:val="7"/>
  </w:num>
  <w:num w:numId="6" w16cid:durableId="1086685179">
    <w:abstractNumId w:val="3"/>
  </w:num>
  <w:num w:numId="7" w16cid:durableId="735398562">
    <w:abstractNumId w:val="2"/>
  </w:num>
  <w:num w:numId="8" w16cid:durableId="2044473267">
    <w:abstractNumId w:val="1"/>
  </w:num>
  <w:num w:numId="9" w16cid:durableId="1065445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449E1"/>
    <w:rsid w:val="00B47730"/>
    <w:rsid w:val="00BE2F4A"/>
    <w:rsid w:val="00CB0664"/>
    <w:rsid w:val="00FA4B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C511A7"/>
  <w14:defaultImageDpi w14:val="300"/>
  <w15:docId w15:val="{1F3B4EF6-6465-4533-8898-AFCBADFC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Harsh Byjesh</cp:lastModifiedBy>
  <cp:revision>2</cp:revision>
  <dcterms:created xsi:type="dcterms:W3CDTF">2025-10-06T06:04:00Z</dcterms:created>
  <dcterms:modified xsi:type="dcterms:W3CDTF">2025-10-06T06:04:00Z</dcterms:modified>
  <cp:category/>
</cp:coreProperties>
</file>