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86E8" w14:textId="0EC3D1DA" w:rsidR="003A6D75" w:rsidRPr="00C57D32" w:rsidRDefault="003105AF" w:rsidP="00864DCF">
      <w:pPr>
        <w:pStyle w:val="Title"/>
        <w:rPr>
          <w:rFonts w:eastAsia="Times New Roman"/>
        </w:rPr>
      </w:pPr>
      <w:r w:rsidRPr="00C57D32">
        <w:rPr>
          <w:rFonts w:eastAsia="Times New Roman"/>
        </w:rPr>
        <w:t>Domain Overview</w:t>
      </w:r>
    </w:p>
    <w:p w14:paraId="474F5128" w14:textId="64DE3800" w:rsidR="003105AF" w:rsidRDefault="003105AF" w:rsidP="00864DCF">
      <w:pPr>
        <w:autoSpaceDE w:val="0"/>
        <w:autoSpaceDN w:val="0"/>
        <w:adjustRightInd w:val="0"/>
        <w:rPr>
          <w:rFonts w:ascii="Times New Roman" w:hAnsi="Times New Roman" w:cs="Times New Roman"/>
        </w:rPr>
      </w:pPr>
      <w:r>
        <w:rPr>
          <w:rFonts w:ascii="Times New Roman" w:hAnsi="Times New Roman" w:cs="Times New Roman"/>
        </w:rPr>
        <w:t>DEPARTMENT OF TRANSPORTATION UNIVERSITY OF KENTUCKY MEMORANDUM</w:t>
      </w:r>
    </w:p>
    <w:p w14:paraId="2E6E5A75" w14:textId="5A90FE63" w:rsidR="005C1F5A" w:rsidRDefault="005C1F5A" w:rsidP="005C1F5A"/>
    <w:p w14:paraId="077C0B89" w14:textId="3CD34C01" w:rsidR="005C1F5A" w:rsidRDefault="005C1F5A" w:rsidP="005C1F5A"/>
    <w:p w14:paraId="50DED36D" w14:textId="77777777" w:rsidR="005C1F5A" w:rsidRPr="00223CE4" w:rsidRDefault="005C1F5A" w:rsidP="005C1F5A">
      <w:pPr>
        <w:spacing w:line="276" w:lineRule="auto"/>
        <w:jc w:val="both"/>
        <w:rPr>
          <w:rFonts w:ascii="Times New Roman" w:eastAsia="Times New Roman" w:hAnsi="Times New Roman" w:cs="Times New Roman"/>
          <w:color w:val="000000"/>
          <w:sz w:val="28"/>
          <w:szCs w:val="28"/>
        </w:rPr>
      </w:pPr>
      <w:r w:rsidRPr="00223CE4">
        <w:rPr>
          <w:rFonts w:ascii="Times New Roman" w:eastAsia="Times New Roman" w:hAnsi="Times New Roman" w:cs="Times New Roman"/>
          <w:b/>
          <w:bCs/>
          <w:color w:val="212529"/>
          <w:sz w:val="28"/>
          <w:szCs w:val="28"/>
        </w:rPr>
        <w:t>INTRODUCTION:</w:t>
      </w:r>
    </w:p>
    <w:p w14:paraId="0F61D6E4" w14:textId="77777777" w:rsidR="005C1F5A" w:rsidRPr="006F72CA" w:rsidRDefault="005C1F5A" w:rsidP="005C1F5A">
      <w:pPr>
        <w:spacing w:line="276" w:lineRule="auto"/>
        <w:jc w:val="both"/>
        <w:rPr>
          <w:rFonts w:ascii="Times New Roman" w:eastAsia="Times New Roman" w:hAnsi="Times New Roman" w:cs="Times New Roman"/>
          <w:color w:val="000000"/>
        </w:rPr>
      </w:pPr>
      <w:r w:rsidRPr="006F72CA">
        <w:rPr>
          <w:rFonts w:ascii="Times New Roman" w:eastAsia="Times New Roman" w:hAnsi="Times New Roman" w:cs="Times New Roman"/>
          <w:color w:val="212529"/>
        </w:rPr>
        <w:t>An information system is created to keep track of vehicles borrowed from the motor pool of University of Kentucky. A policy has been established to ensure responsible operation of the university motor pool vehicles and thereby enhance the health and safety of employees during the operation of university motor pool vehicles. </w:t>
      </w:r>
    </w:p>
    <w:p w14:paraId="111795E9" w14:textId="7DCBB9F9" w:rsidR="005C1F5A" w:rsidRDefault="005C1F5A" w:rsidP="005C1F5A"/>
    <w:p w14:paraId="0BAA848A" w14:textId="77777777" w:rsidR="006B28AB" w:rsidRDefault="006B28AB" w:rsidP="005C1F5A"/>
    <w:p w14:paraId="0F520FB6" w14:textId="77777777" w:rsidR="005C1F5A" w:rsidRPr="00223CE4" w:rsidRDefault="005C1F5A" w:rsidP="005C1F5A">
      <w:pPr>
        <w:spacing w:line="276" w:lineRule="auto"/>
        <w:jc w:val="both"/>
        <w:rPr>
          <w:rFonts w:ascii="Times New Roman" w:eastAsia="Times New Roman" w:hAnsi="Times New Roman" w:cs="Times New Roman"/>
          <w:color w:val="000000"/>
          <w:sz w:val="28"/>
          <w:szCs w:val="28"/>
        </w:rPr>
      </w:pPr>
      <w:r w:rsidRPr="00223CE4">
        <w:rPr>
          <w:rFonts w:ascii="Times New Roman" w:eastAsia="Times New Roman" w:hAnsi="Times New Roman" w:cs="Times New Roman"/>
          <w:b/>
          <w:bCs/>
          <w:color w:val="212529"/>
          <w:sz w:val="28"/>
          <w:szCs w:val="28"/>
        </w:rPr>
        <w:t>POLICY:</w:t>
      </w:r>
    </w:p>
    <w:p w14:paraId="5A316C24" w14:textId="77777777" w:rsidR="005C1F5A" w:rsidRPr="006F72CA" w:rsidRDefault="005C1F5A" w:rsidP="005C1F5A">
      <w:pPr>
        <w:spacing w:line="276" w:lineRule="auto"/>
        <w:jc w:val="both"/>
        <w:rPr>
          <w:rFonts w:ascii="Times New Roman" w:eastAsia="Times New Roman" w:hAnsi="Times New Roman" w:cs="Times New Roman"/>
          <w:color w:val="000000"/>
        </w:rPr>
      </w:pPr>
      <w:r w:rsidRPr="006F72CA">
        <w:rPr>
          <w:rFonts w:ascii="Times New Roman" w:eastAsia="Times New Roman" w:hAnsi="Times New Roman" w:cs="Times New Roman"/>
          <w:color w:val="212529"/>
        </w:rPr>
        <w:t>The policy applies to all members of the university who will be required to acknowledge these policies prior to being authorized to operate a university vehicle.  </w:t>
      </w:r>
    </w:p>
    <w:p w14:paraId="350E95AB" w14:textId="77777777" w:rsidR="005C1F5A" w:rsidRPr="006F72CA" w:rsidRDefault="005C1F5A" w:rsidP="005C1F5A">
      <w:pPr>
        <w:numPr>
          <w:ilvl w:val="0"/>
          <w:numId w:val="1"/>
        </w:numPr>
        <w:spacing w:line="276" w:lineRule="auto"/>
        <w:jc w:val="both"/>
        <w:textAlignment w:val="baseline"/>
        <w:rPr>
          <w:rFonts w:ascii="Times New Roman" w:eastAsia="Times New Roman" w:hAnsi="Times New Roman" w:cs="Times New Roman"/>
          <w:color w:val="212529"/>
        </w:rPr>
      </w:pPr>
      <w:r w:rsidRPr="006F72CA">
        <w:rPr>
          <w:rFonts w:ascii="Times New Roman" w:eastAsia="Times New Roman" w:hAnsi="Times New Roman" w:cs="Times New Roman"/>
          <w:color w:val="212529"/>
        </w:rPr>
        <w:t xml:space="preserve">Motor pool vehicles are </w:t>
      </w:r>
      <w:proofErr w:type="gramStart"/>
      <w:r w:rsidRPr="006F72CA">
        <w:rPr>
          <w:rFonts w:ascii="Times New Roman" w:eastAsia="Times New Roman" w:hAnsi="Times New Roman" w:cs="Times New Roman"/>
          <w:color w:val="212529"/>
        </w:rPr>
        <w:t>owned(</w:t>
      </w:r>
      <w:proofErr w:type="gramEnd"/>
      <w:r w:rsidRPr="006F72CA">
        <w:rPr>
          <w:rFonts w:ascii="Times New Roman" w:eastAsia="Times New Roman" w:hAnsi="Times New Roman" w:cs="Times New Roman"/>
          <w:b/>
          <w:bCs/>
          <w:color w:val="212529"/>
        </w:rPr>
        <w:t>UK vehicles</w:t>
      </w:r>
      <w:r w:rsidRPr="006F72CA">
        <w:rPr>
          <w:rFonts w:ascii="Times New Roman" w:eastAsia="Times New Roman" w:hAnsi="Times New Roman" w:cs="Times New Roman"/>
          <w:color w:val="212529"/>
        </w:rPr>
        <w:t>), rented or leased(</w:t>
      </w:r>
      <w:r w:rsidRPr="006F72CA">
        <w:rPr>
          <w:rFonts w:ascii="Times New Roman" w:eastAsia="Times New Roman" w:hAnsi="Times New Roman" w:cs="Times New Roman"/>
          <w:b/>
          <w:bCs/>
          <w:color w:val="212529"/>
        </w:rPr>
        <w:t>non-UK owned vehicles)</w:t>
      </w:r>
      <w:r w:rsidRPr="006F72CA">
        <w:rPr>
          <w:rFonts w:ascii="Times New Roman" w:eastAsia="Times New Roman" w:hAnsi="Times New Roman" w:cs="Times New Roman"/>
          <w:color w:val="212529"/>
        </w:rPr>
        <w:t xml:space="preserve"> by the University of Kentucky which are available to reserve and use by employees.</w:t>
      </w:r>
      <w:r>
        <w:rPr>
          <w:rFonts w:ascii="Times New Roman" w:eastAsia="Times New Roman" w:hAnsi="Times New Roman" w:cs="Times New Roman"/>
          <w:color w:val="212529"/>
        </w:rPr>
        <w:t xml:space="preserve"> </w:t>
      </w:r>
      <w:r w:rsidRPr="006F72CA">
        <w:rPr>
          <w:rFonts w:ascii="Times New Roman" w:eastAsia="Times New Roman" w:hAnsi="Times New Roman" w:cs="Times New Roman"/>
          <w:color w:val="212529"/>
        </w:rPr>
        <w:t xml:space="preserve">The vehicle </w:t>
      </w:r>
      <w:proofErr w:type="gramStart"/>
      <w:r w:rsidRPr="006F72CA">
        <w:rPr>
          <w:rFonts w:ascii="Times New Roman" w:eastAsia="Times New Roman" w:hAnsi="Times New Roman" w:cs="Times New Roman"/>
          <w:color w:val="212529"/>
        </w:rPr>
        <w:t>is  identified</w:t>
      </w:r>
      <w:proofErr w:type="gramEnd"/>
      <w:r w:rsidRPr="006F72CA">
        <w:rPr>
          <w:rFonts w:ascii="Times New Roman" w:eastAsia="Times New Roman" w:hAnsi="Times New Roman" w:cs="Times New Roman"/>
          <w:color w:val="212529"/>
        </w:rPr>
        <w:t xml:space="preserve"> by a unique ID, seating capacity,</w:t>
      </w:r>
      <w:r>
        <w:rPr>
          <w:rFonts w:ascii="Times New Roman" w:eastAsia="Times New Roman" w:hAnsi="Times New Roman" w:cs="Times New Roman"/>
          <w:color w:val="212529"/>
        </w:rPr>
        <w:t xml:space="preserve"> </w:t>
      </w:r>
      <w:r w:rsidRPr="006F72CA">
        <w:rPr>
          <w:rFonts w:ascii="Times New Roman" w:eastAsia="Times New Roman" w:hAnsi="Times New Roman" w:cs="Times New Roman"/>
          <w:color w:val="212529"/>
        </w:rPr>
        <w:t xml:space="preserve">ownership, and the type such as sedans, mini-vans, SUVs, and station wagons. The number of </w:t>
      </w:r>
      <w:r w:rsidRPr="006F72CA">
        <w:rPr>
          <w:rFonts w:ascii="Times New Roman" w:eastAsia="Times New Roman" w:hAnsi="Times New Roman" w:cs="Times New Roman"/>
          <w:b/>
          <w:bCs/>
          <w:color w:val="212529"/>
        </w:rPr>
        <w:t>passengers</w:t>
      </w:r>
      <w:r w:rsidRPr="006F72CA">
        <w:rPr>
          <w:rFonts w:ascii="Times New Roman" w:eastAsia="Times New Roman" w:hAnsi="Times New Roman" w:cs="Times New Roman"/>
          <w:color w:val="212529"/>
        </w:rPr>
        <w:t xml:space="preserve"> must comply with the norms of the National Safety Council based on the capacity of the </w:t>
      </w:r>
      <w:proofErr w:type="gramStart"/>
      <w:r w:rsidRPr="006F72CA">
        <w:rPr>
          <w:rFonts w:ascii="Times New Roman" w:eastAsia="Times New Roman" w:hAnsi="Times New Roman" w:cs="Times New Roman"/>
          <w:color w:val="212529"/>
        </w:rPr>
        <w:t>vehicle .</w:t>
      </w:r>
      <w:proofErr w:type="gramEnd"/>
    </w:p>
    <w:p w14:paraId="0B908CE1" w14:textId="77777777" w:rsidR="005C1F5A" w:rsidRPr="006F72CA" w:rsidRDefault="005C1F5A" w:rsidP="005C1F5A">
      <w:pPr>
        <w:numPr>
          <w:ilvl w:val="0"/>
          <w:numId w:val="1"/>
        </w:numPr>
        <w:spacing w:line="276" w:lineRule="auto"/>
        <w:jc w:val="both"/>
        <w:textAlignment w:val="baseline"/>
        <w:rPr>
          <w:rFonts w:ascii="Times New Roman" w:eastAsia="Times New Roman" w:hAnsi="Times New Roman" w:cs="Times New Roman"/>
          <w:color w:val="212529"/>
        </w:rPr>
      </w:pPr>
      <w:r w:rsidRPr="006F72CA">
        <w:rPr>
          <w:rFonts w:ascii="Times New Roman" w:eastAsia="Times New Roman" w:hAnsi="Times New Roman" w:cs="Times New Roman"/>
          <w:color w:val="212529"/>
        </w:rPr>
        <w:t xml:space="preserve">A </w:t>
      </w:r>
      <w:r w:rsidRPr="006F72CA">
        <w:rPr>
          <w:rFonts w:ascii="Times New Roman" w:eastAsia="Times New Roman" w:hAnsi="Times New Roman" w:cs="Times New Roman"/>
          <w:b/>
          <w:bCs/>
          <w:color w:val="212529"/>
        </w:rPr>
        <w:t>department</w:t>
      </w:r>
      <w:r w:rsidRPr="006F72CA">
        <w:rPr>
          <w:rFonts w:ascii="Times New Roman" w:eastAsia="Times New Roman" w:hAnsi="Times New Roman" w:cs="Times New Roman"/>
          <w:color w:val="212529"/>
        </w:rPr>
        <w:t xml:space="preserve"> is headed by a </w:t>
      </w:r>
      <w:r w:rsidRPr="006F72CA">
        <w:rPr>
          <w:rFonts w:ascii="Times New Roman" w:eastAsia="Times New Roman" w:hAnsi="Times New Roman" w:cs="Times New Roman"/>
          <w:b/>
          <w:bCs/>
          <w:color w:val="212529"/>
        </w:rPr>
        <w:t xml:space="preserve">Department Administrator, </w:t>
      </w:r>
      <w:r w:rsidRPr="006F72CA">
        <w:rPr>
          <w:rFonts w:ascii="Times New Roman" w:eastAsia="Times New Roman" w:hAnsi="Times New Roman" w:cs="Times New Roman"/>
          <w:color w:val="212529"/>
        </w:rPr>
        <w:t>who handles department funds,</w:t>
      </w:r>
      <w:r>
        <w:rPr>
          <w:rFonts w:ascii="Times New Roman" w:eastAsia="Times New Roman" w:hAnsi="Times New Roman" w:cs="Times New Roman"/>
          <w:color w:val="212529"/>
        </w:rPr>
        <w:t xml:space="preserve"> </w:t>
      </w:r>
      <w:r w:rsidRPr="006F72CA">
        <w:rPr>
          <w:rFonts w:ascii="Times New Roman" w:eastAsia="Times New Roman" w:hAnsi="Times New Roman" w:cs="Times New Roman"/>
          <w:color w:val="212529"/>
        </w:rPr>
        <w:t>has a unique ID, and authorizes drivers operating a university vehicle based on their employee ID.</w:t>
      </w:r>
      <w:r>
        <w:rPr>
          <w:rFonts w:ascii="Times New Roman" w:eastAsia="Times New Roman" w:hAnsi="Times New Roman" w:cs="Times New Roman"/>
          <w:color w:val="212529"/>
        </w:rPr>
        <w:t xml:space="preserve"> </w:t>
      </w:r>
      <w:r w:rsidRPr="006F72CA">
        <w:rPr>
          <w:rFonts w:ascii="Times New Roman" w:eastAsia="Times New Roman" w:hAnsi="Times New Roman" w:cs="Times New Roman"/>
          <w:color w:val="212529"/>
        </w:rPr>
        <w:t xml:space="preserve">Qualified </w:t>
      </w:r>
      <w:r w:rsidRPr="006F72CA">
        <w:rPr>
          <w:rFonts w:ascii="Times New Roman" w:eastAsia="Times New Roman" w:hAnsi="Times New Roman" w:cs="Times New Roman"/>
          <w:b/>
          <w:bCs/>
          <w:color w:val="212529"/>
        </w:rPr>
        <w:t>employees</w:t>
      </w:r>
      <w:r w:rsidRPr="006F72CA">
        <w:rPr>
          <w:rFonts w:ascii="Times New Roman" w:eastAsia="Times New Roman" w:hAnsi="Times New Roman" w:cs="Times New Roman"/>
          <w:color w:val="212529"/>
        </w:rPr>
        <w:t>,</w:t>
      </w:r>
      <w:r>
        <w:rPr>
          <w:rFonts w:ascii="Times New Roman" w:eastAsia="Times New Roman" w:hAnsi="Times New Roman" w:cs="Times New Roman"/>
          <w:color w:val="212529"/>
        </w:rPr>
        <w:t xml:space="preserve"> </w:t>
      </w:r>
      <w:r w:rsidRPr="006F72CA">
        <w:rPr>
          <w:rFonts w:ascii="Times New Roman" w:eastAsia="Times New Roman" w:hAnsi="Times New Roman" w:cs="Times New Roman"/>
          <w:color w:val="212529"/>
        </w:rPr>
        <w:t>selected university police, guests for college business purposes(</w:t>
      </w:r>
      <w:r w:rsidRPr="006F72CA">
        <w:rPr>
          <w:rFonts w:ascii="Times New Roman" w:eastAsia="Times New Roman" w:hAnsi="Times New Roman" w:cs="Times New Roman"/>
          <w:b/>
          <w:bCs/>
          <w:color w:val="212529"/>
        </w:rPr>
        <w:t>non-employees</w:t>
      </w:r>
      <w:r w:rsidRPr="006F72CA">
        <w:rPr>
          <w:rFonts w:ascii="Times New Roman" w:eastAsia="Times New Roman" w:hAnsi="Times New Roman" w:cs="Times New Roman"/>
          <w:color w:val="212529"/>
        </w:rPr>
        <w:t>) can use the university vehicles. Use of university vehicles by students is prohibited. </w:t>
      </w:r>
    </w:p>
    <w:p w14:paraId="4379395A" w14:textId="77777777" w:rsidR="005C1F5A" w:rsidRPr="006F72CA" w:rsidRDefault="005C1F5A" w:rsidP="005C1F5A">
      <w:pPr>
        <w:numPr>
          <w:ilvl w:val="0"/>
          <w:numId w:val="1"/>
        </w:numPr>
        <w:spacing w:line="276" w:lineRule="auto"/>
        <w:jc w:val="both"/>
        <w:textAlignment w:val="baseline"/>
        <w:rPr>
          <w:rFonts w:ascii="Times New Roman" w:eastAsia="Times New Roman" w:hAnsi="Times New Roman" w:cs="Times New Roman"/>
          <w:color w:val="212529"/>
        </w:rPr>
      </w:pPr>
      <w:r w:rsidRPr="006F72CA">
        <w:rPr>
          <w:rFonts w:ascii="Times New Roman" w:eastAsia="Times New Roman" w:hAnsi="Times New Roman" w:cs="Times New Roman"/>
          <w:color w:val="212529"/>
        </w:rPr>
        <w:t>An authorized</w:t>
      </w:r>
      <w:r w:rsidRPr="006F72CA">
        <w:rPr>
          <w:rFonts w:ascii="Times New Roman" w:eastAsia="Times New Roman" w:hAnsi="Times New Roman" w:cs="Times New Roman"/>
          <w:b/>
          <w:bCs/>
          <w:color w:val="212529"/>
        </w:rPr>
        <w:t xml:space="preserve"> driver</w:t>
      </w:r>
      <w:r w:rsidRPr="006F72CA">
        <w:rPr>
          <w:rFonts w:ascii="Times New Roman" w:eastAsia="Times New Roman" w:hAnsi="Times New Roman" w:cs="Times New Roman"/>
          <w:color w:val="212529"/>
        </w:rPr>
        <w:t xml:space="preserve"> has a distinctive driving license ID with no health restrictions to driving, five years of driving experience and discloses his information by submitting a single </w:t>
      </w:r>
      <w:r w:rsidRPr="006F72CA">
        <w:rPr>
          <w:rFonts w:ascii="Times New Roman" w:eastAsia="Times New Roman" w:hAnsi="Times New Roman" w:cs="Times New Roman"/>
          <w:b/>
          <w:bCs/>
          <w:color w:val="212529"/>
        </w:rPr>
        <w:t>Motor Vehicle Record (MVR) Release and Information Form</w:t>
      </w:r>
      <w:r w:rsidRPr="006F72CA">
        <w:rPr>
          <w:rFonts w:ascii="Times New Roman" w:eastAsia="Times New Roman" w:hAnsi="Times New Roman" w:cs="Times New Roman"/>
          <w:color w:val="212529"/>
        </w:rPr>
        <w:t xml:space="preserve">, constituting deficiency points and a unique </w:t>
      </w:r>
      <w:proofErr w:type="gramStart"/>
      <w:r w:rsidRPr="006F72CA">
        <w:rPr>
          <w:rFonts w:ascii="Times New Roman" w:eastAsia="Times New Roman" w:hAnsi="Times New Roman" w:cs="Times New Roman"/>
          <w:color w:val="212529"/>
        </w:rPr>
        <w:t>ID ,</w:t>
      </w:r>
      <w:proofErr w:type="gramEnd"/>
      <w:r w:rsidRPr="006F72CA">
        <w:rPr>
          <w:rFonts w:ascii="Times New Roman" w:eastAsia="Times New Roman" w:hAnsi="Times New Roman" w:cs="Times New Roman"/>
          <w:color w:val="212529"/>
        </w:rPr>
        <w:t xml:space="preserve"> issued by the </w:t>
      </w:r>
      <w:r w:rsidRPr="006F72CA">
        <w:rPr>
          <w:rFonts w:ascii="Times New Roman" w:eastAsia="Times New Roman" w:hAnsi="Times New Roman" w:cs="Times New Roman"/>
          <w:b/>
          <w:bCs/>
          <w:color w:val="212529"/>
        </w:rPr>
        <w:t>Risk Management Department</w:t>
      </w:r>
      <w:r w:rsidRPr="006F72CA">
        <w:rPr>
          <w:rFonts w:ascii="Times New Roman" w:eastAsia="Times New Roman" w:hAnsi="Times New Roman" w:cs="Times New Roman"/>
          <w:color w:val="212529"/>
        </w:rPr>
        <w:t>.</w:t>
      </w:r>
    </w:p>
    <w:p w14:paraId="1C9A1295" w14:textId="77777777" w:rsidR="005C1F5A" w:rsidRPr="006F72CA" w:rsidRDefault="005C1F5A" w:rsidP="005C1F5A">
      <w:pPr>
        <w:numPr>
          <w:ilvl w:val="0"/>
          <w:numId w:val="1"/>
        </w:numPr>
        <w:spacing w:line="276" w:lineRule="auto"/>
        <w:jc w:val="both"/>
        <w:textAlignment w:val="baseline"/>
        <w:rPr>
          <w:rFonts w:ascii="Times New Roman" w:eastAsia="Times New Roman" w:hAnsi="Times New Roman" w:cs="Times New Roman"/>
          <w:color w:val="212529"/>
        </w:rPr>
      </w:pPr>
      <w:r w:rsidRPr="006F72CA">
        <w:rPr>
          <w:rFonts w:ascii="Times New Roman" w:eastAsia="Times New Roman" w:hAnsi="Times New Roman" w:cs="Times New Roman"/>
          <w:color w:val="212529"/>
        </w:rPr>
        <w:t>Drivers of passenger vans and commercial motor vehicles must complete an online van training program and possess a valid Commercial Driver’s License respectively.</w:t>
      </w:r>
    </w:p>
    <w:p w14:paraId="5DC78C49" w14:textId="77777777" w:rsidR="005C1F5A" w:rsidRPr="006F72CA" w:rsidRDefault="005C1F5A" w:rsidP="005C1F5A">
      <w:pPr>
        <w:numPr>
          <w:ilvl w:val="0"/>
          <w:numId w:val="1"/>
        </w:numPr>
        <w:spacing w:line="276" w:lineRule="auto"/>
        <w:jc w:val="both"/>
        <w:textAlignment w:val="baseline"/>
        <w:rPr>
          <w:rFonts w:ascii="Times New Roman" w:eastAsia="Times New Roman" w:hAnsi="Times New Roman" w:cs="Times New Roman"/>
          <w:color w:val="000000"/>
        </w:rPr>
      </w:pPr>
      <w:r w:rsidRPr="006F72CA">
        <w:rPr>
          <w:rFonts w:ascii="Times New Roman" w:eastAsia="Times New Roman" w:hAnsi="Times New Roman" w:cs="Times New Roman"/>
          <w:color w:val="212529"/>
        </w:rPr>
        <w:t>Only the operators of emergency or public safety vehicles,</w:t>
      </w:r>
      <w:r>
        <w:rPr>
          <w:rFonts w:ascii="Times New Roman" w:eastAsia="Times New Roman" w:hAnsi="Times New Roman" w:cs="Times New Roman"/>
          <w:color w:val="212529"/>
        </w:rPr>
        <w:t xml:space="preserve"> </w:t>
      </w:r>
      <w:r w:rsidRPr="006F72CA">
        <w:rPr>
          <w:rFonts w:ascii="Times New Roman" w:eastAsia="Times New Roman" w:hAnsi="Times New Roman" w:cs="Times New Roman"/>
          <w:color w:val="212529"/>
        </w:rPr>
        <w:t xml:space="preserve">approved by their </w:t>
      </w:r>
      <w:r w:rsidRPr="006F72CA">
        <w:rPr>
          <w:rFonts w:ascii="Times New Roman" w:eastAsia="Times New Roman" w:hAnsi="Times New Roman" w:cs="Times New Roman"/>
          <w:color w:val="000000"/>
        </w:rPr>
        <w:t>department administrator, may</w:t>
      </w:r>
      <w:r w:rsidRPr="006F72CA">
        <w:rPr>
          <w:rFonts w:ascii="Times New Roman" w:eastAsia="Times New Roman" w:hAnsi="Times New Roman" w:cs="Times New Roman"/>
          <w:color w:val="212529"/>
        </w:rPr>
        <w:t xml:space="preserve"> engage  in text messaging with a driver on duty.</w:t>
      </w:r>
    </w:p>
    <w:p w14:paraId="4B5DA22A" w14:textId="77777777" w:rsidR="005C1F5A" w:rsidRPr="006F72CA" w:rsidRDefault="005C1F5A" w:rsidP="005C1F5A">
      <w:pPr>
        <w:numPr>
          <w:ilvl w:val="0"/>
          <w:numId w:val="2"/>
        </w:numPr>
        <w:spacing w:line="276" w:lineRule="auto"/>
        <w:jc w:val="both"/>
        <w:textAlignment w:val="baseline"/>
        <w:rPr>
          <w:rFonts w:ascii="Times New Roman" w:eastAsia="Times New Roman" w:hAnsi="Times New Roman" w:cs="Times New Roman"/>
          <w:color w:val="000000"/>
        </w:rPr>
      </w:pPr>
      <w:r w:rsidRPr="006F72CA">
        <w:rPr>
          <w:rFonts w:ascii="Times New Roman" w:eastAsia="Times New Roman" w:hAnsi="Times New Roman" w:cs="Times New Roman"/>
          <w:color w:val="212529"/>
        </w:rPr>
        <w:t xml:space="preserve">When an </w:t>
      </w:r>
      <w:r w:rsidRPr="006F72CA">
        <w:rPr>
          <w:rFonts w:ascii="Times New Roman" w:eastAsia="Times New Roman" w:hAnsi="Times New Roman" w:cs="Times New Roman"/>
          <w:b/>
          <w:bCs/>
          <w:color w:val="212529"/>
        </w:rPr>
        <w:t>accident</w:t>
      </w:r>
      <w:r w:rsidRPr="006F72CA">
        <w:rPr>
          <w:rFonts w:ascii="Times New Roman" w:eastAsia="Times New Roman" w:hAnsi="Times New Roman" w:cs="Times New Roman"/>
          <w:color w:val="212529"/>
        </w:rPr>
        <w:t xml:space="preserve"> occurs, the driver of a University Vehicle must notify the police, University’s third-party administrator and Underwriter’s Safety and Claims by phone, (877) 252-4839, or fax, (502) 489-6435.The driver must complete the </w:t>
      </w:r>
      <w:r w:rsidRPr="006F72CA">
        <w:rPr>
          <w:rFonts w:ascii="Times New Roman" w:eastAsia="Times New Roman" w:hAnsi="Times New Roman" w:cs="Times New Roman"/>
          <w:b/>
          <w:bCs/>
          <w:color w:val="212529"/>
        </w:rPr>
        <w:t xml:space="preserve">Vehicle Accident Report (VAR) form </w:t>
      </w:r>
      <w:r w:rsidRPr="006F72CA">
        <w:rPr>
          <w:rFonts w:ascii="Times New Roman" w:eastAsia="Times New Roman" w:hAnsi="Times New Roman" w:cs="Times New Roman"/>
          <w:color w:val="212529"/>
        </w:rPr>
        <w:t xml:space="preserve">and provide it to the motor pool office. Underwriters Safety and Claims instructs drivers and handles claims arising from any accident by a unique </w:t>
      </w:r>
      <w:proofErr w:type="spellStart"/>
      <w:r w:rsidRPr="006F72CA">
        <w:rPr>
          <w:rFonts w:ascii="Times New Roman" w:eastAsia="Times New Roman" w:hAnsi="Times New Roman" w:cs="Times New Roman"/>
          <w:color w:val="212529"/>
        </w:rPr>
        <w:t>VAR_ID,date</w:t>
      </w:r>
      <w:proofErr w:type="spellEnd"/>
      <w:r w:rsidRPr="006F72CA">
        <w:rPr>
          <w:rFonts w:ascii="Times New Roman" w:eastAsia="Times New Roman" w:hAnsi="Times New Roman" w:cs="Times New Roman"/>
          <w:color w:val="212529"/>
        </w:rPr>
        <w:t xml:space="preserve"> and its location.</w:t>
      </w:r>
    </w:p>
    <w:p w14:paraId="6222F056" w14:textId="77777777" w:rsidR="005C1F5A" w:rsidRPr="006F72CA" w:rsidRDefault="005C1F5A" w:rsidP="005C1F5A">
      <w:pPr>
        <w:numPr>
          <w:ilvl w:val="0"/>
          <w:numId w:val="2"/>
        </w:numPr>
        <w:spacing w:line="276" w:lineRule="auto"/>
        <w:jc w:val="both"/>
        <w:textAlignment w:val="baseline"/>
        <w:rPr>
          <w:rFonts w:ascii="Times New Roman" w:eastAsia="Times New Roman" w:hAnsi="Times New Roman" w:cs="Times New Roman"/>
          <w:color w:val="212529"/>
        </w:rPr>
      </w:pPr>
      <w:r w:rsidRPr="006F72CA">
        <w:rPr>
          <w:rFonts w:ascii="Times New Roman" w:eastAsia="Times New Roman" w:hAnsi="Times New Roman" w:cs="Times New Roman"/>
          <w:color w:val="212529"/>
        </w:rPr>
        <w:lastRenderedPageBreak/>
        <w:t>Failure of the vehicle driver to follow the reporting procedures are a violation of university policy and subject to disciplinary action.</w:t>
      </w:r>
    </w:p>
    <w:p w14:paraId="53E59CCD" w14:textId="77777777" w:rsidR="005C1F5A" w:rsidRDefault="005C1F5A" w:rsidP="005C1F5A">
      <w:pPr>
        <w:spacing w:line="276" w:lineRule="auto"/>
        <w:jc w:val="both"/>
        <w:rPr>
          <w:rFonts w:ascii="Times New Roman" w:eastAsia="Times New Roman" w:hAnsi="Times New Roman" w:cs="Times New Roman"/>
          <w:b/>
          <w:bCs/>
          <w:color w:val="212529"/>
        </w:rPr>
      </w:pPr>
    </w:p>
    <w:p w14:paraId="716AED3A" w14:textId="416ED4C7" w:rsidR="005C1F5A" w:rsidRPr="00223CE4" w:rsidRDefault="005C1F5A" w:rsidP="005C1F5A">
      <w:pPr>
        <w:spacing w:line="276" w:lineRule="auto"/>
        <w:jc w:val="both"/>
        <w:rPr>
          <w:rFonts w:ascii="Times New Roman" w:eastAsia="Times New Roman" w:hAnsi="Times New Roman" w:cs="Times New Roman"/>
          <w:color w:val="000000"/>
          <w:sz w:val="28"/>
          <w:szCs w:val="28"/>
        </w:rPr>
      </w:pPr>
      <w:r w:rsidRPr="00223CE4">
        <w:rPr>
          <w:rFonts w:ascii="Times New Roman" w:eastAsia="Times New Roman" w:hAnsi="Times New Roman" w:cs="Times New Roman"/>
          <w:b/>
          <w:bCs/>
          <w:color w:val="212529"/>
          <w:sz w:val="28"/>
          <w:szCs w:val="28"/>
        </w:rPr>
        <w:t>INSURANCE COVERAGE:</w:t>
      </w:r>
    </w:p>
    <w:p w14:paraId="2E1BD00B" w14:textId="77777777" w:rsidR="005C1F5A" w:rsidRPr="006F72CA" w:rsidRDefault="005C1F5A" w:rsidP="005C1F5A">
      <w:pPr>
        <w:numPr>
          <w:ilvl w:val="0"/>
          <w:numId w:val="3"/>
        </w:numPr>
        <w:spacing w:line="276" w:lineRule="auto"/>
        <w:jc w:val="both"/>
        <w:textAlignment w:val="baseline"/>
        <w:rPr>
          <w:rFonts w:ascii="Times New Roman" w:eastAsia="Times New Roman" w:hAnsi="Times New Roman" w:cs="Times New Roman"/>
          <w:color w:val="212529"/>
        </w:rPr>
      </w:pPr>
      <w:r w:rsidRPr="006F72CA">
        <w:rPr>
          <w:rFonts w:ascii="Times New Roman" w:eastAsia="Times New Roman" w:hAnsi="Times New Roman" w:cs="Times New Roman"/>
          <w:b/>
          <w:bCs/>
          <w:color w:val="212529"/>
        </w:rPr>
        <w:t>Fleet Insurance Policy</w:t>
      </w:r>
      <w:r w:rsidRPr="006F72CA">
        <w:rPr>
          <w:rFonts w:ascii="Times New Roman" w:eastAsia="Times New Roman" w:hAnsi="Times New Roman" w:cs="Times New Roman"/>
          <w:color w:val="212529"/>
        </w:rPr>
        <w:t xml:space="preserve"> and </w:t>
      </w:r>
      <w:r w:rsidRPr="006F72CA">
        <w:rPr>
          <w:rFonts w:ascii="Times New Roman" w:eastAsia="Times New Roman" w:hAnsi="Times New Roman" w:cs="Times New Roman"/>
          <w:b/>
          <w:bCs/>
          <w:color w:val="212529"/>
        </w:rPr>
        <w:t xml:space="preserve">Worker’s compensation insurance </w:t>
      </w:r>
      <w:r w:rsidRPr="006F72CA">
        <w:rPr>
          <w:rFonts w:ascii="Times New Roman" w:eastAsia="Times New Roman" w:hAnsi="Times New Roman" w:cs="Times New Roman"/>
          <w:color w:val="212529"/>
        </w:rPr>
        <w:t>are the two different categories of insurance that provide financial protection to university’s vehicles and authorized drivers against any claim for loss, damage, or injury.</w:t>
      </w:r>
    </w:p>
    <w:p w14:paraId="7C090724" w14:textId="77777777" w:rsidR="005C1F5A" w:rsidRPr="006F72CA" w:rsidRDefault="005C1F5A" w:rsidP="005C1F5A">
      <w:pPr>
        <w:numPr>
          <w:ilvl w:val="0"/>
          <w:numId w:val="3"/>
        </w:numPr>
        <w:spacing w:line="276" w:lineRule="auto"/>
        <w:jc w:val="both"/>
        <w:textAlignment w:val="baseline"/>
        <w:rPr>
          <w:rFonts w:ascii="Times New Roman" w:eastAsia="Times New Roman" w:hAnsi="Times New Roman" w:cs="Times New Roman"/>
          <w:color w:val="212529"/>
        </w:rPr>
      </w:pPr>
      <w:r w:rsidRPr="006F72CA">
        <w:rPr>
          <w:rFonts w:ascii="Times New Roman" w:eastAsia="Times New Roman" w:hAnsi="Times New Roman" w:cs="Times New Roman"/>
          <w:color w:val="212529"/>
        </w:rPr>
        <w:t>Fleet insurance policy allows excess liability protection for employees when they drive their personal vehicles while on official business  and physical damage coverage includes actual cash value comprehensive and 500$ deductible collision.</w:t>
      </w:r>
    </w:p>
    <w:p w14:paraId="0163E56C" w14:textId="70706FB2" w:rsidR="005C1F5A" w:rsidRDefault="005C1F5A" w:rsidP="005C1F5A">
      <w:pPr>
        <w:numPr>
          <w:ilvl w:val="0"/>
          <w:numId w:val="3"/>
        </w:numPr>
        <w:spacing w:line="276" w:lineRule="auto"/>
        <w:jc w:val="both"/>
        <w:textAlignment w:val="baseline"/>
        <w:rPr>
          <w:rFonts w:ascii="Times New Roman" w:eastAsia="Times New Roman" w:hAnsi="Times New Roman" w:cs="Times New Roman"/>
          <w:color w:val="212529"/>
        </w:rPr>
      </w:pPr>
      <w:r w:rsidRPr="006F72CA">
        <w:rPr>
          <w:rFonts w:ascii="Times New Roman" w:eastAsia="Times New Roman" w:hAnsi="Times New Roman" w:cs="Times New Roman"/>
          <w:color w:val="212529"/>
        </w:rPr>
        <w:t>Workers’ compensation insurance covers employees injured while driving for official business and does not include personal responsibilities such as exceeding authorized use, violating traffic regulations.</w:t>
      </w:r>
    </w:p>
    <w:p w14:paraId="2479E44B" w14:textId="77777777" w:rsidR="0061279A" w:rsidRPr="006F72CA" w:rsidRDefault="0061279A" w:rsidP="0061279A">
      <w:pPr>
        <w:spacing w:line="276" w:lineRule="auto"/>
        <w:ind w:left="720"/>
        <w:jc w:val="both"/>
        <w:textAlignment w:val="baseline"/>
        <w:rPr>
          <w:rFonts w:ascii="Times New Roman" w:eastAsia="Times New Roman" w:hAnsi="Times New Roman" w:cs="Times New Roman"/>
          <w:color w:val="212529"/>
        </w:rPr>
      </w:pPr>
    </w:p>
    <w:p w14:paraId="09543040" w14:textId="77777777" w:rsidR="006B28AB" w:rsidRDefault="006B28AB" w:rsidP="005C1F5A">
      <w:pPr>
        <w:spacing w:line="276" w:lineRule="auto"/>
        <w:jc w:val="both"/>
        <w:rPr>
          <w:rFonts w:ascii="Times New Roman" w:eastAsia="Times New Roman" w:hAnsi="Times New Roman" w:cs="Times New Roman"/>
          <w:b/>
          <w:bCs/>
          <w:color w:val="212529"/>
        </w:rPr>
      </w:pPr>
    </w:p>
    <w:p w14:paraId="7064FEBA" w14:textId="627DA5F2" w:rsidR="005C1F5A" w:rsidRPr="00223CE4" w:rsidRDefault="005C1F5A" w:rsidP="005C1F5A">
      <w:pPr>
        <w:spacing w:line="276" w:lineRule="auto"/>
        <w:jc w:val="both"/>
        <w:rPr>
          <w:rFonts w:ascii="Times New Roman" w:eastAsia="Times New Roman" w:hAnsi="Times New Roman" w:cs="Times New Roman"/>
          <w:color w:val="000000"/>
          <w:sz w:val="28"/>
          <w:szCs w:val="28"/>
        </w:rPr>
      </w:pPr>
      <w:r w:rsidRPr="00223CE4">
        <w:rPr>
          <w:rFonts w:ascii="Times New Roman" w:eastAsia="Times New Roman" w:hAnsi="Times New Roman" w:cs="Times New Roman"/>
          <w:b/>
          <w:bCs/>
          <w:color w:val="212529"/>
          <w:sz w:val="28"/>
          <w:szCs w:val="28"/>
        </w:rPr>
        <w:t>DISCUSSION OF IMPORTANT CONTROVERSIES AND DECISIONS:</w:t>
      </w:r>
    </w:p>
    <w:p w14:paraId="6D8D2300" w14:textId="77777777" w:rsidR="005C1F5A" w:rsidRPr="006F72CA" w:rsidRDefault="005C1F5A" w:rsidP="005C1F5A">
      <w:pPr>
        <w:numPr>
          <w:ilvl w:val="0"/>
          <w:numId w:val="4"/>
        </w:numPr>
        <w:spacing w:line="276" w:lineRule="auto"/>
        <w:jc w:val="both"/>
        <w:textAlignment w:val="baseline"/>
        <w:rPr>
          <w:rFonts w:ascii="Times New Roman" w:eastAsia="Times New Roman" w:hAnsi="Times New Roman" w:cs="Times New Roman"/>
          <w:color w:val="212529"/>
        </w:rPr>
      </w:pPr>
      <w:r w:rsidRPr="006F72CA">
        <w:rPr>
          <w:rFonts w:ascii="Times New Roman" w:eastAsia="Times New Roman" w:hAnsi="Times New Roman" w:cs="Times New Roman"/>
          <w:color w:val="212529"/>
        </w:rPr>
        <w:t>We focused more on drivers while building a university motor pool information system by having ‘driver’ as the superclass entity rather than employee since drivers, although rarely, includes non-employees. We did not include too much information about motor vehicle insurance in the diagram since that is a separate system altogether. </w:t>
      </w:r>
    </w:p>
    <w:p w14:paraId="5A849EED" w14:textId="77777777" w:rsidR="005C1F5A" w:rsidRPr="006F72CA" w:rsidRDefault="005C1F5A" w:rsidP="005C1F5A">
      <w:pPr>
        <w:numPr>
          <w:ilvl w:val="0"/>
          <w:numId w:val="4"/>
        </w:numPr>
        <w:spacing w:line="276" w:lineRule="auto"/>
        <w:jc w:val="both"/>
        <w:textAlignment w:val="baseline"/>
        <w:rPr>
          <w:rFonts w:ascii="Times New Roman" w:eastAsia="Times New Roman" w:hAnsi="Times New Roman" w:cs="Times New Roman"/>
          <w:color w:val="212529"/>
        </w:rPr>
      </w:pPr>
      <w:r w:rsidRPr="006F72CA">
        <w:rPr>
          <w:rFonts w:ascii="Times New Roman" w:eastAsia="Times New Roman" w:hAnsi="Times New Roman" w:cs="Times New Roman"/>
          <w:color w:val="212529"/>
        </w:rPr>
        <w:t>We assumed that the VAR form will have an ID to identify an accident, along with other attributes such as the location and time of accident.</w:t>
      </w:r>
    </w:p>
    <w:p w14:paraId="2CD1C18A" w14:textId="7627B805" w:rsidR="005C1F5A" w:rsidRPr="006F72CA" w:rsidRDefault="005C1F5A" w:rsidP="005C1F5A">
      <w:pPr>
        <w:numPr>
          <w:ilvl w:val="0"/>
          <w:numId w:val="4"/>
        </w:numPr>
        <w:spacing w:line="276" w:lineRule="auto"/>
        <w:jc w:val="both"/>
        <w:textAlignment w:val="baseline"/>
        <w:rPr>
          <w:rFonts w:ascii="Times New Roman" w:eastAsia="Times New Roman" w:hAnsi="Times New Roman" w:cs="Times New Roman"/>
          <w:color w:val="212529"/>
        </w:rPr>
      </w:pPr>
      <w:r w:rsidRPr="006F72CA">
        <w:rPr>
          <w:rFonts w:ascii="Times New Roman" w:eastAsia="Times New Roman" w:hAnsi="Times New Roman" w:cs="Times New Roman"/>
          <w:color w:val="212529"/>
        </w:rPr>
        <w:t xml:space="preserve">The addition of a student entity made the </w:t>
      </w:r>
      <w:r w:rsidR="0061279A">
        <w:rPr>
          <w:rFonts w:ascii="Times New Roman" w:eastAsia="Times New Roman" w:hAnsi="Times New Roman" w:cs="Times New Roman"/>
          <w:color w:val="212529"/>
        </w:rPr>
        <w:t>information system</w:t>
      </w:r>
      <w:r w:rsidRPr="006F72CA">
        <w:rPr>
          <w:rFonts w:ascii="Times New Roman" w:eastAsia="Times New Roman" w:hAnsi="Times New Roman" w:cs="Times New Roman"/>
          <w:color w:val="212529"/>
        </w:rPr>
        <w:t xml:space="preserve"> unnecessarily complex and </w:t>
      </w:r>
      <w:r w:rsidR="0061279A">
        <w:rPr>
          <w:rFonts w:ascii="Times New Roman" w:eastAsia="Times New Roman" w:hAnsi="Times New Roman" w:cs="Times New Roman"/>
          <w:color w:val="212529"/>
        </w:rPr>
        <w:t>was</w:t>
      </w:r>
      <w:r w:rsidRPr="006F72CA">
        <w:rPr>
          <w:rFonts w:ascii="Times New Roman" w:eastAsia="Times New Roman" w:hAnsi="Times New Roman" w:cs="Times New Roman"/>
          <w:color w:val="212529"/>
        </w:rPr>
        <w:t xml:space="preserve"> excluded since the university motor pool is focused on employees and drivers. </w:t>
      </w:r>
    </w:p>
    <w:p w14:paraId="3B0CFF20" w14:textId="77777777" w:rsidR="006B28AB" w:rsidRDefault="006B28AB" w:rsidP="005C1F5A">
      <w:pPr>
        <w:spacing w:line="276" w:lineRule="auto"/>
        <w:jc w:val="both"/>
        <w:rPr>
          <w:rFonts w:ascii="Times New Roman" w:eastAsia="Times New Roman" w:hAnsi="Times New Roman" w:cs="Times New Roman"/>
          <w:b/>
          <w:bCs/>
          <w:color w:val="212529"/>
        </w:rPr>
      </w:pPr>
    </w:p>
    <w:p w14:paraId="42F8EBDF" w14:textId="77777777" w:rsidR="006B28AB" w:rsidRDefault="006B28AB" w:rsidP="005C1F5A">
      <w:pPr>
        <w:spacing w:line="276" w:lineRule="auto"/>
        <w:jc w:val="both"/>
        <w:rPr>
          <w:rFonts w:ascii="Times New Roman" w:eastAsia="Times New Roman" w:hAnsi="Times New Roman" w:cs="Times New Roman"/>
          <w:b/>
          <w:bCs/>
          <w:color w:val="212529"/>
        </w:rPr>
      </w:pPr>
    </w:p>
    <w:p w14:paraId="05FAA400" w14:textId="7CA437AD" w:rsidR="005C1F5A" w:rsidRPr="00223CE4" w:rsidRDefault="005C1F5A" w:rsidP="005C1F5A">
      <w:pPr>
        <w:spacing w:line="276" w:lineRule="auto"/>
        <w:jc w:val="both"/>
        <w:rPr>
          <w:rFonts w:ascii="Times New Roman" w:eastAsia="Times New Roman" w:hAnsi="Times New Roman" w:cs="Times New Roman"/>
          <w:color w:val="000000"/>
          <w:sz w:val="28"/>
          <w:szCs w:val="28"/>
        </w:rPr>
      </w:pPr>
      <w:r w:rsidRPr="00223CE4">
        <w:rPr>
          <w:rFonts w:ascii="Times New Roman" w:eastAsia="Times New Roman" w:hAnsi="Times New Roman" w:cs="Times New Roman"/>
          <w:b/>
          <w:bCs/>
          <w:color w:val="212529"/>
          <w:sz w:val="28"/>
          <w:szCs w:val="28"/>
        </w:rPr>
        <w:t>SUMMARY:</w:t>
      </w:r>
    </w:p>
    <w:p w14:paraId="7B7257CF" w14:textId="7119BC74" w:rsidR="00032C74" w:rsidRDefault="005C1F5A" w:rsidP="005C1F5A">
      <w:pPr>
        <w:spacing w:line="276" w:lineRule="auto"/>
        <w:jc w:val="both"/>
        <w:rPr>
          <w:rFonts w:ascii="Times New Roman" w:eastAsia="Times New Roman" w:hAnsi="Times New Roman" w:cs="Times New Roman"/>
          <w:color w:val="212529"/>
        </w:rPr>
      </w:pPr>
      <w:r w:rsidRPr="006F72CA">
        <w:rPr>
          <w:rFonts w:ascii="Times New Roman" w:eastAsia="Times New Roman" w:hAnsi="Times New Roman" w:cs="Times New Roman"/>
          <w:color w:val="212529"/>
        </w:rPr>
        <w:t xml:space="preserve">The policies are devised by the University motor pool to </w:t>
      </w:r>
      <w:r w:rsidR="0061279A" w:rsidRPr="006F72CA">
        <w:rPr>
          <w:rFonts w:ascii="Times New Roman" w:eastAsia="Times New Roman" w:hAnsi="Times New Roman" w:cs="Times New Roman"/>
          <w:color w:val="212529"/>
        </w:rPr>
        <w:t>regulate operations</w:t>
      </w:r>
      <w:r w:rsidRPr="006F72CA">
        <w:rPr>
          <w:rFonts w:ascii="Times New Roman" w:eastAsia="Times New Roman" w:hAnsi="Times New Roman" w:cs="Times New Roman"/>
          <w:color w:val="212529"/>
        </w:rPr>
        <w:t xml:space="preserve"> and ensure safety of the community. The drivers of university vehicles must comply with the rules prescribed in the above policy and must be aware of the reporting procedures of accidents and liability claims of insurance policies.</w:t>
      </w:r>
    </w:p>
    <w:p w14:paraId="6BF4B93E" w14:textId="3BBA1EB1" w:rsidR="005C1F5A" w:rsidRPr="00032C74" w:rsidRDefault="00032C74" w:rsidP="00032C74">
      <w:pPr>
        <w:rPr>
          <w:rFonts w:ascii="Times New Roman" w:eastAsia="Times New Roman" w:hAnsi="Times New Roman" w:cs="Times New Roman"/>
          <w:color w:val="212529"/>
        </w:rPr>
      </w:pPr>
      <w:r>
        <w:rPr>
          <w:rFonts w:ascii="Times New Roman" w:eastAsia="Times New Roman" w:hAnsi="Times New Roman" w:cs="Times New Roman"/>
          <w:color w:val="212529"/>
        </w:rPr>
        <w:br w:type="page"/>
      </w:r>
    </w:p>
    <w:p w14:paraId="19AE1D02" w14:textId="36B2A0FE" w:rsidR="0061279A" w:rsidRPr="00D539B6" w:rsidRDefault="0061279A" w:rsidP="00D539B6">
      <w:pPr>
        <w:pStyle w:val="Title"/>
        <w:rPr>
          <w:rFonts w:eastAsia="Times New Roman"/>
        </w:rPr>
      </w:pPr>
      <w:r>
        <w:rPr>
          <w:rFonts w:eastAsia="Times New Roman"/>
        </w:rPr>
        <w:lastRenderedPageBreak/>
        <w:t>IMPORTANT CONTROVERSIES AND DECISIONS</w:t>
      </w:r>
    </w:p>
    <w:p w14:paraId="5434945A" w14:textId="77777777" w:rsidR="00223CE4" w:rsidRDefault="00223CE4" w:rsidP="005C1F5A"/>
    <w:p w14:paraId="33E5CD55" w14:textId="5788FD6B" w:rsidR="0061279A" w:rsidRDefault="003C12C3" w:rsidP="005C1F5A">
      <w:r>
        <w:t xml:space="preserve">In modelling the various information systems for the University of Kentucky motor pool domain, multiple challenges were faced with different portions of the modeling process for </w:t>
      </w:r>
      <w:r w:rsidR="00C54AEC">
        <w:t xml:space="preserve">the </w:t>
      </w:r>
      <w:r>
        <w:t xml:space="preserve">different </w:t>
      </w:r>
      <w:r w:rsidR="00C54AEC">
        <w:t>information system models.</w:t>
      </w:r>
      <w:r w:rsidR="00455CE0">
        <w:t xml:space="preserve"> </w:t>
      </w:r>
      <w:r w:rsidR="00455CE0" w:rsidRPr="001C2487">
        <w:t>These</w:t>
      </w:r>
      <w:r w:rsidR="00455CE0" w:rsidRPr="001C2487">
        <w:rPr>
          <w:rFonts w:ascii="Times New Roman" w:eastAsia="Times New Roman" w:hAnsi="Times New Roman" w:cs="Times New Roman"/>
          <w:color w:val="212529"/>
        </w:rPr>
        <w:t xml:space="preserve"> controversies were </w:t>
      </w:r>
      <w:r w:rsidR="001C2487" w:rsidRPr="001C2487">
        <w:rPr>
          <w:rFonts w:ascii="Times New Roman" w:eastAsia="Times New Roman" w:hAnsi="Times New Roman" w:cs="Times New Roman"/>
          <w:color w:val="212529"/>
        </w:rPr>
        <w:t>discussed,</w:t>
      </w:r>
      <w:r w:rsidR="00455CE0" w:rsidRPr="001C2487">
        <w:rPr>
          <w:rFonts w:ascii="Times New Roman" w:eastAsia="Times New Roman" w:hAnsi="Times New Roman" w:cs="Times New Roman"/>
          <w:color w:val="212529"/>
        </w:rPr>
        <w:t xml:space="preserve"> and decisions were made</w:t>
      </w:r>
      <w:r w:rsidR="001C2487" w:rsidRPr="001C2487">
        <w:rPr>
          <w:rFonts w:ascii="Times New Roman" w:eastAsia="Times New Roman" w:hAnsi="Times New Roman" w:cs="Times New Roman"/>
          <w:color w:val="212529"/>
        </w:rPr>
        <w:t xml:space="preserve"> to model the information system </w:t>
      </w:r>
      <w:r w:rsidR="001C2487">
        <w:rPr>
          <w:rFonts w:ascii="Times New Roman" w:eastAsia="Times New Roman" w:hAnsi="Times New Roman" w:cs="Times New Roman"/>
          <w:color w:val="212529"/>
        </w:rPr>
        <w:t>by</w:t>
      </w:r>
      <w:r w:rsidR="001C2487" w:rsidRPr="001C2487">
        <w:rPr>
          <w:rFonts w:ascii="Times New Roman" w:eastAsia="Times New Roman" w:hAnsi="Times New Roman" w:cs="Times New Roman"/>
          <w:color w:val="212529"/>
        </w:rPr>
        <w:t xml:space="preserve"> either resolving or going around to find a solution.</w:t>
      </w:r>
    </w:p>
    <w:p w14:paraId="63E655C6" w14:textId="44178B62" w:rsidR="00601FDD" w:rsidRDefault="00601FDD" w:rsidP="00601FDD">
      <w:pPr>
        <w:spacing w:line="275" w:lineRule="auto"/>
        <w:jc w:val="both"/>
      </w:pPr>
    </w:p>
    <w:p w14:paraId="564B15DA" w14:textId="77777777" w:rsidR="00C54AEC" w:rsidRDefault="00C54AEC" w:rsidP="00601FDD">
      <w:pPr>
        <w:spacing w:line="275" w:lineRule="auto"/>
        <w:jc w:val="both"/>
        <w:rPr>
          <w:rFonts w:ascii="Times New Roman" w:eastAsia="Times New Roman" w:hAnsi="Times New Roman" w:cs="Times New Roman"/>
          <w:b/>
          <w:color w:val="212529"/>
        </w:rPr>
      </w:pPr>
    </w:p>
    <w:p w14:paraId="0E4D8195" w14:textId="7351EB53" w:rsidR="00601FDD" w:rsidRPr="00223CE4" w:rsidRDefault="0061279A" w:rsidP="00601FDD">
      <w:pPr>
        <w:spacing w:line="275" w:lineRule="auto"/>
        <w:jc w:val="both"/>
        <w:rPr>
          <w:rFonts w:ascii="Times New Roman" w:eastAsia="Times New Roman" w:hAnsi="Times New Roman" w:cs="Times New Roman"/>
          <w:b/>
          <w:color w:val="212529"/>
          <w:sz w:val="28"/>
          <w:szCs w:val="28"/>
        </w:rPr>
      </w:pPr>
      <w:r w:rsidRPr="00223CE4">
        <w:rPr>
          <w:rFonts w:ascii="Times New Roman" w:eastAsia="Times New Roman" w:hAnsi="Times New Roman" w:cs="Times New Roman"/>
          <w:b/>
          <w:color w:val="212529"/>
          <w:sz w:val="28"/>
          <w:szCs w:val="28"/>
        </w:rPr>
        <w:t>Relational Database Modeling</w:t>
      </w:r>
    </w:p>
    <w:p w14:paraId="28BDC757" w14:textId="77777777" w:rsidR="003C12C3" w:rsidRDefault="003C12C3" w:rsidP="00601FDD">
      <w:pPr>
        <w:spacing w:line="275" w:lineRule="auto"/>
        <w:jc w:val="both"/>
        <w:rPr>
          <w:rFonts w:ascii="Times New Roman" w:eastAsia="Times New Roman" w:hAnsi="Times New Roman" w:cs="Times New Roman"/>
          <w:b/>
          <w:color w:val="212529"/>
        </w:rPr>
      </w:pPr>
    </w:p>
    <w:p w14:paraId="4663877F" w14:textId="19923193" w:rsidR="003C12C3" w:rsidRDefault="003C12C3" w:rsidP="003C12C3">
      <w:pPr>
        <w:spacing w:line="275"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The relational database was designed from the updated EER Diagram, populated with realistic instances and SQL queries were created to obtain information from the database.</w:t>
      </w:r>
    </w:p>
    <w:p w14:paraId="1884A507" w14:textId="33BBC21A" w:rsidR="00C54AEC" w:rsidRDefault="00C54AEC" w:rsidP="003C12C3">
      <w:pPr>
        <w:spacing w:line="275" w:lineRule="auto"/>
        <w:jc w:val="both"/>
        <w:rPr>
          <w:rFonts w:ascii="Times New Roman" w:eastAsia="Times New Roman" w:hAnsi="Times New Roman" w:cs="Times New Roman"/>
          <w:color w:val="212529"/>
        </w:rPr>
      </w:pPr>
    </w:p>
    <w:p w14:paraId="251C5291" w14:textId="76D8D499" w:rsidR="00601FDD" w:rsidRPr="00C54AEC" w:rsidRDefault="00C54AEC" w:rsidP="00601FDD">
      <w:pPr>
        <w:spacing w:line="275"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Controversies:</w:t>
      </w:r>
    </w:p>
    <w:p w14:paraId="4A983F45" w14:textId="43F3F2F3" w:rsidR="00601FDD" w:rsidRPr="007C7B38" w:rsidRDefault="00601FDD" w:rsidP="00601FDD">
      <w:pPr>
        <w:numPr>
          <w:ilvl w:val="0"/>
          <w:numId w:val="5"/>
        </w:numPr>
        <w:spacing w:line="275" w:lineRule="auto"/>
        <w:jc w:val="both"/>
        <w:rPr>
          <w:rFonts w:ascii="Times New Roman" w:eastAsia="Times New Roman" w:hAnsi="Times New Roman" w:cs="Times New Roman"/>
          <w:b/>
          <w:color w:val="212529"/>
        </w:rPr>
      </w:pPr>
      <w:r w:rsidRPr="007C7B38">
        <w:rPr>
          <w:rFonts w:ascii="Times New Roman" w:eastAsia="Times New Roman" w:hAnsi="Times New Roman" w:cs="Times New Roman"/>
          <w:color w:val="212529"/>
        </w:rPr>
        <w:t xml:space="preserve">Major controversies were involved in designing the ‘accident’ part of the EER diagram, since it was related to many entities in the model. We decided to associate driver entity with number of accidents </w:t>
      </w:r>
      <w:r w:rsidR="00677B9E" w:rsidRPr="007C7B38">
        <w:rPr>
          <w:rFonts w:ascii="Times New Roman" w:eastAsia="Times New Roman" w:hAnsi="Times New Roman" w:cs="Times New Roman"/>
          <w:color w:val="212529"/>
        </w:rPr>
        <w:t>and included</w:t>
      </w:r>
      <w:r>
        <w:rPr>
          <w:rFonts w:ascii="Times New Roman" w:eastAsia="Times New Roman" w:hAnsi="Times New Roman" w:cs="Times New Roman"/>
          <w:color w:val="212529"/>
        </w:rPr>
        <w:t xml:space="preserve"> appropriate relationships to each of the entities associated with accidents.</w:t>
      </w:r>
    </w:p>
    <w:p w14:paraId="5D07BA1B" w14:textId="34670035" w:rsidR="00601FDD" w:rsidRDefault="00601FDD" w:rsidP="00601FDD">
      <w:pPr>
        <w:numPr>
          <w:ilvl w:val="0"/>
          <w:numId w:val="5"/>
        </w:numPr>
        <w:spacing w:line="275" w:lineRule="auto"/>
        <w:jc w:val="both"/>
        <w:rPr>
          <w:rFonts w:ascii="Times New Roman" w:eastAsia="Times New Roman" w:hAnsi="Times New Roman" w:cs="Times New Roman"/>
          <w:b/>
          <w:color w:val="212529"/>
        </w:rPr>
      </w:pPr>
      <w:r>
        <w:rPr>
          <w:rFonts w:ascii="Times New Roman" w:eastAsia="Times New Roman" w:hAnsi="Times New Roman" w:cs="Times New Roman"/>
          <w:bCs/>
          <w:color w:val="212529"/>
        </w:rPr>
        <w:t xml:space="preserve">Although much information was not available about the ‘passenger’ entity, we decided to include it in the model because of its significance in describing who used the university motor pool vehicle. </w:t>
      </w:r>
    </w:p>
    <w:p w14:paraId="6E7FB8CF" w14:textId="77777777" w:rsidR="0061279A" w:rsidRPr="0061279A" w:rsidRDefault="0061279A" w:rsidP="0061279A">
      <w:pPr>
        <w:spacing w:line="275" w:lineRule="auto"/>
        <w:jc w:val="both"/>
        <w:rPr>
          <w:rFonts w:ascii="Times New Roman" w:eastAsia="Times New Roman" w:hAnsi="Times New Roman" w:cs="Times New Roman"/>
          <w:b/>
          <w:color w:val="212529"/>
        </w:rPr>
      </w:pPr>
    </w:p>
    <w:p w14:paraId="387A47D6" w14:textId="77777777" w:rsidR="00C54AEC" w:rsidRDefault="00C54AEC" w:rsidP="005C1F5A">
      <w:pPr>
        <w:rPr>
          <w:rFonts w:ascii="Times New Roman" w:eastAsia="Times New Roman" w:hAnsi="Times New Roman" w:cs="Times New Roman"/>
          <w:b/>
          <w:color w:val="212529"/>
        </w:rPr>
      </w:pPr>
    </w:p>
    <w:p w14:paraId="03931917" w14:textId="4ECA0DA5" w:rsidR="00601FDD" w:rsidRPr="00223CE4" w:rsidRDefault="00677B9E" w:rsidP="005C1F5A">
      <w:pPr>
        <w:rPr>
          <w:rFonts w:ascii="Times New Roman" w:eastAsia="Times New Roman" w:hAnsi="Times New Roman" w:cs="Times New Roman"/>
          <w:b/>
          <w:color w:val="212529"/>
          <w:sz w:val="28"/>
          <w:szCs w:val="28"/>
        </w:rPr>
      </w:pPr>
      <w:proofErr w:type="spellStart"/>
      <w:r w:rsidRPr="00223CE4">
        <w:rPr>
          <w:rFonts w:ascii="Times New Roman" w:eastAsia="Times New Roman" w:hAnsi="Times New Roman" w:cs="Times New Roman"/>
          <w:b/>
          <w:color w:val="212529"/>
          <w:sz w:val="28"/>
          <w:szCs w:val="28"/>
        </w:rPr>
        <w:t>Datalog</w:t>
      </w:r>
      <w:proofErr w:type="spellEnd"/>
    </w:p>
    <w:p w14:paraId="36FCDAAF" w14:textId="1D5E3083" w:rsidR="003C12C3" w:rsidRDefault="003C12C3" w:rsidP="005C1F5A">
      <w:pPr>
        <w:rPr>
          <w:rFonts w:ascii="Times New Roman" w:eastAsia="Times New Roman" w:hAnsi="Times New Roman" w:cs="Times New Roman"/>
          <w:b/>
          <w:color w:val="212529"/>
        </w:rPr>
      </w:pPr>
    </w:p>
    <w:p w14:paraId="06E28482" w14:textId="4622AEDD" w:rsidR="003C12C3" w:rsidRDefault="003C12C3" w:rsidP="003C12C3">
      <w:pPr>
        <w:spacing w:after="240" w:line="276"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A knowledge base was created for the University Motor Pool and inference rules were designed in </w:t>
      </w:r>
      <w:proofErr w:type="spellStart"/>
      <w:r>
        <w:rPr>
          <w:rFonts w:ascii="Times New Roman" w:eastAsia="Times New Roman" w:hAnsi="Times New Roman" w:cs="Times New Roman"/>
          <w:color w:val="212529"/>
        </w:rPr>
        <w:t>Datalog</w:t>
      </w:r>
      <w:proofErr w:type="spellEnd"/>
      <w:r>
        <w:rPr>
          <w:rFonts w:ascii="Times New Roman" w:eastAsia="Times New Roman" w:hAnsi="Times New Roman" w:cs="Times New Roman"/>
          <w:color w:val="212529"/>
        </w:rPr>
        <w:t xml:space="preserve"> to obtain information about individuals in the system.</w:t>
      </w:r>
    </w:p>
    <w:p w14:paraId="45528F8D" w14:textId="77777777" w:rsidR="00C54AEC" w:rsidRDefault="00C54AEC" w:rsidP="00C54AEC">
      <w:pPr>
        <w:spacing w:line="275"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Controversies:</w:t>
      </w:r>
    </w:p>
    <w:p w14:paraId="39FECD51" w14:textId="77777777" w:rsidR="00C54AEC" w:rsidRPr="00C54AEC" w:rsidRDefault="00677B9E" w:rsidP="00C54AEC">
      <w:pPr>
        <w:pStyle w:val="ListParagraph"/>
        <w:numPr>
          <w:ilvl w:val="0"/>
          <w:numId w:val="8"/>
        </w:numPr>
        <w:spacing w:line="275" w:lineRule="auto"/>
        <w:jc w:val="both"/>
        <w:rPr>
          <w:rFonts w:ascii="Times New Roman" w:eastAsia="Times New Roman" w:hAnsi="Times New Roman" w:cs="Times New Roman"/>
          <w:color w:val="212529"/>
        </w:rPr>
      </w:pPr>
      <w:r w:rsidRPr="00C54AEC">
        <w:rPr>
          <w:rFonts w:ascii="Times New Roman" w:eastAsia="Times New Roman" w:hAnsi="Times New Roman" w:cs="Times New Roman"/>
          <w:color w:val="212529"/>
        </w:rPr>
        <w:t>Major</w:t>
      </w:r>
      <w:r w:rsidR="00601FDD" w:rsidRPr="00C54AEC">
        <w:rPr>
          <w:rFonts w:ascii="Times New Roman" w:eastAsia="Times New Roman" w:hAnsi="Times New Roman" w:cs="Times New Roman"/>
          <w:color w:val="212529"/>
        </w:rPr>
        <w:t xml:space="preserve"> controversies were involved in populating data in knowledge base assertions where we had to adhere to proper usage of data format in </w:t>
      </w:r>
      <w:proofErr w:type="spellStart"/>
      <w:r w:rsidR="00601FDD" w:rsidRPr="00C54AEC">
        <w:rPr>
          <w:rFonts w:ascii="Times New Roman" w:eastAsia="Times New Roman" w:hAnsi="Times New Roman" w:cs="Times New Roman"/>
          <w:color w:val="212529"/>
        </w:rPr>
        <w:t>Datalog</w:t>
      </w:r>
      <w:proofErr w:type="spellEnd"/>
      <w:r w:rsidR="00601FDD" w:rsidRPr="00C54AEC">
        <w:rPr>
          <w:rFonts w:ascii="Times New Roman" w:eastAsia="Times New Roman" w:hAnsi="Times New Roman" w:cs="Times New Roman"/>
          <w:color w:val="212529"/>
        </w:rPr>
        <w:t>. We converted relevant data to appropriate formats suitable for use when creating the knowledge base.</w:t>
      </w:r>
    </w:p>
    <w:p w14:paraId="65ABBF8C" w14:textId="77777777" w:rsidR="00C54AEC" w:rsidRDefault="00677B9E" w:rsidP="00C54AEC">
      <w:pPr>
        <w:pStyle w:val="ListParagraph"/>
        <w:numPr>
          <w:ilvl w:val="0"/>
          <w:numId w:val="8"/>
        </w:numPr>
        <w:spacing w:line="275" w:lineRule="auto"/>
        <w:jc w:val="both"/>
        <w:rPr>
          <w:rFonts w:ascii="Times New Roman" w:eastAsia="Times New Roman" w:hAnsi="Times New Roman" w:cs="Times New Roman"/>
          <w:color w:val="212529"/>
        </w:rPr>
      </w:pPr>
      <w:r w:rsidRPr="00C54AEC">
        <w:rPr>
          <w:rFonts w:ascii="Times New Roman" w:eastAsia="Times New Roman" w:hAnsi="Times New Roman" w:cs="Times New Roman"/>
          <w:color w:val="212529"/>
        </w:rPr>
        <w:t>The</w:t>
      </w:r>
      <w:r w:rsidR="00601FDD" w:rsidRPr="00C54AEC">
        <w:rPr>
          <w:rFonts w:ascii="Times New Roman" w:eastAsia="Times New Roman" w:hAnsi="Times New Roman" w:cs="Times New Roman"/>
          <w:color w:val="212529"/>
        </w:rPr>
        <w:t xml:space="preserve"> usage of aggregate functions in </w:t>
      </w:r>
      <w:proofErr w:type="spellStart"/>
      <w:r w:rsidR="00601FDD" w:rsidRPr="00C54AEC">
        <w:rPr>
          <w:rFonts w:ascii="Times New Roman" w:eastAsia="Times New Roman" w:hAnsi="Times New Roman" w:cs="Times New Roman"/>
          <w:color w:val="212529"/>
        </w:rPr>
        <w:t>Datalog</w:t>
      </w:r>
      <w:proofErr w:type="spellEnd"/>
      <w:r w:rsidR="00601FDD" w:rsidRPr="00C54AEC">
        <w:rPr>
          <w:rFonts w:ascii="Times New Roman" w:eastAsia="Times New Roman" w:hAnsi="Times New Roman" w:cs="Times New Roman"/>
          <w:color w:val="212529"/>
        </w:rPr>
        <w:t xml:space="preserve"> was beyond the scope. Hence, we had to retrieve parts of information from the SQL queries which had aggregate functions for creating inference rules.</w:t>
      </w:r>
    </w:p>
    <w:p w14:paraId="7D9FA6F4" w14:textId="77777777" w:rsidR="00C54AEC" w:rsidRDefault="00C54AEC" w:rsidP="00C54AEC">
      <w:pPr>
        <w:pStyle w:val="ListParagraph"/>
        <w:spacing w:line="275" w:lineRule="auto"/>
        <w:jc w:val="both"/>
        <w:rPr>
          <w:rFonts w:ascii="Times New Roman" w:eastAsia="Times New Roman" w:hAnsi="Times New Roman" w:cs="Times New Roman"/>
          <w:color w:val="212529"/>
        </w:rPr>
      </w:pPr>
    </w:p>
    <w:p w14:paraId="1E97F2FD" w14:textId="259B32B5" w:rsidR="003C12C3" w:rsidRPr="00C54AEC" w:rsidRDefault="00677B9E" w:rsidP="00C54AEC">
      <w:pPr>
        <w:pStyle w:val="ListParagraph"/>
        <w:spacing w:line="275" w:lineRule="auto"/>
        <w:jc w:val="both"/>
        <w:rPr>
          <w:rFonts w:ascii="Times New Roman" w:eastAsia="Times New Roman" w:hAnsi="Times New Roman" w:cs="Times New Roman"/>
          <w:color w:val="212529"/>
        </w:rPr>
      </w:pPr>
      <w:r w:rsidRPr="00C54AEC">
        <w:rPr>
          <w:rFonts w:ascii="Times New Roman" w:eastAsia="Times New Roman" w:hAnsi="Times New Roman" w:cs="Times New Roman"/>
          <w:color w:val="212529"/>
        </w:rPr>
        <w:t xml:space="preserve">Apart from the above controversies, some implementation difficulties were also faced </w:t>
      </w:r>
      <w:r w:rsidR="000620B9" w:rsidRPr="00C54AEC">
        <w:rPr>
          <w:rFonts w:ascii="Times New Roman" w:eastAsia="Times New Roman" w:hAnsi="Times New Roman" w:cs="Times New Roman"/>
          <w:color w:val="212529"/>
        </w:rPr>
        <w:t xml:space="preserve">while modeling </w:t>
      </w:r>
      <w:proofErr w:type="spellStart"/>
      <w:r w:rsidR="003C12C3" w:rsidRPr="00C54AEC">
        <w:rPr>
          <w:rFonts w:ascii="Times New Roman" w:eastAsia="Times New Roman" w:hAnsi="Times New Roman" w:cs="Times New Roman"/>
          <w:color w:val="212529"/>
        </w:rPr>
        <w:t>D</w:t>
      </w:r>
      <w:r w:rsidRPr="00C54AEC">
        <w:rPr>
          <w:rFonts w:ascii="Times New Roman" w:eastAsia="Times New Roman" w:hAnsi="Times New Roman" w:cs="Times New Roman"/>
          <w:color w:val="212529"/>
        </w:rPr>
        <w:t>atalog</w:t>
      </w:r>
      <w:proofErr w:type="spellEnd"/>
      <w:r w:rsidR="000620B9" w:rsidRPr="00C54AEC">
        <w:rPr>
          <w:rFonts w:ascii="Times New Roman" w:eastAsia="Times New Roman" w:hAnsi="Times New Roman" w:cs="Times New Roman"/>
          <w:color w:val="212529"/>
        </w:rPr>
        <w:t xml:space="preserve"> inferences.</w:t>
      </w:r>
      <w:r w:rsidR="003C12C3" w:rsidRPr="00C54AEC">
        <w:rPr>
          <w:rFonts w:ascii="Times New Roman" w:eastAsia="Times New Roman" w:hAnsi="Times New Roman" w:cs="Times New Roman"/>
          <w:color w:val="212529"/>
        </w:rPr>
        <w:t xml:space="preserve"> </w:t>
      </w:r>
      <w:r w:rsidRPr="00C54AEC">
        <w:rPr>
          <w:rFonts w:ascii="Times New Roman" w:eastAsia="Times New Roman" w:hAnsi="Times New Roman" w:cs="Times New Roman"/>
          <w:color w:val="212529"/>
        </w:rPr>
        <w:t xml:space="preserve">It was difficult to implement </w:t>
      </w:r>
      <w:r w:rsidR="000620B9" w:rsidRPr="00C54AEC">
        <w:rPr>
          <w:rFonts w:ascii="Times New Roman" w:eastAsia="Times New Roman" w:hAnsi="Times New Roman" w:cs="Times New Roman"/>
          <w:color w:val="212529"/>
        </w:rPr>
        <w:t xml:space="preserve">one of the </w:t>
      </w:r>
      <w:r w:rsidRPr="00C54AEC">
        <w:rPr>
          <w:rFonts w:ascii="Times New Roman" w:eastAsia="Times New Roman" w:hAnsi="Times New Roman" w:cs="Times New Roman"/>
          <w:color w:val="212529"/>
        </w:rPr>
        <w:t>inference rule</w:t>
      </w:r>
      <w:r w:rsidR="000620B9" w:rsidRPr="00C54AEC">
        <w:rPr>
          <w:rFonts w:ascii="Times New Roman" w:eastAsia="Times New Roman" w:hAnsi="Times New Roman" w:cs="Times New Roman"/>
          <w:color w:val="212529"/>
        </w:rPr>
        <w:t>s</w:t>
      </w:r>
      <w:r w:rsidRPr="00C54AEC">
        <w:rPr>
          <w:rFonts w:ascii="Times New Roman" w:eastAsia="Times New Roman" w:hAnsi="Times New Roman" w:cs="Times New Roman"/>
          <w:color w:val="212529"/>
        </w:rPr>
        <w:t xml:space="preserve"> </w:t>
      </w:r>
      <w:r w:rsidR="000620B9" w:rsidRPr="00C54AEC">
        <w:rPr>
          <w:rFonts w:ascii="Times New Roman" w:eastAsia="Times New Roman" w:hAnsi="Times New Roman" w:cs="Times New Roman"/>
          <w:color w:val="212529"/>
        </w:rPr>
        <w:lastRenderedPageBreak/>
        <w:t xml:space="preserve">wherein </w:t>
      </w:r>
      <w:r w:rsidRPr="00C54AEC">
        <w:rPr>
          <w:rFonts w:ascii="Times New Roman" w:eastAsia="Times New Roman" w:hAnsi="Times New Roman" w:cs="Times New Roman"/>
          <w:color w:val="212529"/>
        </w:rPr>
        <w:t xml:space="preserve">total count </w:t>
      </w:r>
      <w:r w:rsidR="000620B9" w:rsidRPr="00C54AEC">
        <w:rPr>
          <w:rFonts w:ascii="Times New Roman" w:eastAsia="Times New Roman" w:hAnsi="Times New Roman" w:cs="Times New Roman"/>
          <w:color w:val="212529"/>
        </w:rPr>
        <w:t>was required</w:t>
      </w:r>
      <w:r w:rsidRPr="00C54AEC">
        <w:rPr>
          <w:rFonts w:ascii="Times New Roman" w:eastAsia="Times New Roman" w:hAnsi="Times New Roman" w:cs="Times New Roman"/>
          <w:color w:val="212529"/>
        </w:rPr>
        <w:t xml:space="preserve">. Aggregate functions like </w:t>
      </w:r>
      <w:r w:rsidR="00B45F3A">
        <w:rPr>
          <w:rFonts w:ascii="Times New Roman" w:eastAsia="Times New Roman" w:hAnsi="Times New Roman" w:cs="Times New Roman"/>
          <w:color w:val="212529"/>
        </w:rPr>
        <w:t>‘count’</w:t>
      </w:r>
      <w:r w:rsidRPr="00C54AEC">
        <w:rPr>
          <w:rFonts w:ascii="Times New Roman" w:eastAsia="Times New Roman" w:hAnsi="Times New Roman" w:cs="Times New Roman"/>
          <w:color w:val="212529"/>
        </w:rPr>
        <w:t xml:space="preserve"> were </w:t>
      </w:r>
      <w:r w:rsidR="000620B9" w:rsidRPr="00C54AEC">
        <w:rPr>
          <w:rFonts w:ascii="Times New Roman" w:eastAsia="Times New Roman" w:hAnsi="Times New Roman" w:cs="Times New Roman"/>
          <w:color w:val="212529"/>
        </w:rPr>
        <w:t xml:space="preserve">found to be </w:t>
      </w:r>
      <w:r w:rsidRPr="00C54AEC">
        <w:rPr>
          <w:rFonts w:ascii="Times New Roman" w:eastAsia="Times New Roman" w:hAnsi="Times New Roman" w:cs="Times New Roman"/>
          <w:color w:val="212529"/>
        </w:rPr>
        <w:t xml:space="preserve">not implementable in </w:t>
      </w:r>
      <w:proofErr w:type="spellStart"/>
      <w:r w:rsidRPr="00C54AEC">
        <w:rPr>
          <w:rFonts w:ascii="Times New Roman" w:eastAsia="Times New Roman" w:hAnsi="Times New Roman" w:cs="Times New Roman"/>
          <w:color w:val="212529"/>
        </w:rPr>
        <w:t>Datalog</w:t>
      </w:r>
      <w:proofErr w:type="spellEnd"/>
      <w:r w:rsidRPr="00C54AEC">
        <w:rPr>
          <w:rFonts w:ascii="Times New Roman" w:eastAsia="Times New Roman" w:hAnsi="Times New Roman" w:cs="Times New Roman"/>
          <w:color w:val="212529"/>
        </w:rPr>
        <w:t>.</w:t>
      </w:r>
    </w:p>
    <w:p w14:paraId="735C0F34" w14:textId="77777777" w:rsidR="006B28AB" w:rsidRDefault="006B28AB" w:rsidP="00601FDD">
      <w:pPr>
        <w:spacing w:line="275" w:lineRule="auto"/>
        <w:jc w:val="both"/>
      </w:pPr>
    </w:p>
    <w:p w14:paraId="30EF8D53" w14:textId="77777777" w:rsidR="006B28AB" w:rsidRDefault="006B28AB" w:rsidP="00601FDD">
      <w:pPr>
        <w:spacing w:line="275" w:lineRule="auto"/>
        <w:jc w:val="both"/>
      </w:pPr>
    </w:p>
    <w:p w14:paraId="06EEBFE1" w14:textId="6844C2BC" w:rsidR="00601FDD" w:rsidRPr="00223CE4" w:rsidRDefault="00E8654A" w:rsidP="00601FDD">
      <w:pPr>
        <w:spacing w:line="275" w:lineRule="auto"/>
        <w:jc w:val="both"/>
        <w:rPr>
          <w:rFonts w:ascii="Times New Roman" w:eastAsia="Times New Roman" w:hAnsi="Times New Roman" w:cs="Times New Roman"/>
          <w:b/>
          <w:color w:val="212529"/>
          <w:sz w:val="28"/>
          <w:szCs w:val="28"/>
        </w:rPr>
      </w:pPr>
      <w:r w:rsidRPr="00223CE4">
        <w:rPr>
          <w:rFonts w:ascii="Times New Roman" w:eastAsia="Times New Roman" w:hAnsi="Times New Roman" w:cs="Times New Roman"/>
          <w:b/>
          <w:color w:val="212529"/>
          <w:sz w:val="28"/>
          <w:szCs w:val="28"/>
        </w:rPr>
        <w:t>Protege</w:t>
      </w:r>
    </w:p>
    <w:p w14:paraId="231489DE" w14:textId="65F9C118" w:rsidR="00E8654A" w:rsidRDefault="00E8654A" w:rsidP="00601FDD">
      <w:pPr>
        <w:jc w:val="both"/>
        <w:rPr>
          <w:rFonts w:ascii="Times New Roman" w:eastAsia="Times New Roman" w:hAnsi="Times New Roman" w:cs="Times New Roman"/>
          <w:b/>
          <w:color w:val="212529"/>
        </w:rPr>
      </w:pPr>
    </w:p>
    <w:p w14:paraId="39719F71" w14:textId="091C09CD" w:rsidR="00E8654A" w:rsidRDefault="00E8654A" w:rsidP="00601FDD">
      <w:pPr>
        <w:jc w:val="both"/>
        <w:rPr>
          <w:rFonts w:ascii="Times New Roman" w:eastAsia="Times New Roman" w:hAnsi="Times New Roman" w:cs="Times New Roman"/>
          <w:color w:val="212529"/>
        </w:rPr>
      </w:pPr>
      <w:r>
        <w:rPr>
          <w:rFonts w:ascii="Times New Roman" w:eastAsia="Times New Roman" w:hAnsi="Times New Roman" w:cs="Times New Roman"/>
          <w:color w:val="212529"/>
        </w:rPr>
        <w:t>An OWL ontology that models the domain entities and relationships of the University Motor Pool</w:t>
      </w:r>
      <w:r w:rsidR="000B10F6">
        <w:rPr>
          <w:rFonts w:ascii="Times New Roman" w:eastAsia="Times New Roman" w:hAnsi="Times New Roman" w:cs="Times New Roman"/>
          <w:color w:val="212529"/>
        </w:rPr>
        <w:t xml:space="preserve"> </w:t>
      </w:r>
      <w:r>
        <w:rPr>
          <w:rFonts w:ascii="Times New Roman" w:eastAsia="Times New Roman" w:hAnsi="Times New Roman" w:cs="Times New Roman"/>
          <w:color w:val="212529"/>
        </w:rPr>
        <w:t>was created and class equivalences were added to identify inference rules.</w:t>
      </w:r>
    </w:p>
    <w:p w14:paraId="6F9C2C61" w14:textId="555F65AC" w:rsidR="00E8654A" w:rsidRDefault="00E8654A" w:rsidP="00601FDD">
      <w:pPr>
        <w:jc w:val="both"/>
        <w:rPr>
          <w:rFonts w:ascii="Times New Roman" w:eastAsia="Times New Roman" w:hAnsi="Times New Roman" w:cs="Times New Roman"/>
          <w:color w:val="212529"/>
        </w:rPr>
      </w:pPr>
    </w:p>
    <w:p w14:paraId="30B54963" w14:textId="77777777" w:rsidR="00E8654A" w:rsidRDefault="00E8654A" w:rsidP="00E8654A">
      <w:pPr>
        <w:spacing w:line="275"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Controversies:</w:t>
      </w:r>
    </w:p>
    <w:p w14:paraId="35888996" w14:textId="5AB2C699" w:rsidR="00E8654A" w:rsidRPr="00E8654A" w:rsidRDefault="00601FDD" w:rsidP="00E8654A">
      <w:pPr>
        <w:pStyle w:val="ListParagraph"/>
        <w:numPr>
          <w:ilvl w:val="0"/>
          <w:numId w:val="9"/>
        </w:numPr>
        <w:spacing w:line="275" w:lineRule="auto"/>
        <w:jc w:val="both"/>
        <w:rPr>
          <w:rFonts w:ascii="TimesNewRomanPSMT" w:hAnsi="TimesNewRomanPSMT"/>
          <w:color w:val="0C0F19"/>
        </w:rPr>
      </w:pPr>
      <w:r w:rsidRPr="00E8654A">
        <w:rPr>
          <w:rFonts w:ascii="TimesNewRomanPSMT" w:hAnsi="TimesNewRomanPSMT"/>
          <w:color w:val="0C0F19"/>
        </w:rPr>
        <w:t xml:space="preserve">The first controversy was that many classes had the same object property. For example, Classes like employee and vehicle have the same object property “covered by”. Since the domain and range constraints are specific to the object property, it makes it difficult when asserting object properties for individuals of the classes. We </w:t>
      </w:r>
      <w:r w:rsidR="000B10F6" w:rsidRPr="00E8654A">
        <w:rPr>
          <w:rFonts w:ascii="TimesNewRomanPSMT" w:hAnsi="TimesNewRomanPSMT"/>
          <w:color w:val="0C0F19"/>
        </w:rPr>
        <w:t>created new</w:t>
      </w:r>
      <w:r w:rsidRPr="00E8654A">
        <w:rPr>
          <w:rFonts w:ascii="TimesNewRomanPSMT" w:hAnsi="TimesNewRomanPSMT"/>
          <w:color w:val="0C0F19"/>
        </w:rPr>
        <w:t xml:space="preserve"> object properties with similar naming convention and added one to each group of the corresponding domain class and range to avoid the confusion of logic expression. For instance, an object property “covers” similar to “covered by” was created for employee and vehicle respectively.</w:t>
      </w:r>
    </w:p>
    <w:p w14:paraId="02629806" w14:textId="7764190A" w:rsidR="007324ED" w:rsidRPr="007324ED" w:rsidRDefault="00601FDD" w:rsidP="007324ED">
      <w:pPr>
        <w:pStyle w:val="ListParagraph"/>
        <w:numPr>
          <w:ilvl w:val="0"/>
          <w:numId w:val="9"/>
        </w:numPr>
        <w:spacing w:line="275" w:lineRule="auto"/>
        <w:jc w:val="both"/>
        <w:rPr>
          <w:color w:val="212529"/>
          <w:shd w:val="clear" w:color="auto" w:fill="FFFFFF"/>
        </w:rPr>
      </w:pPr>
      <w:r w:rsidRPr="00E8654A">
        <w:rPr>
          <w:color w:val="0C0F19"/>
        </w:rPr>
        <w:t xml:space="preserve">The second difficulty was in the process of developing ontology according to the EER diagram of the project. We were not able to deduce inferences from existing entities in previous milestones. We added </w:t>
      </w:r>
      <w:r w:rsidRPr="00E8654A">
        <w:rPr>
          <w:color w:val="212529"/>
          <w:shd w:val="clear" w:color="auto" w:fill="FFFFFF"/>
        </w:rPr>
        <w:t>extra subclasses which were not a part of EER Diagram in Protege to create reasonable inferences.</w:t>
      </w:r>
    </w:p>
    <w:p w14:paraId="627EC1AF" w14:textId="5320125E" w:rsidR="00AD27ED" w:rsidRPr="00B63D46" w:rsidRDefault="00AD27ED" w:rsidP="00B63D46"/>
    <w:sectPr w:rsidR="00AD27ED" w:rsidRPr="00B63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282"/>
    <w:multiLevelType w:val="multilevel"/>
    <w:tmpl w:val="5F1C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C450E"/>
    <w:multiLevelType w:val="multilevel"/>
    <w:tmpl w:val="B530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A63DEE"/>
    <w:multiLevelType w:val="multilevel"/>
    <w:tmpl w:val="2A2E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F0477"/>
    <w:multiLevelType w:val="multilevel"/>
    <w:tmpl w:val="0A16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61042"/>
    <w:multiLevelType w:val="hybridMultilevel"/>
    <w:tmpl w:val="CE56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240F0"/>
    <w:multiLevelType w:val="hybridMultilevel"/>
    <w:tmpl w:val="D846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602A"/>
    <w:multiLevelType w:val="multilevel"/>
    <w:tmpl w:val="050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D26EB"/>
    <w:multiLevelType w:val="multilevel"/>
    <w:tmpl w:val="641C1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164351"/>
    <w:multiLevelType w:val="hybridMultilevel"/>
    <w:tmpl w:val="56E8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043140">
    <w:abstractNumId w:val="3"/>
  </w:num>
  <w:num w:numId="2" w16cid:durableId="1566447975">
    <w:abstractNumId w:val="2"/>
  </w:num>
  <w:num w:numId="3" w16cid:durableId="357197588">
    <w:abstractNumId w:val="6"/>
  </w:num>
  <w:num w:numId="4" w16cid:durableId="1840803503">
    <w:abstractNumId w:val="0"/>
  </w:num>
  <w:num w:numId="5" w16cid:durableId="1093284779">
    <w:abstractNumId w:val="1"/>
  </w:num>
  <w:num w:numId="6" w16cid:durableId="437256581">
    <w:abstractNumId w:val="7"/>
  </w:num>
  <w:num w:numId="7" w16cid:durableId="2114326417">
    <w:abstractNumId w:val="4"/>
  </w:num>
  <w:num w:numId="8" w16cid:durableId="2125150299">
    <w:abstractNumId w:val="8"/>
  </w:num>
  <w:num w:numId="9" w16cid:durableId="1922642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AF"/>
    <w:rsid w:val="00032C74"/>
    <w:rsid w:val="000620B9"/>
    <w:rsid w:val="000B10F6"/>
    <w:rsid w:val="001C2487"/>
    <w:rsid w:val="00223CE4"/>
    <w:rsid w:val="0029565F"/>
    <w:rsid w:val="00306479"/>
    <w:rsid w:val="003105AF"/>
    <w:rsid w:val="003A6D75"/>
    <w:rsid w:val="003C12C3"/>
    <w:rsid w:val="00455CE0"/>
    <w:rsid w:val="005C1F5A"/>
    <w:rsid w:val="00601FDD"/>
    <w:rsid w:val="0061279A"/>
    <w:rsid w:val="00677B9E"/>
    <w:rsid w:val="00683CA6"/>
    <w:rsid w:val="006B28AB"/>
    <w:rsid w:val="007324ED"/>
    <w:rsid w:val="008001F3"/>
    <w:rsid w:val="00864DCF"/>
    <w:rsid w:val="00AD27ED"/>
    <w:rsid w:val="00B45F3A"/>
    <w:rsid w:val="00B63D46"/>
    <w:rsid w:val="00C54AEC"/>
    <w:rsid w:val="00C57D32"/>
    <w:rsid w:val="00D539B6"/>
    <w:rsid w:val="00DD03DF"/>
    <w:rsid w:val="00E8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181C0"/>
  <w15:chartTrackingRefBased/>
  <w15:docId w15:val="{8A592959-CF11-7B4E-8948-E0BCDDE2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5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C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3C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5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105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5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05AF"/>
    <w:pPr>
      <w:ind w:left="720"/>
      <w:contextualSpacing/>
    </w:pPr>
  </w:style>
  <w:style w:type="paragraph" w:styleId="NormalWeb">
    <w:name w:val="Normal (Web)"/>
    <w:basedOn w:val="Normal"/>
    <w:uiPriority w:val="99"/>
    <w:unhideWhenUsed/>
    <w:rsid w:val="00601FDD"/>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23C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3C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Baberwal, Harsh</dc:creator>
  <cp:keywords/>
  <dc:description/>
  <cp:lastModifiedBy>Baberwal, Harsh</cp:lastModifiedBy>
  <cp:revision>2</cp:revision>
  <dcterms:created xsi:type="dcterms:W3CDTF">2022-09-03T15:13:00Z</dcterms:created>
  <dcterms:modified xsi:type="dcterms:W3CDTF">2022-09-03T15:13:00Z</dcterms:modified>
</cp:coreProperties>
</file>