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Study: Retail Banking CRM Modernisation</w:t>
      </w:r>
    </w:p>
    <w:p>
      <w:r>
        <w:rPr>
          <w:i/>
        </w:rPr>
        <w:t>Synthetic case study of a fictional project for the TenderBridge demo.</w:t>
      </w:r>
    </w:p>
    <w:p>
      <w:pPr>
        <w:pStyle w:val="Heading1"/>
      </w:pPr>
      <w:r>
        <w:t>Project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Project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PRJ-009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Coastal Union Bank Ltd (fictional scheduled commercial bank)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Client type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Scheduled Commercial Bank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Contract value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₹18.00 crore (including taxes)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 November 2020 to 28 February 2023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Nimbus role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Prime contractor (sole bidder)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Data centre racks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Technologies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Java, Spring Boot, Salesforce-style CRM, Kafka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Completion evidence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 client completion certificate in the knowledge base</w:t>
            </w:r>
          </w:p>
        </w:tc>
      </w:tr>
    </w:tbl>
    <w:p/>
    <w:p>
      <w:pPr>
        <w:pStyle w:val="Heading1"/>
      </w:pPr>
      <w:r>
        <w:t>Client context</w:t>
      </w:r>
    </w:p>
    <w:p>
      <w:r>
        <w:rPr>
          <w:b w:val="0"/>
          <w:i w:val="0"/>
        </w:rPr>
        <w:t>Coastal Union Bank wanted to replace its retail CRM.</w:t>
      </w:r>
    </w:p>
    <w:p>
      <w:pPr>
        <w:pStyle w:val="Heading1"/>
      </w:pPr>
      <w:r>
        <w:t>Scope</w:t>
      </w:r>
    </w:p>
    <w:p>
      <w:pPr>
        <w:pStyle w:val="ListBullet"/>
      </w:pPr>
      <w:r>
        <w:t>Re-platforming of the CRM application</w:t>
      </w:r>
    </w:p>
    <w:p>
      <w:pPr>
        <w:pStyle w:val="ListBullet"/>
      </w:pPr>
      <w:r>
        <w:t>API integration with core banking</w:t>
      </w:r>
    </w:p>
    <w:p>
      <w:pPr>
        <w:pStyle w:val="ListBullet"/>
      </w:pPr>
      <w:r>
        <w:t>Data migration of 9 million customer records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Nov 2020-Feb 2023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Delivery</w:t>
            </w:r>
          </w:p>
        </w:tc>
      </w:tr>
    </w:tbl>
    <w:p/>
    <w:p>
      <w:pPr>
        <w:pStyle w:val="Heading1"/>
      </w:pPr>
      <w:r>
        <w:t>Team</w:t>
      </w:r>
    </w:p>
    <w:p>
      <w:r>
        <w:rPr>
          <w:b w:val="0"/>
          <w:i w:val="0"/>
        </w:rPr>
        <w:t>Team of 45 developers and testers.</w:t>
      </w:r>
    </w:p>
    <w:p>
      <w:pPr>
        <w:pStyle w:val="Heading1"/>
      </w:pPr>
      <w:r>
        <w:t>Outcomes (illustrative synthetic figures)</w:t>
      </w:r>
    </w:p>
    <w:p>
      <w:r>
        <w:rPr>
          <w:b w:val="0"/>
          <w:i w:val="0"/>
        </w:rPr>
        <w:t>CRM response time improved 3x (illustrative synthetic figure)</w:t>
      </w:r>
    </w:p>
    <w:p>
      <w:pPr>
        <w:pStyle w:val="Heading1"/>
      </w:pPr>
      <w:r>
        <w:t>Challenges and lessons</w:t>
      </w:r>
    </w:p>
    <w:p>
      <w:r>
        <w:rPr>
          <w:b w:val="0"/>
          <w:i w:val="0"/>
        </w:rPr>
        <w:t>Data quality issues in legacy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KB-PRJ-009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Retail Banking CRM Modernisation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