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and Privacy Policy</w:t>
      </w:r>
    </w:p>
    <w:p>
      <w:r>
        <w:rPr>
          <w:i/>
        </w:rPr>
        <w:t>Owner: Data Protection Officer (fictional) | Version 2.0 | Effective 14 November 2025 | Next review 13 November 2026</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Field</w:t>
            </w:r>
          </w:p>
        </w:tc>
        <w:tc>
          <w:tcPr>
            <w:tcW w:type="dxa" w:w="4873"/>
            <w:shd w:val="clear" w:color="auto" w:fill="F6EFE2"/>
          </w:tcPr>
          <w:p>
            <w:r>
              <w:rPr>
                <w:b/>
                <w:sz w:val="18"/>
              </w:rPr>
              <w:t>Value</w:t>
            </w:r>
          </w:p>
        </w:tc>
      </w:tr>
      <w:tr>
        <w:tc>
          <w:tcPr>
            <w:tcW w:type="dxa" w:w="4873"/>
          </w:tcPr>
          <w:p>
            <w:r>
              <w:rPr>
                <w:sz w:val="18"/>
              </w:rPr>
              <w:t>Document ID</w:t>
            </w:r>
          </w:p>
        </w:tc>
        <w:tc>
          <w:tcPr>
            <w:tcW w:type="dxa" w:w="4873"/>
          </w:tcPr>
          <w:p>
            <w:r>
              <w:rPr>
                <w:sz w:val="18"/>
              </w:rPr>
              <w:t>KB-POL-004</w:t>
            </w:r>
          </w:p>
        </w:tc>
      </w:tr>
      <w:tr>
        <w:tc>
          <w:tcPr>
            <w:tcW w:type="dxa" w:w="4873"/>
          </w:tcPr>
          <w:p>
            <w:r>
              <w:rPr>
                <w:sz w:val="18"/>
              </w:rPr>
              <w:t>Classification</w:t>
            </w:r>
          </w:p>
        </w:tc>
        <w:tc>
          <w:tcPr>
            <w:tcW w:type="dxa" w:w="4873"/>
          </w:tcPr>
          <w:p>
            <w:r>
              <w:rPr>
                <w:sz w:val="18"/>
              </w:rPr>
              <w:t>Internal</w:t>
            </w:r>
          </w:p>
        </w:tc>
      </w:tr>
      <w:tr>
        <w:tc>
          <w:tcPr>
            <w:tcW w:type="dxa" w:w="4873"/>
          </w:tcPr>
          <w:p>
            <w:r>
              <w:rPr>
                <w:sz w:val="18"/>
              </w:rPr>
              <w:t>Owner</w:t>
            </w:r>
          </w:p>
        </w:tc>
        <w:tc>
          <w:tcPr>
            <w:tcW w:type="dxa" w:w="4873"/>
          </w:tcPr>
          <w:p>
            <w:r>
              <w:rPr>
                <w:sz w:val="18"/>
              </w:rPr>
              <w:t>Data Protection Officer (fictional)</w:t>
            </w:r>
          </w:p>
        </w:tc>
      </w:tr>
      <w:tr>
        <w:tc>
          <w:tcPr>
            <w:tcW w:type="dxa" w:w="4873"/>
          </w:tcPr>
          <w:p>
            <w:r>
              <w:rPr>
                <w:sz w:val="18"/>
              </w:rPr>
              <w:t>Approved by</w:t>
            </w:r>
          </w:p>
        </w:tc>
        <w:tc>
          <w:tcPr>
            <w:tcW w:type="dxa" w:w="4873"/>
          </w:tcPr>
          <w:p>
            <w:r>
              <w:rPr>
                <w:sz w:val="18"/>
              </w:rPr>
              <w:t>MD &amp; CEO (fictional)</w:t>
            </w:r>
          </w:p>
        </w:tc>
      </w:tr>
    </w:tbl>
    <w:p/>
    <w:p>
      <w:pPr>
        <w:pStyle w:val="Heading1"/>
      </w:pPr>
      <w:r>
        <w:t>1. Purpose</w:t>
      </w:r>
    </w:p>
    <w:p>
      <w:r>
        <w:rPr>
          <w:b w:val="0"/>
          <w:i w:val="0"/>
        </w:rPr>
        <w:t>Nimbus processes personal data mainly as a data processor for clients. This policy implements the Digital Personal Data Protection Act, 2023 and the rules made under it.</w:t>
      </w:r>
    </w:p>
    <w:p>
      <w:pPr>
        <w:pStyle w:val="Heading1"/>
      </w:pPr>
      <w:r>
        <w:t>2. Principles</w:t>
      </w:r>
    </w:p>
    <w:p>
      <w:pPr>
        <w:pStyle w:val="ListBullet"/>
      </w:pPr>
      <w:r>
        <w:t>Process personal data only on documented client instructions</w:t>
      </w:r>
    </w:p>
    <w:p>
      <w:pPr>
        <w:pStyle w:val="ListBullet"/>
      </w:pPr>
      <w:r>
        <w:t>Collect only what the service needs</w:t>
      </w:r>
    </w:p>
    <w:p>
      <w:pPr>
        <w:pStyle w:val="ListBullet"/>
      </w:pPr>
      <w:r>
        <w:t>Keep data in India unless the client approves otherwise</w:t>
      </w:r>
    </w:p>
    <w:p>
      <w:pPr>
        <w:pStyle w:val="ListBullet"/>
      </w:pPr>
      <w:r>
        <w:t>Delete or return data at the end of the contract</w:t>
      </w:r>
    </w:p>
    <w:p>
      <w:pPr>
        <w:pStyle w:val="Heading1"/>
      </w:pPr>
      <w:r>
        <w:t>3. Security safeguards</w:t>
      </w:r>
    </w:p>
    <w:p>
      <w:r>
        <w:rPr>
          <w:b w:val="0"/>
          <w:i w:val="0"/>
        </w:rPr>
        <w:t>Encryption at rest and in transit for personal data under Nimbus control; access on least privilege; logging of access to personal data.</w:t>
      </w:r>
    </w:p>
    <w:p>
      <w:pPr>
        <w:pStyle w:val="Heading1"/>
      </w:pPr>
      <w:r>
        <w:t>4. Breach notification</w:t>
      </w:r>
    </w:p>
    <w:p>
      <w:r>
        <w:rPr>
          <w:b w:val="0"/>
          <w:i w:val="0"/>
        </w:rPr>
        <w:t>Personal data breaches are notified to the client without delay and in any case within 24 hours, so that the client can meet its obligations to the Data Protection Board. Cyber incidents are also reported to CERT-In within 6 hours under KB-POL-001.</w:t>
      </w:r>
    </w:p>
    <w:p>
      <w:pPr>
        <w:pStyle w:val="Heading1"/>
      </w:pPr>
      <w:r>
        <w:t>5. Employees' and candidates' data</w:t>
      </w:r>
    </w:p>
    <w:p>
      <w:r>
        <w:rPr>
          <w:b w:val="0"/>
          <w:i w:val="0"/>
        </w:rPr>
        <w:t>CVs used in bids contain employee personal data. Bid tools must mask names and contact details before sending text to external AI services, and must not store CVs outside the approved repository.</w:t>
      </w:r>
    </w:p>
    <w:p>
      <w:pPr>
        <w:pStyle w:val="Heading1"/>
      </w:pPr>
      <w:r>
        <w:t>6. Roles</w:t>
      </w:r>
    </w:p>
    <w:p>
      <w:r>
        <w:rPr>
          <w:b w:val="0"/>
          <w:i w:val="0"/>
        </w:rPr>
        <w:t>The Data Protection Officer advises engagements, maintains the record of processing for Nimbus as a processor, and handles requests from clients about data principals' rights.</w:t>
      </w:r>
    </w:p>
    <w:p>
      <w:pPr>
        <w:pStyle w:val="Heading1"/>
      </w:pPr>
      <w:r>
        <w:t>7. Sub-processors</w:t>
      </w:r>
    </w:p>
    <w:p>
      <w:r>
        <w:rPr>
          <w:b w:val="0"/>
          <w:i w:val="0"/>
        </w:rPr>
        <w:t>Sub-processors are used only with the client's written approval and under terms at least as strict as the client contract.</w:t>
      </w:r>
    </w:p>
    <w:p>
      <w:pPr>
        <w:pStyle w:val="Heading1"/>
      </w:pPr>
      <w:r>
        <w:t>8. Retention and deletion</w:t>
      </w:r>
    </w:p>
    <w:p>
      <w:r>
        <w:rPr>
          <w:b w:val="0"/>
          <w:i w:val="0"/>
        </w:rPr>
        <w:t>Client personal data is retained only for the contract period or as instructed, then returned or deleted with a deletion certificate.</w:t>
      </w:r>
    </w:p>
    <w:p>
      <w:pPr>
        <w:pStyle w:val="Heading1"/>
      </w:pPr>
      <w:r>
        <w:t>9. Training</w:t>
      </w:r>
    </w:p>
    <w:p>
      <w:r>
        <w:rPr>
          <w:b w:val="0"/>
          <w:i w:val="0"/>
        </w:rPr>
        <w:t>All staff with access to personal data complete data protection training every year.</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6B4423"/>
        <w:sz w:val="15"/>
      </w:rPr>
      <w:t>SYNTHETIC - FICTIONAL DEMO DATA FOR TENDERBRIDGE - NOT A REAL COMPANY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Nimbus Digital Services Pvt. Ltd. (fictional company) | KB-POL-004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and Privacy Policy</dc:title>
  <dc:subject/>
  <dc:creator>Nimbus Digital Services Pvt. Ltd. (synthetic)</dc:creator>
  <cp:keywords>synthetic, fictional, TenderBridge demo</cp:keywords>
  <dc:description>SYNTHETIC - FICTIONAL DEMO DATA FOR TENDERBRIDGE - NOT A REAL COMPANY RECORD</dc:description>
  <cp:lastModifiedBy/>
  <cp:revision>1</cp:revision>
  <dcterms:created xsi:type="dcterms:W3CDTF">2013-12-23T23:15:00Z</dcterms:created>
  <dcterms:modified xsi:type="dcterms:W3CDTF">2013-12-23T23:15:00Z</dcterms:modified>
  <cp:category/>
</cp:coreProperties>
</file>