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4FD8"/>
          <w:sz w:val="80"/>
        </w:rPr>
        <w:t>DOCAYA</w:t>
      </w:r>
    </w:p>
    <w:p>
      <w:pPr>
        <w:jc w:val="center"/>
      </w:pPr>
      <w:r>
        <w:rPr>
          <w:b/>
          <w:color w:val="0F1B33"/>
          <w:sz w:val="29"/>
        </w:rPr>
        <w:t>Enterprise Electronic Document Management System</w:t>
      </w:r>
    </w:p>
    <w:p>
      <w:pPr>
        <w:spacing w:before="200"/>
        <w:jc w:val="center"/>
      </w:pPr>
      <w:r>
        <w:rPr>
          <w:b/>
          <w:color w:val="14705C"/>
          <w:sz w:val="46"/>
        </w:rPr>
        <w:t>Database Design Document</w:t>
      </w:r>
    </w:p>
    <w:p>
      <w:pPr>
        <w:jc w:val="center"/>
      </w:pPr>
      <w:r>
        <w:rPr>
          <w:b/>
          <w:color w:val="D9660F"/>
          <w:sz w:val="26"/>
        </w:rPr>
        <w:t>Version 1.3</w:t>
      </w:r>
    </w:p>
    <w:p>
      <w:pPr>
        <w:spacing w:after="360"/>
        <w:jc w:val="center"/>
      </w:pPr>
      <w:r>
        <w:rPr>
          <w:color w:val="5A6B85"/>
          <w:sz w:val="18"/>
        </w:rPr>
        <w:t>Schema design  ·  Data model  ·  Constraints  ·  Indexing  ·  Security  ·  Traceability</w:t>
      </w:r>
    </w:p>
    <w:tbl>
      <w:tblPr>
        <w:tblW w:type="auto" w:w="0"/>
        <w:jc w:val="center"/>
        <w:tblLayout w:type="fixed"/>
        <w:tblLook w:firstColumn="1" w:firstRow="1" w:lastColumn="0" w:lastRow="0" w:noHBand="0" w:noVBand="1" w:val="04A0"/>
      </w:tblPr>
      <w:tblGrid>
        <w:gridCol w:w="3288"/>
        <w:gridCol w:w="3288"/>
        <w:gridCol w:w="3288"/>
      </w:tblGrid>
      <w:tr>
        <w:tc>
          <w:tcPr>
            <w:tcW w:type="dxa" w:w="3288"/>
            <w:shd w:val="clear" w:fill="14705C"/>
          </w:tcPr>
          <w:p>
            <w:r>
              <w:rPr>
                <w:sz w:val="14"/>
              </w:rPr>
              <w:t xml:space="preserve"> </w:t>
            </w:r>
          </w:p>
        </w:tc>
        <w:tc>
          <w:tcPr>
            <w:tcW w:type="dxa" w:w="3288"/>
            <w:shd w:val="clear" w:fill="1E4FD8"/>
          </w:tcPr>
          <w:p>
            <w:r>
              <w:rPr>
                <w:sz w:val="14"/>
              </w:rPr>
              <w:t xml:space="preserve"> </w:t>
            </w:r>
          </w:p>
        </w:tc>
        <w:tc>
          <w:tcPr>
            <w:tcW w:type="dxa" w:w="3288"/>
            <w:shd w:val="clear" w:fill="D9660F"/>
          </w:tcPr>
          <w:p>
            <w:r>
              <w:rPr>
                <w:sz w:val="14"/>
              </w:rPr>
              <w:t xml:space="preserve"> </w:t>
            </w:r>
          </w:p>
        </w:tc>
      </w:tr>
    </w:tbl>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2565"/>
            <w:shd w:val="clear" w:fill="0F1B33"/>
            <w:tcMar>
              <w:top w:w="70" w:type="dxa"/>
              <w:start w:w="95" w:type="dxa"/>
              <w:bottom w:w="70" w:type="dxa"/>
              <w:end w:w="95" w:type="dxa"/>
            </w:tcMar>
          </w:tcPr>
          <w:p>
            <w:pPr>
              <w:spacing w:after="0"/>
            </w:pPr>
            <w:r>
              <w:rPr>
                <w:b/>
                <w:color w:val="FFFFFF"/>
                <w:sz w:val="17"/>
              </w:rPr>
              <w:t>Attribute</w:t>
            </w:r>
          </w:p>
        </w:tc>
        <w:tc>
          <w:tcPr>
            <w:tcW w:type="dxa" w:w="7300"/>
            <w:shd w:val="clear" w:fill="0F1B33"/>
            <w:tcMar>
              <w:top w:w="70" w:type="dxa"/>
              <w:start w:w="95" w:type="dxa"/>
              <w:bottom w:w="70" w:type="dxa"/>
              <w:end w:w="95" w:type="dxa"/>
            </w:tcMar>
          </w:tcPr>
          <w:p>
            <w:pPr>
              <w:spacing w:after="0"/>
            </w:pPr>
            <w:r>
              <w:rPr>
                <w:b/>
                <w:color w:val="FFFFFF"/>
                <w:sz w:val="17"/>
              </w:rPr>
              <w:t>Value</w:t>
            </w:r>
          </w:p>
        </w:tc>
      </w:tr>
      <w:tr>
        <w:trPr>
          <w:cantSplit/>
        </w:trPr>
        <w:tc>
          <w:tcPr>
            <w:tcW w:type="dxa" w:w="2565"/>
            <w:tcMar>
              <w:top w:w="60" w:type="dxa"/>
              <w:start w:w="95" w:type="dxa"/>
              <w:bottom w:w="60" w:type="dxa"/>
              <w:end w:w="95" w:type="dxa"/>
            </w:tcMar>
          </w:tcPr>
          <w:p>
            <w:pPr>
              <w:spacing w:after="0"/>
            </w:pPr>
            <w:r>
              <w:rPr>
                <w:b/>
                <w:sz w:val="17"/>
              </w:rPr>
              <w:t>Document type</w:t>
            </w:r>
          </w:p>
        </w:tc>
        <w:tc>
          <w:tcPr>
            <w:tcW w:type="dxa" w:w="7300"/>
            <w:tcMar>
              <w:top w:w="60" w:type="dxa"/>
              <w:start w:w="95" w:type="dxa"/>
              <w:bottom w:w="60" w:type="dxa"/>
              <w:end w:w="95" w:type="dxa"/>
            </w:tcMar>
          </w:tcPr>
          <w:p>
            <w:pPr>
              <w:spacing w:after="0"/>
            </w:pPr>
            <w:r>
              <w:rPr>
                <w:sz w:val="17"/>
              </w:rPr>
              <w:t>Database Design Document (DDD) — physical schema baseline</w:t>
            </w:r>
          </w:p>
        </w:tc>
      </w:tr>
      <w:tr>
        <w:trPr>
          <w:cantSplit/>
        </w:trPr>
        <w:tc>
          <w:tcPr>
            <w:tcW w:type="dxa" w:w="2565"/>
            <w:tcMar>
              <w:top w:w="60" w:type="dxa"/>
              <w:start w:w="95" w:type="dxa"/>
              <w:bottom w:w="60" w:type="dxa"/>
              <w:end w:w="95" w:type="dxa"/>
            </w:tcMar>
            <w:shd w:val="clear" w:fill="F5F8FC"/>
          </w:tcPr>
          <w:p>
            <w:pPr>
              <w:spacing w:after="0"/>
            </w:pPr>
            <w:r>
              <w:rPr>
                <w:b/>
                <w:sz w:val="17"/>
              </w:rPr>
              <w:t>Version</w:t>
            </w:r>
          </w:p>
        </w:tc>
        <w:tc>
          <w:tcPr>
            <w:tcW w:type="dxa" w:w="7300"/>
            <w:tcMar>
              <w:top w:w="60" w:type="dxa"/>
              <w:start w:w="95" w:type="dxa"/>
              <w:bottom w:w="60" w:type="dxa"/>
              <w:end w:w="95" w:type="dxa"/>
            </w:tcMar>
            <w:shd w:val="clear" w:fill="F5F8FC"/>
          </w:tcPr>
          <w:p>
            <w:pPr>
              <w:spacing w:after="0"/>
            </w:pPr>
            <w:r>
              <w:rPr>
                <w:sz w:val="17"/>
              </w:rPr>
              <w:t>1.3  —  accompanies the Docaya Database Deployment Scripts v1.3</w:t>
            </w:r>
          </w:p>
        </w:tc>
      </w:tr>
      <w:tr>
        <w:trPr>
          <w:cantSplit/>
        </w:trPr>
        <w:tc>
          <w:tcPr>
            <w:tcW w:type="dxa" w:w="2565"/>
            <w:tcMar>
              <w:top w:w="60" w:type="dxa"/>
              <w:start w:w="95" w:type="dxa"/>
              <w:bottom w:w="60" w:type="dxa"/>
              <w:end w:w="95" w:type="dxa"/>
            </w:tcMar>
          </w:tcPr>
          <w:p>
            <w:pPr>
              <w:spacing w:after="0"/>
            </w:pPr>
            <w:r>
              <w:rPr>
                <w:b/>
                <w:sz w:val="17"/>
              </w:rPr>
              <w:t>Authoritative source</w:t>
            </w:r>
          </w:p>
        </w:tc>
        <w:tc>
          <w:tcPr>
            <w:tcW w:type="dxa" w:w="7300"/>
            <w:tcMar>
              <w:top w:w="60" w:type="dxa"/>
              <w:start w:w="95" w:type="dxa"/>
              <w:bottom w:w="60" w:type="dxa"/>
              <w:end w:w="95" w:type="dxa"/>
            </w:tcMar>
          </w:tcPr>
          <w:p>
            <w:pPr>
              <w:spacing w:after="0"/>
            </w:pPr>
            <w:r>
              <w:rPr>
                <w:sz w:val="17"/>
              </w:rPr>
              <w:t>Docaya Technical Architecture Document v1.3, Section 11 (Data Architecture)</w:t>
            </w:r>
          </w:p>
        </w:tc>
      </w:tr>
      <w:tr>
        <w:trPr>
          <w:cantSplit/>
        </w:trPr>
        <w:tc>
          <w:tcPr>
            <w:tcW w:type="dxa" w:w="2565"/>
            <w:tcMar>
              <w:top w:w="60" w:type="dxa"/>
              <w:start w:w="95" w:type="dxa"/>
              <w:bottom w:w="60" w:type="dxa"/>
              <w:end w:w="95" w:type="dxa"/>
            </w:tcMar>
            <w:shd w:val="clear" w:fill="F5F8FC"/>
          </w:tcPr>
          <w:p>
            <w:pPr>
              <w:spacing w:after="0"/>
            </w:pPr>
            <w:r>
              <w:rPr>
                <w:b/>
                <w:sz w:val="17"/>
              </w:rPr>
              <w:t>Functional baseline</w:t>
            </w:r>
          </w:p>
        </w:tc>
        <w:tc>
          <w:tcPr>
            <w:tcW w:type="dxa" w:w="7300"/>
            <w:tcMar>
              <w:top w:w="60" w:type="dxa"/>
              <w:start w:w="95" w:type="dxa"/>
              <w:bottom w:w="60" w:type="dxa"/>
              <w:end w:w="95" w:type="dxa"/>
            </w:tcMar>
            <w:shd w:val="clear" w:fill="F5F8FC"/>
          </w:tcPr>
          <w:p>
            <w:pPr>
              <w:spacing w:after="0"/>
            </w:pPr>
            <w:r>
              <w:rPr>
                <w:sz w:val="17"/>
              </w:rPr>
              <w:t>Docaya EDMS Functional &amp; Business Design v1.3 · Functional &amp; Technical Specification v1.3</w:t>
            </w:r>
          </w:p>
        </w:tc>
      </w:tr>
      <w:tr>
        <w:trPr>
          <w:cantSplit/>
        </w:trPr>
        <w:tc>
          <w:tcPr>
            <w:tcW w:type="dxa" w:w="2565"/>
            <w:tcMar>
              <w:top w:w="60" w:type="dxa"/>
              <w:start w:w="95" w:type="dxa"/>
              <w:bottom w:w="60" w:type="dxa"/>
              <w:end w:w="95" w:type="dxa"/>
            </w:tcMar>
          </w:tcPr>
          <w:p>
            <w:pPr>
              <w:spacing w:after="0"/>
            </w:pPr>
            <w:r>
              <w:rPr>
                <w:b/>
                <w:sz w:val="17"/>
              </w:rPr>
              <w:t>Target platform</w:t>
            </w:r>
          </w:p>
        </w:tc>
        <w:tc>
          <w:tcPr>
            <w:tcW w:type="dxa" w:w="7300"/>
            <w:tcMar>
              <w:top w:w="60" w:type="dxa"/>
              <w:start w:w="95" w:type="dxa"/>
              <w:bottom w:w="60" w:type="dxa"/>
              <w:end w:w="95" w:type="dxa"/>
            </w:tcMar>
          </w:tcPr>
          <w:p>
            <w:pPr>
              <w:spacing w:after="0"/>
            </w:pPr>
            <w:r>
              <w:rPr>
                <w:sz w:val="17"/>
              </w:rPr>
              <w:t>Azure SQL Database (compatible with SQL Server 2019 and later)</w:t>
            </w:r>
          </w:p>
        </w:tc>
      </w:tr>
      <w:tr>
        <w:trPr>
          <w:cantSplit/>
        </w:trPr>
        <w:tc>
          <w:tcPr>
            <w:tcW w:type="dxa" w:w="2565"/>
            <w:tcMar>
              <w:top w:w="60" w:type="dxa"/>
              <w:start w:w="95" w:type="dxa"/>
              <w:bottom w:w="60" w:type="dxa"/>
              <w:end w:w="95" w:type="dxa"/>
            </w:tcMar>
            <w:shd w:val="clear" w:fill="F5F8FC"/>
          </w:tcPr>
          <w:p>
            <w:pPr>
              <w:spacing w:after="0"/>
            </w:pPr>
            <w:r>
              <w:rPr>
                <w:b/>
                <w:sz w:val="17"/>
              </w:rPr>
              <w:t>Companion artefacts</w:t>
            </w:r>
          </w:p>
        </w:tc>
        <w:tc>
          <w:tcPr>
            <w:tcW w:type="dxa" w:w="7300"/>
            <w:tcMar>
              <w:top w:w="60" w:type="dxa"/>
              <w:start w:w="95" w:type="dxa"/>
              <w:bottom w:w="60" w:type="dxa"/>
              <w:end w:w="95" w:type="dxa"/>
            </w:tcMar>
            <w:shd w:val="clear" w:fill="F5F8FC"/>
          </w:tcPr>
          <w:p>
            <w:pPr>
              <w:spacing w:after="0"/>
            </w:pPr>
            <w:r>
              <w:rPr>
                <w:sz w:val="17"/>
              </w:rPr>
              <w:t>16 ordered T-SQL scripts (00–15) · Docaya-Azure-SQL-Deployment-Guide-v1.3.docx</w:t>
            </w:r>
          </w:p>
        </w:tc>
      </w:tr>
      <w:tr>
        <w:trPr>
          <w:cantSplit/>
        </w:trPr>
        <w:tc>
          <w:tcPr>
            <w:tcW w:type="dxa" w:w="2565"/>
            <w:tcMar>
              <w:top w:w="60" w:type="dxa"/>
              <w:start w:w="95" w:type="dxa"/>
              <w:bottom w:w="60" w:type="dxa"/>
              <w:end w:w="95" w:type="dxa"/>
            </w:tcMar>
          </w:tcPr>
          <w:p>
            <w:pPr>
              <w:spacing w:after="0"/>
            </w:pPr>
            <w:r>
              <w:rPr>
                <w:b/>
                <w:sz w:val="17"/>
              </w:rPr>
              <w:t>Status</w:t>
            </w:r>
          </w:p>
        </w:tc>
        <w:tc>
          <w:tcPr>
            <w:tcW w:type="dxa" w:w="7300"/>
            <w:tcMar>
              <w:top w:w="60" w:type="dxa"/>
              <w:start w:w="95" w:type="dxa"/>
              <w:bottom w:w="60" w:type="dxa"/>
              <w:end w:w="95" w:type="dxa"/>
            </w:tcMar>
          </w:tcPr>
          <w:p>
            <w:pPr>
              <w:spacing w:after="0"/>
            </w:pPr>
            <w:r>
              <w:rPr>
                <w:sz w:val="17"/>
              </w:rPr>
              <w:t>Draft for Review — schema baseline subject to open items in Section 11</w:t>
            </w:r>
          </w:p>
        </w:tc>
      </w:tr>
      <w:tr>
        <w:trPr>
          <w:cantSplit/>
        </w:trPr>
        <w:tc>
          <w:tcPr>
            <w:tcW w:type="dxa" w:w="2565"/>
            <w:tcMar>
              <w:top w:w="60" w:type="dxa"/>
              <w:start w:w="95" w:type="dxa"/>
              <w:bottom w:w="60" w:type="dxa"/>
              <w:end w:w="95" w:type="dxa"/>
            </w:tcMar>
            <w:shd w:val="clear" w:fill="F5F8FC"/>
          </w:tcPr>
          <w:p>
            <w:pPr>
              <w:spacing w:after="0"/>
            </w:pPr>
            <w:r>
              <w:rPr>
                <w:b/>
                <w:sz w:val="17"/>
              </w:rPr>
              <w:t>Classification</w:t>
            </w:r>
          </w:p>
        </w:tc>
        <w:tc>
          <w:tcPr>
            <w:tcW w:type="dxa" w:w="7300"/>
            <w:tcMar>
              <w:top w:w="60" w:type="dxa"/>
              <w:start w:w="95" w:type="dxa"/>
              <w:bottom w:w="60" w:type="dxa"/>
              <w:end w:w="95" w:type="dxa"/>
            </w:tcMar>
            <w:shd w:val="clear" w:fill="F5F8FC"/>
          </w:tcPr>
          <w:p>
            <w:pPr>
              <w:spacing w:after="0"/>
            </w:pPr>
            <w:r>
              <w:rPr>
                <w:sz w:val="17"/>
              </w:rPr>
              <w:t>OFFICIAL – Internal</w:t>
            </w:r>
          </w:p>
        </w:tc>
      </w:tr>
      <w:tr>
        <w:trPr>
          <w:cantSplit/>
        </w:trPr>
        <w:tc>
          <w:tcPr>
            <w:tcW w:type="dxa" w:w="2565"/>
            <w:tcMar>
              <w:top w:w="60" w:type="dxa"/>
              <w:start w:w="95" w:type="dxa"/>
              <w:bottom w:w="60" w:type="dxa"/>
              <w:end w:w="95" w:type="dxa"/>
            </w:tcMar>
          </w:tcPr>
          <w:p>
            <w:pPr>
              <w:spacing w:after="0"/>
            </w:pPr>
            <w:r>
              <w:rPr>
                <w:b/>
                <w:sz w:val="17"/>
              </w:rPr>
              <w:t>Date</w:t>
            </w:r>
          </w:p>
        </w:tc>
        <w:tc>
          <w:tcPr>
            <w:tcW w:type="dxa" w:w="7300"/>
            <w:tcMar>
              <w:top w:w="60" w:type="dxa"/>
              <w:start w:w="95" w:type="dxa"/>
              <w:bottom w:w="60" w:type="dxa"/>
              <w:end w:w="95" w:type="dxa"/>
            </w:tcMar>
          </w:tcPr>
          <w:p>
            <w:pPr>
              <w:spacing w:after="0"/>
            </w:pPr>
            <w:r>
              <w:rPr>
                <w:sz w:val="17"/>
              </w:rPr>
              <w:t>13 September 2026</w:t>
            </w:r>
          </w:p>
        </w:tc>
      </w:tr>
    </w:tbl>
    <w:p>
      <w:pPr>
        <w:spacing w:after="40"/>
      </w:pPr>
    </w:p>
    <w:tbl>
      <w:tblPr>
        <w:tblW w:type="auto" w:w="0"/>
        <w:jc w:val="center"/>
        <w:tblBorders>
          <w:top w:val="single" w:sz="4" w:space="0" w:color="D6DEEA"/>
          <w:left w:val="single" w:sz="22" w:space="0" w:color="14705C"/>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E9F4F1"/>
            <w:tcMar>
              <w:top w:w="105" w:type="dxa"/>
              <w:start w:w="140" w:type="dxa"/>
              <w:bottom w:w="105" w:type="dxa"/>
              <w:end w:w="130" w:type="dxa"/>
            </w:tcMar>
          </w:tcPr>
          <w:p>
            <w:pPr>
              <w:spacing w:after="0"/>
            </w:pPr>
            <w:r>
              <w:rPr>
                <w:b/>
                <w:color w:val="14705C"/>
                <w:sz w:val="18"/>
              </w:rPr>
              <w:t xml:space="preserve">What this document is   </w:t>
            </w:r>
            <w:r>
              <w:rPr>
                <w:sz w:val="17"/>
              </w:rPr>
              <w:t>This is the physical database design for Docaya. It explains every schema, why the schemas are separated, the core entity model, the constraints that enforce architectural rules in the database rather than only in application code, the indexing strategy, the least-privilege security model, and the traceability back to functional requirements.</w:t>
            </w:r>
          </w:p>
        </w:tc>
      </w:tr>
    </w:tbl>
    <w:p>
      <w:pPr>
        <w:spacing w:after="40"/>
      </w:pPr>
    </w:p>
    <w:p>
      <w:r>
        <w:br w:type="page"/>
      </w:r>
    </w:p>
    <w:p>
      <w:pPr>
        <w:pStyle w:val="Heading1"/>
        <w:pBdr>
          <w:bottom w:val="single" w:sz="8" w:space="3" w:color="D6DEEA"/>
        </w:pBdr>
      </w:pPr>
      <w:r>
        <w:t>1.  Introduction</w:t>
      </w:r>
    </w:p>
    <w:p>
      <w:pPr>
        <w:pStyle w:val="Heading2"/>
      </w:pPr>
      <w:r>
        <w:t>1.1  Purpose and Audience</w:t>
      </w:r>
    </w:p>
    <w:p>
      <w:pPr>
        <w:spacing w:after="100"/>
      </w:pPr>
      <w:r>
        <w:rPr>
          <w:b w:val="0"/>
          <w:i w:val="0"/>
          <w:sz w:val="18"/>
        </w:rPr>
        <w:t>This document specifies the Docaya database as built. It is written to be sufficient for a database engineer to operate the schema, for a developer to write correct data access against it, for a security reviewer to validate the permission model, and for an auditor to understand how evidential integrity is achieved.</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2565"/>
            <w:shd w:val="clear" w:fill="0F1B33"/>
            <w:tcMar>
              <w:top w:w="70" w:type="dxa"/>
              <w:start w:w="95" w:type="dxa"/>
              <w:bottom w:w="70" w:type="dxa"/>
              <w:end w:w="95" w:type="dxa"/>
            </w:tcMar>
          </w:tcPr>
          <w:p>
            <w:pPr>
              <w:spacing w:after="0"/>
            </w:pPr>
            <w:r>
              <w:rPr>
                <w:b/>
                <w:color w:val="FFFFFF"/>
                <w:sz w:val="16"/>
              </w:rPr>
              <w:t>Audience</w:t>
            </w:r>
          </w:p>
        </w:tc>
        <w:tc>
          <w:tcPr>
            <w:tcW w:type="dxa" w:w="7300"/>
            <w:shd w:val="clear" w:fill="0F1B33"/>
            <w:tcMar>
              <w:top w:w="70" w:type="dxa"/>
              <w:start w:w="95" w:type="dxa"/>
              <w:bottom w:w="70" w:type="dxa"/>
              <w:end w:w="95" w:type="dxa"/>
            </w:tcMar>
          </w:tcPr>
          <w:p>
            <w:pPr>
              <w:spacing w:after="0"/>
            </w:pPr>
            <w:r>
              <w:rPr>
                <w:b/>
                <w:color w:val="FFFFFF"/>
                <w:sz w:val="16"/>
              </w:rPr>
              <w:t>What they should read</w:t>
            </w:r>
          </w:p>
        </w:tc>
      </w:tr>
      <w:tr>
        <w:trPr>
          <w:cantSplit/>
        </w:trPr>
        <w:tc>
          <w:tcPr>
            <w:tcW w:type="dxa" w:w="2565"/>
            <w:tcMar>
              <w:top w:w="60" w:type="dxa"/>
              <w:start w:w="95" w:type="dxa"/>
              <w:bottom w:w="60" w:type="dxa"/>
              <w:end w:w="95" w:type="dxa"/>
            </w:tcMar>
          </w:tcPr>
          <w:p>
            <w:pPr>
              <w:spacing w:after="0"/>
            </w:pPr>
            <w:r>
              <w:rPr>
                <w:b/>
                <w:sz w:val="16"/>
              </w:rPr>
              <w:t>Database engineer</w:t>
            </w:r>
          </w:p>
        </w:tc>
        <w:tc>
          <w:tcPr>
            <w:tcW w:type="dxa" w:w="7300"/>
            <w:tcMar>
              <w:top w:w="60" w:type="dxa"/>
              <w:start w:w="95" w:type="dxa"/>
              <w:bottom w:w="60" w:type="dxa"/>
              <w:end w:w="95" w:type="dxa"/>
            </w:tcMar>
          </w:tcPr>
          <w:p>
            <w:pPr>
              <w:spacing w:after="0"/>
            </w:pPr>
            <w:r>
              <w:rPr>
                <w:sz w:val="16"/>
              </w:rPr>
              <w:t>Sections 3–7 (schemas, entities, constraints, indexes) and the Deployment Guide.</w:t>
            </w:r>
          </w:p>
        </w:tc>
      </w:tr>
      <w:tr>
        <w:trPr>
          <w:cantSplit/>
        </w:trPr>
        <w:tc>
          <w:tcPr>
            <w:tcW w:type="dxa" w:w="2565"/>
            <w:tcMar>
              <w:top w:w="60" w:type="dxa"/>
              <w:start w:w="95" w:type="dxa"/>
              <w:bottom w:w="60" w:type="dxa"/>
              <w:end w:w="95" w:type="dxa"/>
            </w:tcMar>
            <w:shd w:val="clear" w:fill="F5F8FC"/>
          </w:tcPr>
          <w:p>
            <w:pPr>
              <w:spacing w:after="0"/>
            </w:pPr>
            <w:r>
              <w:rPr>
                <w:b/>
                <w:sz w:val="16"/>
              </w:rPr>
              <w:t>Application developer</w:t>
            </w:r>
          </w:p>
        </w:tc>
        <w:tc>
          <w:tcPr>
            <w:tcW w:type="dxa" w:w="7300"/>
            <w:tcMar>
              <w:top w:w="60" w:type="dxa"/>
              <w:start w:w="95" w:type="dxa"/>
              <w:bottom w:w="60" w:type="dxa"/>
              <w:end w:w="95" w:type="dxa"/>
            </w:tcMar>
            <w:shd w:val="clear" w:fill="F5F8FC"/>
          </w:tcPr>
          <w:p>
            <w:pPr>
              <w:spacing w:after="0"/>
            </w:pPr>
            <w:r>
              <w:rPr>
                <w:sz w:val="16"/>
              </w:rPr>
              <w:t>Sections 4–6 (entity model and constraints) and Section 9 (programmability).</w:t>
            </w:r>
          </w:p>
        </w:tc>
      </w:tr>
      <w:tr>
        <w:trPr>
          <w:cantSplit/>
        </w:trPr>
        <w:tc>
          <w:tcPr>
            <w:tcW w:type="dxa" w:w="2565"/>
            <w:tcMar>
              <w:top w:w="60" w:type="dxa"/>
              <w:start w:w="95" w:type="dxa"/>
              <w:bottom w:w="60" w:type="dxa"/>
              <w:end w:w="95" w:type="dxa"/>
            </w:tcMar>
          </w:tcPr>
          <w:p>
            <w:pPr>
              <w:spacing w:after="0"/>
            </w:pPr>
            <w:r>
              <w:rPr>
                <w:b/>
                <w:sz w:val="16"/>
              </w:rPr>
              <w:t>Security reviewer</w:t>
            </w:r>
          </w:p>
        </w:tc>
        <w:tc>
          <w:tcPr>
            <w:tcW w:type="dxa" w:w="7300"/>
            <w:tcMar>
              <w:top w:w="60" w:type="dxa"/>
              <w:start w:w="95" w:type="dxa"/>
              <w:bottom w:w="60" w:type="dxa"/>
              <w:end w:w="95" w:type="dxa"/>
            </w:tcMar>
          </w:tcPr>
          <w:p>
            <w:pPr>
              <w:spacing w:after="0"/>
            </w:pPr>
            <w:r>
              <w:rPr>
                <w:sz w:val="16"/>
              </w:rPr>
              <w:t>Section 8 (security model) and Section 6.3 (audit chain).</w:t>
            </w:r>
          </w:p>
        </w:tc>
      </w:tr>
      <w:tr>
        <w:trPr>
          <w:cantSplit/>
        </w:trPr>
        <w:tc>
          <w:tcPr>
            <w:tcW w:type="dxa" w:w="2565"/>
            <w:tcMar>
              <w:top w:w="60" w:type="dxa"/>
              <w:start w:w="95" w:type="dxa"/>
              <w:bottom w:w="60" w:type="dxa"/>
              <w:end w:w="95" w:type="dxa"/>
            </w:tcMar>
            <w:shd w:val="clear" w:fill="F5F8FC"/>
          </w:tcPr>
          <w:p>
            <w:pPr>
              <w:spacing w:after="0"/>
            </w:pPr>
            <w:r>
              <w:rPr>
                <w:b/>
                <w:sz w:val="16"/>
              </w:rPr>
              <w:t>Records and compliance</w:t>
            </w:r>
          </w:p>
        </w:tc>
        <w:tc>
          <w:tcPr>
            <w:tcW w:type="dxa" w:w="7300"/>
            <w:tcMar>
              <w:top w:w="60" w:type="dxa"/>
              <w:start w:w="95" w:type="dxa"/>
              <w:bottom w:w="60" w:type="dxa"/>
              <w:end w:w="95" w:type="dxa"/>
            </w:tcMar>
            <w:shd w:val="clear" w:fill="F5F8FC"/>
          </w:tcPr>
          <w:p>
            <w:pPr>
              <w:spacing w:after="0"/>
            </w:pPr>
            <w:r>
              <w:rPr>
                <w:sz w:val="16"/>
              </w:rPr>
              <w:t>Sections 5.2 (legal hold) and 6.3 (audit).</w:t>
            </w:r>
          </w:p>
        </w:tc>
      </w:tr>
      <w:tr>
        <w:trPr>
          <w:cantSplit/>
        </w:trPr>
        <w:tc>
          <w:tcPr>
            <w:tcW w:type="dxa" w:w="2565"/>
            <w:tcMar>
              <w:top w:w="60" w:type="dxa"/>
              <w:start w:w="95" w:type="dxa"/>
              <w:bottom w:w="60" w:type="dxa"/>
              <w:end w:w="95" w:type="dxa"/>
            </w:tcMar>
          </w:tcPr>
          <w:p>
            <w:pPr>
              <w:spacing w:after="0"/>
            </w:pPr>
            <w:r>
              <w:rPr>
                <w:b/>
                <w:sz w:val="16"/>
              </w:rPr>
              <w:t>Release engineer</w:t>
            </w:r>
          </w:p>
        </w:tc>
        <w:tc>
          <w:tcPr>
            <w:tcW w:type="dxa" w:w="7300"/>
            <w:tcMar>
              <w:top w:w="60" w:type="dxa"/>
              <w:start w:w="95" w:type="dxa"/>
              <w:bottom w:w="60" w:type="dxa"/>
              <w:end w:w="95" w:type="dxa"/>
            </w:tcMar>
          </w:tcPr>
          <w:p>
            <w:pPr>
              <w:spacing w:after="0"/>
            </w:pPr>
            <w:r>
              <w:rPr>
                <w:sz w:val="16"/>
              </w:rPr>
              <w:t>Section 10 (deployment summary) and the companion Deployment Guide.</w:t>
            </w:r>
          </w:p>
        </w:tc>
      </w:tr>
    </w:tbl>
    <w:p>
      <w:pPr>
        <w:spacing w:after="40"/>
      </w:pPr>
    </w:p>
    <w:p>
      <w:pPr>
        <w:pStyle w:val="Heading2"/>
      </w:pPr>
      <w:r>
        <w:t>1.2  Scope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4932"/>
            <w:shd w:val="clear" w:fill="0F1B33"/>
            <w:tcMar>
              <w:top w:w="70" w:type="dxa"/>
              <w:start w:w="95" w:type="dxa"/>
              <w:bottom w:w="70" w:type="dxa"/>
              <w:end w:w="95" w:type="dxa"/>
            </w:tcMar>
          </w:tcPr>
          <w:p>
            <w:pPr>
              <w:spacing w:after="0"/>
            </w:pPr>
            <w:r>
              <w:rPr>
                <w:b/>
                <w:color w:val="FFFFFF"/>
                <w:sz w:val="16"/>
              </w:rPr>
              <w:t>In scope</w:t>
            </w:r>
          </w:p>
        </w:tc>
        <w:tc>
          <w:tcPr>
            <w:tcW w:type="dxa" w:w="4932"/>
            <w:shd w:val="clear" w:fill="0F1B33"/>
            <w:tcMar>
              <w:top w:w="70" w:type="dxa"/>
              <w:start w:w="95" w:type="dxa"/>
              <w:bottom w:w="70" w:type="dxa"/>
              <w:end w:w="95" w:type="dxa"/>
            </w:tcMar>
          </w:tcPr>
          <w:p>
            <w:pPr>
              <w:spacing w:after="0"/>
            </w:pPr>
            <w:r>
              <w:rPr>
                <w:b/>
                <w:color w:val="FFFFFF"/>
                <w:sz w:val="16"/>
              </w:rPr>
              <w:t>Out of scope</w:t>
            </w:r>
          </w:p>
        </w:tc>
      </w:tr>
      <w:tr>
        <w:trPr>
          <w:cantSplit/>
        </w:trPr>
        <w:tc>
          <w:tcPr>
            <w:tcW w:type="dxa" w:w="4932"/>
            <w:tcMar>
              <w:top w:w="60" w:type="dxa"/>
              <w:start w:w="95" w:type="dxa"/>
              <w:bottom w:w="60" w:type="dxa"/>
              <w:end w:w="95" w:type="dxa"/>
            </w:tcMar>
          </w:tcPr>
          <w:p>
            <w:pPr>
              <w:spacing w:after="0"/>
            </w:pPr>
            <w:r>
              <w:rPr>
                <w:b/>
                <w:sz w:val="16"/>
              </w:rPr>
              <w:t>Ten bounded schemas and 63 tables; primary, foreign, unique and check constraints; the indexing strategy; the least-privilege role and grant model; row-level security; stored procedures and functions; reporting views; seed reference data; requirement traceability.</w:t>
            </w:r>
          </w:p>
        </w:tc>
        <w:tc>
          <w:tcPr>
            <w:tcW w:type="dxa" w:w="4932"/>
            <w:tcMar>
              <w:top w:w="60" w:type="dxa"/>
              <w:start w:w="95" w:type="dxa"/>
              <w:bottom w:w="60" w:type="dxa"/>
              <w:end w:w="95" w:type="dxa"/>
            </w:tcMar>
          </w:tcPr>
          <w:p>
            <w:pPr>
              <w:spacing w:after="0"/>
            </w:pPr>
            <w:r>
              <w:rPr>
                <w:sz w:val="16"/>
              </w:rPr>
              <w:t>Azure resource provisioning and the step-by-step installation runbook (see the Deployment Guide); application data-access code; the Azure AI Search index schema (TAD Section 12); SharePoint column mapping (TAD Section 13); final capacity sizing, confirmed by performance testing.</w:t>
            </w:r>
          </w:p>
        </w:tc>
      </w:tr>
    </w:tbl>
    <w:p>
      <w:pPr>
        <w:spacing w:after="40"/>
      </w:pPr>
    </w:p>
    <w:p>
      <w:pPr>
        <w:pStyle w:val="Heading2"/>
      </w:pPr>
      <w:r>
        <w:t>1.3  Relationship to Other Documents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3354"/>
            <w:shd w:val="clear" w:fill="0F1B33"/>
            <w:tcMar>
              <w:top w:w="70" w:type="dxa"/>
              <w:start w:w="95" w:type="dxa"/>
              <w:bottom w:w="70" w:type="dxa"/>
              <w:end w:w="95" w:type="dxa"/>
            </w:tcMar>
          </w:tcPr>
          <w:p>
            <w:pPr>
              <w:spacing w:after="0"/>
            </w:pPr>
            <w:r>
              <w:rPr>
                <w:b/>
                <w:color w:val="FFFFFF"/>
                <w:sz w:val="16"/>
              </w:rPr>
              <w:t>Document</w:t>
            </w:r>
          </w:p>
        </w:tc>
        <w:tc>
          <w:tcPr>
            <w:tcW w:type="dxa" w:w="6511"/>
            <w:shd w:val="clear" w:fill="0F1B33"/>
            <w:tcMar>
              <w:top w:w="70" w:type="dxa"/>
              <w:start w:w="95" w:type="dxa"/>
              <w:bottom w:w="70" w:type="dxa"/>
              <w:end w:w="95" w:type="dxa"/>
            </w:tcMar>
          </w:tcPr>
          <w:p>
            <w:pPr>
              <w:spacing w:after="0"/>
            </w:pPr>
            <w:r>
              <w:rPr>
                <w:b/>
                <w:color w:val="FFFFFF"/>
                <w:sz w:val="16"/>
              </w:rPr>
              <w:t>Relationship</w:t>
            </w:r>
          </w:p>
        </w:tc>
      </w:tr>
      <w:tr>
        <w:trPr>
          <w:cantSplit/>
        </w:trPr>
        <w:tc>
          <w:tcPr>
            <w:tcW w:type="dxa" w:w="3354"/>
            <w:tcMar>
              <w:top w:w="60" w:type="dxa"/>
              <w:start w:w="95" w:type="dxa"/>
              <w:bottom w:w="60" w:type="dxa"/>
              <w:end w:w="95" w:type="dxa"/>
            </w:tcMar>
          </w:tcPr>
          <w:p>
            <w:pPr>
              <w:spacing w:after="0"/>
            </w:pPr>
            <w:r>
              <w:rPr>
                <w:b/>
                <w:sz w:val="16"/>
              </w:rPr>
              <w:t>Functional &amp; Business Design v1.3</w:t>
            </w:r>
          </w:p>
        </w:tc>
        <w:tc>
          <w:tcPr>
            <w:tcW w:type="dxa" w:w="6511"/>
            <w:tcMar>
              <w:top w:w="60" w:type="dxa"/>
              <w:start w:w="95" w:type="dxa"/>
              <w:bottom w:w="60" w:type="dxa"/>
              <w:end w:w="95" w:type="dxa"/>
            </w:tcMar>
          </w:tcPr>
          <w:p>
            <w:pPr>
              <w:spacing w:after="0"/>
            </w:pPr>
            <w:r>
              <w:rPr>
                <w:sz w:val="16"/>
              </w:rPr>
              <w:t>Defines the business rules this schema enforces — the lifecycle, review chain, working-day SLA, Department Tag and Publishing Scope.</w:t>
            </w:r>
          </w:p>
        </w:tc>
      </w:tr>
      <w:tr>
        <w:trPr>
          <w:cantSplit/>
        </w:trPr>
        <w:tc>
          <w:tcPr>
            <w:tcW w:type="dxa" w:w="3354"/>
            <w:tcMar>
              <w:top w:w="60" w:type="dxa"/>
              <w:start w:w="95" w:type="dxa"/>
              <w:bottom w:w="60" w:type="dxa"/>
              <w:end w:w="95" w:type="dxa"/>
            </w:tcMar>
            <w:shd w:val="clear" w:fill="F5F8FC"/>
          </w:tcPr>
          <w:p>
            <w:pPr>
              <w:spacing w:after="0"/>
            </w:pPr>
            <w:r>
              <w:rPr>
                <w:b/>
                <w:sz w:val="16"/>
              </w:rPr>
              <w:t>Functional &amp; Technical Specification v1.3</w:t>
            </w:r>
          </w:p>
        </w:tc>
        <w:tc>
          <w:tcPr>
            <w:tcW w:type="dxa" w:w="6511"/>
            <w:tcMar>
              <w:top w:w="60" w:type="dxa"/>
              <w:start w:w="95" w:type="dxa"/>
              <w:bottom w:w="60" w:type="dxa"/>
              <w:end w:w="95" w:type="dxa"/>
            </w:tcMar>
            <w:shd w:val="clear" w:fill="F5F8FC"/>
          </w:tcPr>
          <w:p>
            <w:pPr>
              <w:spacing w:after="0"/>
            </w:pPr>
            <w:r>
              <w:rPr>
                <w:sz w:val="16"/>
              </w:rPr>
              <w:t>Defines the functional requirements (FR-CAP, FR-WF, FR-PUB, FR-CORE, FR-GOV) that individual constraints implement.</w:t>
            </w:r>
          </w:p>
        </w:tc>
      </w:tr>
      <w:tr>
        <w:trPr>
          <w:cantSplit/>
        </w:trPr>
        <w:tc>
          <w:tcPr>
            <w:tcW w:type="dxa" w:w="3354"/>
            <w:tcMar>
              <w:top w:w="60" w:type="dxa"/>
              <w:start w:w="95" w:type="dxa"/>
              <w:bottom w:w="60" w:type="dxa"/>
              <w:end w:w="95" w:type="dxa"/>
            </w:tcMar>
          </w:tcPr>
          <w:p>
            <w:pPr>
              <w:spacing w:after="0"/>
            </w:pPr>
            <w:r>
              <w:rPr>
                <w:b/>
                <w:sz w:val="16"/>
              </w:rPr>
              <w:t>Technical Architecture Document v1.3</w:t>
            </w:r>
          </w:p>
        </w:tc>
        <w:tc>
          <w:tcPr>
            <w:tcW w:type="dxa" w:w="6511"/>
            <w:tcMar>
              <w:top w:w="60" w:type="dxa"/>
              <w:start w:w="95" w:type="dxa"/>
              <w:bottom w:w="60" w:type="dxa"/>
              <w:end w:w="95" w:type="dxa"/>
            </w:tcMar>
          </w:tcPr>
          <w:p>
            <w:pPr>
              <w:spacing w:after="0"/>
            </w:pPr>
            <w:r>
              <w:rPr>
                <w:sz w:val="16"/>
              </w:rPr>
              <w:t>Section 11 defines the schema separation strategy and store ownership. This document is its physical realisation.</w:t>
            </w:r>
          </w:p>
        </w:tc>
      </w:tr>
      <w:tr>
        <w:trPr>
          <w:cantSplit/>
        </w:trPr>
        <w:tc>
          <w:tcPr>
            <w:tcW w:type="dxa" w:w="3354"/>
            <w:tcMar>
              <w:top w:w="60" w:type="dxa"/>
              <w:start w:w="95" w:type="dxa"/>
              <w:bottom w:w="60" w:type="dxa"/>
              <w:end w:w="95" w:type="dxa"/>
            </w:tcMar>
            <w:shd w:val="clear" w:fill="F5F8FC"/>
          </w:tcPr>
          <w:p>
            <w:pPr>
              <w:spacing w:after="0"/>
            </w:pPr>
            <w:r>
              <w:rPr>
                <w:b/>
                <w:sz w:val="16"/>
              </w:rPr>
              <w:t>Azure SQL Deployment Guide v1.3</w:t>
            </w:r>
          </w:p>
        </w:tc>
        <w:tc>
          <w:tcPr>
            <w:tcW w:type="dxa" w:w="6511"/>
            <w:tcMar>
              <w:top w:w="60" w:type="dxa"/>
              <w:start w:w="95" w:type="dxa"/>
              <w:bottom w:w="60" w:type="dxa"/>
              <w:end w:w="95" w:type="dxa"/>
            </w:tcMar>
            <w:shd w:val="clear" w:fill="F5F8FC"/>
          </w:tcPr>
          <w:p>
            <w:pPr>
              <w:spacing w:after="0"/>
            </w:pPr>
            <w:r>
              <w:rPr>
                <w:sz w:val="16"/>
              </w:rPr>
              <w:t>The installation runbook: provisioning, identity, script execution, validation, operations and rollback.</w:t>
            </w:r>
          </w:p>
        </w:tc>
      </w:tr>
      <w:tr>
        <w:trPr>
          <w:cantSplit/>
        </w:trPr>
        <w:tc>
          <w:tcPr>
            <w:tcW w:type="dxa" w:w="3354"/>
            <w:tcMar>
              <w:top w:w="60" w:type="dxa"/>
              <w:start w:w="95" w:type="dxa"/>
              <w:bottom w:w="60" w:type="dxa"/>
              <w:end w:w="95" w:type="dxa"/>
            </w:tcMar>
          </w:tcPr>
          <w:p>
            <w:pPr>
              <w:spacing w:after="0"/>
            </w:pPr>
            <w:r>
              <w:rPr>
                <w:b/>
                <w:sz w:val="16"/>
              </w:rPr>
              <w:t>Database Deployment Scripts v1.3</w:t>
            </w:r>
          </w:p>
        </w:tc>
        <w:tc>
          <w:tcPr>
            <w:tcW w:type="dxa" w:w="6511"/>
            <w:tcMar>
              <w:top w:w="60" w:type="dxa"/>
              <w:start w:w="95" w:type="dxa"/>
              <w:bottom w:w="60" w:type="dxa"/>
              <w:end w:w="95" w:type="dxa"/>
            </w:tcMar>
          </w:tcPr>
          <w:p>
            <w:pPr>
              <w:spacing w:after="0"/>
            </w:pPr>
            <w:r>
              <w:rPr>
                <w:sz w:val="16"/>
              </w:rPr>
              <w:t>The 16 T-SQL files that create everything described here.</w:t>
            </w:r>
          </w:p>
        </w:tc>
      </w:tr>
    </w:tbl>
    <w:p>
      <w:pPr>
        <w:spacing w:after="40"/>
      </w:pPr>
    </w:p>
    <w:p>
      <w:r>
        <w:br w:type="page"/>
      </w:r>
    </w:p>
    <w:p>
      <w:pPr>
        <w:pStyle w:val="Heading1"/>
        <w:pBdr>
          <w:bottom w:val="single" w:sz="8" w:space="3" w:color="D6DEEA"/>
        </w:pBdr>
      </w:pPr>
      <w:r>
        <w:t>2.  Design Principles</w:t>
      </w:r>
    </w:p>
    <w:p>
      <w:pPr>
        <w:spacing w:after="100"/>
      </w:pPr>
      <w:r>
        <w:rPr>
          <w:b w:val="0"/>
          <w:i w:val="0"/>
          <w:sz w:val="18"/>
        </w:rPr>
        <w:t>Seven principles shaped this design. Each has a concrete, testable consequence in the physical schema.</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493"/>
            <w:shd w:val="clear" w:fill="0F1B33"/>
            <w:tcMar>
              <w:top w:w="70" w:type="dxa"/>
              <w:start w:w="95" w:type="dxa"/>
              <w:bottom w:w="70" w:type="dxa"/>
              <w:end w:w="95" w:type="dxa"/>
            </w:tcMar>
          </w:tcPr>
          <w:p>
            <w:pPr>
              <w:spacing w:after="0"/>
            </w:pPr>
            <w:r>
              <w:rPr>
                <w:b/>
                <w:color w:val="FFFFFF"/>
                <w:sz w:val="16"/>
              </w:rPr>
              <w:t>#</w:t>
            </w:r>
          </w:p>
        </w:tc>
        <w:tc>
          <w:tcPr>
            <w:tcW w:type="dxa" w:w="2959"/>
            <w:shd w:val="clear" w:fill="0F1B33"/>
            <w:tcMar>
              <w:top w:w="70" w:type="dxa"/>
              <w:start w:w="95" w:type="dxa"/>
              <w:bottom w:w="70" w:type="dxa"/>
              <w:end w:w="95" w:type="dxa"/>
            </w:tcMar>
          </w:tcPr>
          <w:p>
            <w:pPr>
              <w:spacing w:after="0"/>
            </w:pPr>
            <w:r>
              <w:rPr>
                <w:b/>
                <w:color w:val="FFFFFF"/>
                <w:sz w:val="16"/>
              </w:rPr>
              <w:t>Principle</w:t>
            </w:r>
          </w:p>
        </w:tc>
        <w:tc>
          <w:tcPr>
            <w:tcW w:type="dxa" w:w="6412"/>
            <w:shd w:val="clear" w:fill="0F1B33"/>
            <w:tcMar>
              <w:top w:w="70" w:type="dxa"/>
              <w:start w:w="95" w:type="dxa"/>
              <w:bottom w:w="70" w:type="dxa"/>
              <w:end w:w="95" w:type="dxa"/>
            </w:tcMar>
          </w:tcPr>
          <w:p>
            <w:pPr>
              <w:spacing w:after="0"/>
            </w:pPr>
            <w:r>
              <w:rPr>
                <w:b/>
                <w:color w:val="FFFFFF"/>
                <w:sz w:val="16"/>
              </w:rPr>
              <w:t>Consequence in the database</w:t>
            </w:r>
          </w:p>
        </w:tc>
      </w:tr>
      <w:tr>
        <w:trPr>
          <w:cantSplit/>
        </w:trPr>
        <w:tc>
          <w:tcPr>
            <w:tcW w:type="dxa" w:w="493"/>
            <w:tcMar>
              <w:top w:w="60" w:type="dxa"/>
              <w:start w:w="95" w:type="dxa"/>
              <w:bottom w:w="60" w:type="dxa"/>
              <w:end w:w="95" w:type="dxa"/>
            </w:tcMar>
          </w:tcPr>
          <w:p>
            <w:pPr>
              <w:spacing w:after="0"/>
            </w:pPr>
            <w:r>
              <w:rPr>
                <w:b/>
                <w:sz w:val="16"/>
              </w:rPr>
              <w:t>1</w:t>
            </w:r>
          </w:p>
        </w:tc>
        <w:tc>
          <w:tcPr>
            <w:tcW w:type="dxa" w:w="2959"/>
            <w:tcMar>
              <w:top w:w="60" w:type="dxa"/>
              <w:start w:w="95" w:type="dxa"/>
              <w:bottom w:w="60" w:type="dxa"/>
              <w:end w:w="95" w:type="dxa"/>
            </w:tcMar>
          </w:tcPr>
          <w:p>
            <w:pPr>
              <w:spacing w:after="0"/>
            </w:pPr>
            <w:r>
              <w:rPr>
                <w:sz w:val="16"/>
              </w:rPr>
              <w:t>Azure SQL is authoritative for all structured data.</w:t>
            </w:r>
          </w:p>
        </w:tc>
        <w:tc>
          <w:tcPr>
            <w:tcW w:type="dxa" w:w="6412"/>
            <w:tcMar>
              <w:top w:w="60" w:type="dxa"/>
              <w:start w:w="95" w:type="dxa"/>
              <w:bottom w:w="60" w:type="dxa"/>
              <w:end w:w="95" w:type="dxa"/>
            </w:tcMar>
          </w:tcPr>
          <w:p>
            <w:pPr>
              <w:spacing w:after="0"/>
            </w:pPr>
            <w:r>
              <w:rPr>
                <w:sz w:val="16"/>
              </w:rPr>
              <w:t>The docaya schema is the system of record for metadata. SharePoint columns and the search index are projections written from it, never read as truth.</w:t>
            </w:r>
          </w:p>
        </w:tc>
      </w:tr>
      <w:tr>
        <w:trPr>
          <w:cantSplit/>
        </w:trPr>
        <w:tc>
          <w:tcPr>
            <w:tcW w:type="dxa" w:w="493"/>
            <w:tcMar>
              <w:top w:w="60" w:type="dxa"/>
              <w:start w:w="95" w:type="dxa"/>
              <w:bottom w:w="60" w:type="dxa"/>
              <w:end w:w="95" w:type="dxa"/>
            </w:tcMar>
            <w:shd w:val="clear" w:fill="F5F8FC"/>
          </w:tcPr>
          <w:p>
            <w:pPr>
              <w:spacing w:after="0"/>
            </w:pPr>
            <w:r>
              <w:rPr>
                <w:b/>
                <w:sz w:val="16"/>
              </w:rPr>
              <w:t>2</w:t>
            </w:r>
          </w:p>
        </w:tc>
        <w:tc>
          <w:tcPr>
            <w:tcW w:type="dxa" w:w="2959"/>
            <w:tcMar>
              <w:top w:w="60" w:type="dxa"/>
              <w:start w:w="95" w:type="dxa"/>
              <w:bottom w:w="60" w:type="dxa"/>
              <w:end w:w="95" w:type="dxa"/>
            </w:tcMar>
            <w:shd w:val="clear" w:fill="F5F8FC"/>
          </w:tcPr>
          <w:p>
            <w:pPr>
              <w:spacing w:after="0"/>
            </w:pPr>
            <w:r>
              <w:rPr>
                <w:sz w:val="16"/>
              </w:rPr>
              <w:t>Staging is transient and isolated.</w:t>
            </w:r>
          </w:p>
        </w:tc>
        <w:tc>
          <w:tcPr>
            <w:tcW w:type="dxa" w:w="6412"/>
            <w:tcMar>
              <w:top w:w="60" w:type="dxa"/>
              <w:start w:w="95" w:type="dxa"/>
              <w:bottom w:w="60" w:type="dxa"/>
              <w:end w:w="95" w:type="dxa"/>
            </w:tcMar>
            <w:shd w:val="clear" w:fill="F5F8FC"/>
          </w:tcPr>
          <w:p>
            <w:pPr>
              <w:spacing w:after="0"/>
            </w:pPr>
            <w:r>
              <w:rPr>
                <w:sz w:val="16"/>
              </w:rPr>
              <w:t>stg is a separate schema with its own lifecycle and its own database principal. The capture worker is granted there and explicitly denied everywhere else.</w:t>
            </w:r>
          </w:p>
        </w:tc>
      </w:tr>
      <w:tr>
        <w:trPr>
          <w:cantSplit/>
        </w:trPr>
        <w:tc>
          <w:tcPr>
            <w:tcW w:type="dxa" w:w="493"/>
            <w:tcMar>
              <w:top w:w="60" w:type="dxa"/>
              <w:start w:w="95" w:type="dxa"/>
              <w:bottom w:w="60" w:type="dxa"/>
              <w:end w:w="95" w:type="dxa"/>
            </w:tcMar>
          </w:tcPr>
          <w:p>
            <w:pPr>
              <w:spacing w:after="0"/>
            </w:pPr>
            <w:r>
              <w:rPr>
                <w:b/>
                <w:sz w:val="16"/>
              </w:rPr>
              <w:t>3</w:t>
            </w:r>
          </w:p>
        </w:tc>
        <w:tc>
          <w:tcPr>
            <w:tcW w:type="dxa" w:w="2959"/>
            <w:tcMar>
              <w:top w:w="60" w:type="dxa"/>
              <w:start w:w="95" w:type="dxa"/>
              <w:bottom w:w="60" w:type="dxa"/>
              <w:end w:w="95" w:type="dxa"/>
            </w:tcMar>
          </w:tcPr>
          <w:p>
            <w:pPr>
              <w:spacing w:after="0"/>
            </w:pPr>
            <w:r>
              <w:rPr>
                <w:sz w:val="16"/>
              </w:rPr>
              <w:t>Audit must be evidentially defensible.</w:t>
            </w:r>
          </w:p>
        </w:tc>
        <w:tc>
          <w:tcPr>
            <w:tcW w:type="dxa" w:w="6412"/>
            <w:tcMar>
              <w:top w:w="60" w:type="dxa"/>
              <w:start w:w="95" w:type="dxa"/>
              <w:bottom w:w="60" w:type="dxa"/>
              <w:end w:w="95" w:type="dxa"/>
            </w:tcMar>
          </w:tcPr>
          <w:p>
            <w:pPr>
              <w:spacing w:after="0"/>
            </w:pPr>
            <w:r>
              <w:rPr>
                <w:sz w:val="16"/>
              </w:rPr>
              <w:t>aud is append-only. No application principal holds UPDATE or DELETE, and a trigger enforces the same rule as defence in depth.</w:t>
            </w:r>
          </w:p>
        </w:tc>
      </w:tr>
      <w:tr>
        <w:trPr>
          <w:cantSplit/>
        </w:trPr>
        <w:tc>
          <w:tcPr>
            <w:tcW w:type="dxa" w:w="493"/>
            <w:tcMar>
              <w:top w:w="60" w:type="dxa"/>
              <w:start w:w="95" w:type="dxa"/>
              <w:bottom w:w="60" w:type="dxa"/>
              <w:end w:w="95" w:type="dxa"/>
            </w:tcMar>
            <w:shd w:val="clear" w:fill="F5F8FC"/>
          </w:tcPr>
          <w:p>
            <w:pPr>
              <w:spacing w:after="0"/>
            </w:pPr>
            <w:r>
              <w:rPr>
                <w:b/>
                <w:sz w:val="16"/>
              </w:rPr>
              <w:t>4</w:t>
            </w:r>
          </w:p>
        </w:tc>
        <w:tc>
          <w:tcPr>
            <w:tcW w:type="dxa" w:w="2959"/>
            <w:tcMar>
              <w:top w:w="60" w:type="dxa"/>
              <w:start w:w="95" w:type="dxa"/>
              <w:bottom w:w="60" w:type="dxa"/>
              <w:end w:w="95" w:type="dxa"/>
            </w:tcMar>
            <w:shd w:val="clear" w:fill="F5F8FC"/>
          </w:tcPr>
          <w:p>
            <w:pPr>
              <w:spacing w:after="0"/>
            </w:pPr>
            <w:r>
              <w:rPr>
                <w:sz w:val="16"/>
              </w:rPr>
              <w:t>Derived data must be disposable.</w:t>
            </w:r>
          </w:p>
        </w:tc>
        <w:tc>
          <w:tcPr>
            <w:tcW w:type="dxa" w:w="6412"/>
            <w:tcMar>
              <w:top w:w="60" w:type="dxa"/>
              <w:start w:w="95" w:type="dxa"/>
              <w:bottom w:w="60" w:type="dxa"/>
              <w:end w:w="95" w:type="dxa"/>
            </w:tcMar>
            <w:shd w:val="clear" w:fill="F5F8FC"/>
          </w:tcPr>
          <w:p>
            <w:pPr>
              <w:spacing w:after="0"/>
            </w:pPr>
            <w:r>
              <w:rPr>
                <w:sz w:val="16"/>
              </w:rPr>
              <w:t>idx, ntf and rpt can be dropped and rebuilt from docaya and SharePoint. They carry no backup requirement of their own.</w:t>
            </w:r>
          </w:p>
        </w:tc>
      </w:tr>
      <w:tr>
        <w:trPr>
          <w:cantSplit/>
        </w:trPr>
        <w:tc>
          <w:tcPr>
            <w:tcW w:type="dxa" w:w="493"/>
            <w:tcMar>
              <w:top w:w="60" w:type="dxa"/>
              <w:start w:w="95" w:type="dxa"/>
              <w:bottom w:w="60" w:type="dxa"/>
              <w:end w:w="95" w:type="dxa"/>
            </w:tcMar>
          </w:tcPr>
          <w:p>
            <w:pPr>
              <w:spacing w:after="0"/>
            </w:pPr>
            <w:r>
              <w:rPr>
                <w:b/>
                <w:sz w:val="16"/>
              </w:rPr>
              <w:t>5</w:t>
            </w:r>
          </w:p>
        </w:tc>
        <w:tc>
          <w:tcPr>
            <w:tcW w:type="dxa" w:w="2959"/>
            <w:tcMar>
              <w:top w:w="60" w:type="dxa"/>
              <w:start w:w="95" w:type="dxa"/>
              <w:bottom w:w="60" w:type="dxa"/>
              <w:end w:w="95" w:type="dxa"/>
            </w:tcMar>
          </w:tcPr>
          <w:p>
            <w:pPr>
              <w:spacing w:after="0"/>
            </w:pPr>
            <w:r>
              <w:rPr>
                <w:sz w:val="16"/>
              </w:rPr>
              <w:t>Architectural rules belong in the database.</w:t>
            </w:r>
          </w:p>
        </w:tc>
        <w:tc>
          <w:tcPr>
            <w:tcW w:type="dxa" w:w="6412"/>
            <w:tcMar>
              <w:top w:w="60" w:type="dxa"/>
              <w:start w:w="95" w:type="dxa"/>
              <w:bottom w:w="60" w:type="dxa"/>
              <w:end w:w="95" w:type="dxa"/>
            </w:tcMar>
          </w:tcPr>
          <w:p>
            <w:pPr>
              <w:spacing w:after="0"/>
            </w:pPr>
            <w:r>
              <w:rPr>
                <w:sz w:val="16"/>
              </w:rPr>
              <w:t>Exactly-once publication, mandatory return comments, the 100 MB cap and the 3–4 stage chain are CHECK and UNIQUE constraints, not conventions.</w:t>
            </w:r>
          </w:p>
        </w:tc>
      </w:tr>
      <w:tr>
        <w:trPr>
          <w:cantSplit/>
        </w:trPr>
        <w:tc>
          <w:tcPr>
            <w:tcW w:type="dxa" w:w="493"/>
            <w:tcMar>
              <w:top w:w="60" w:type="dxa"/>
              <w:start w:w="95" w:type="dxa"/>
              <w:bottom w:w="60" w:type="dxa"/>
              <w:end w:w="95" w:type="dxa"/>
            </w:tcMar>
            <w:shd w:val="clear" w:fill="F5F8FC"/>
          </w:tcPr>
          <w:p>
            <w:pPr>
              <w:spacing w:after="0"/>
            </w:pPr>
            <w:r>
              <w:rPr>
                <w:b/>
                <w:sz w:val="16"/>
              </w:rPr>
              <w:t>6</w:t>
            </w:r>
          </w:p>
        </w:tc>
        <w:tc>
          <w:tcPr>
            <w:tcW w:type="dxa" w:w="2959"/>
            <w:tcMar>
              <w:top w:w="60" w:type="dxa"/>
              <w:start w:w="95" w:type="dxa"/>
              <w:bottom w:w="60" w:type="dxa"/>
              <w:end w:w="95" w:type="dxa"/>
            </w:tcMar>
            <w:shd w:val="clear" w:fill="F5F8FC"/>
          </w:tcPr>
          <w:p>
            <w:pPr>
              <w:spacing w:after="0"/>
            </w:pPr>
            <w:r>
              <w:rPr>
                <w:sz w:val="16"/>
              </w:rPr>
              <w:t>Least privilege per workload.</w:t>
            </w:r>
          </w:p>
        </w:tc>
        <w:tc>
          <w:tcPr>
            <w:tcW w:type="dxa" w:w="6412"/>
            <w:tcMar>
              <w:top w:w="60" w:type="dxa"/>
              <w:start w:w="95" w:type="dxa"/>
              <w:bottom w:w="60" w:type="dxa"/>
              <w:end w:w="95" w:type="dxa"/>
            </w:tcMar>
            <w:shd w:val="clear" w:fill="F5F8FC"/>
          </w:tcPr>
          <w:p>
            <w:pPr>
              <w:spacing w:after="0"/>
            </w:pPr>
            <w:r>
              <w:rPr>
                <w:sz w:val="16"/>
              </w:rPr>
              <w:t>Seven database roles, one per workload identity. There is no omnipotent account and no shared administrator in normal operation.</w:t>
            </w:r>
          </w:p>
        </w:tc>
      </w:tr>
      <w:tr>
        <w:trPr>
          <w:cantSplit/>
        </w:trPr>
        <w:tc>
          <w:tcPr>
            <w:tcW w:type="dxa" w:w="493"/>
            <w:tcMar>
              <w:top w:w="60" w:type="dxa"/>
              <w:start w:w="95" w:type="dxa"/>
              <w:bottom w:w="60" w:type="dxa"/>
              <w:end w:w="95" w:type="dxa"/>
            </w:tcMar>
          </w:tcPr>
          <w:p>
            <w:pPr>
              <w:spacing w:after="0"/>
            </w:pPr>
            <w:r>
              <w:rPr>
                <w:b/>
                <w:sz w:val="16"/>
              </w:rPr>
              <w:t>7</w:t>
            </w:r>
          </w:p>
        </w:tc>
        <w:tc>
          <w:tcPr>
            <w:tcW w:type="dxa" w:w="2959"/>
            <w:tcMar>
              <w:top w:w="60" w:type="dxa"/>
              <w:start w:w="95" w:type="dxa"/>
              <w:bottom w:w="60" w:type="dxa"/>
              <w:end w:w="95" w:type="dxa"/>
            </w:tcMar>
          </w:tcPr>
          <w:p>
            <w:pPr>
              <w:spacing w:after="0"/>
            </w:pPr>
            <w:r>
              <w:rPr>
                <w:sz w:val="16"/>
              </w:rPr>
              <w:t>Deletion is a governed action.</w:t>
            </w:r>
          </w:p>
        </w:tc>
        <w:tc>
          <w:tcPr>
            <w:tcW w:type="dxa" w:w="6412"/>
            <w:tcMar>
              <w:top w:w="60" w:type="dxa"/>
              <w:start w:w="95" w:type="dxa"/>
              <w:bottom w:w="60" w:type="dxa"/>
              <w:end w:w="95" w:type="dxa"/>
            </w:tcMar>
          </w:tcPr>
          <w:p>
            <w:pPr>
              <w:spacing w:after="0"/>
            </w:pPr>
            <w:r>
              <w:rPr>
                <w:sz w:val="16"/>
              </w:rPr>
              <w:t>No business table permits a cascade delete. Disposition is an explicit, audited operation subject to legal hold.</w:t>
            </w:r>
          </w:p>
        </w:tc>
      </w:tr>
    </w:tbl>
    <w:p>
      <w:pPr>
        <w:spacing w:after="40"/>
      </w:pPr>
    </w:p>
    <w:tbl>
      <w:tblPr>
        <w:tblW w:type="auto" w:w="0"/>
        <w:jc w:val="center"/>
        <w:tblBorders>
          <w:top w:val="single" w:sz="4" w:space="0" w:color="D6DEEA"/>
          <w:left w:val="single" w:sz="22" w:space="0" w:color="14705C"/>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E9F4F1"/>
            <w:tcMar>
              <w:top w:w="105" w:type="dxa"/>
              <w:start w:w="140" w:type="dxa"/>
              <w:bottom w:w="105" w:type="dxa"/>
              <w:end w:w="130" w:type="dxa"/>
            </w:tcMar>
          </w:tcPr>
          <w:p>
            <w:pPr>
              <w:spacing w:after="0"/>
            </w:pPr>
            <w:r>
              <w:rPr>
                <w:b/>
                <w:color w:val="14705C"/>
                <w:sz w:val="18"/>
              </w:rPr>
              <w:t xml:space="preserve">The single most important data rule   </w:t>
            </w:r>
            <w:r>
              <w:rPr>
                <w:sz w:val="17"/>
              </w:rPr>
              <w:t>Azure SQL is the master for every attribute. SharePoint columns are a projection written by the promotion worker and the search index is a second projection written by the indexing worker. Neither projection is ever treated as a source of truth, and a reconcile job restores both from SQL if they drift.</w:t>
            </w:r>
          </w:p>
        </w:tc>
      </w:tr>
    </w:tbl>
    <w:p>
      <w:pPr>
        <w:spacing w:after="40"/>
      </w:pPr>
    </w:p>
    <w:p>
      <w:r>
        <w:br w:type="page"/>
      </w:r>
    </w:p>
    <w:p>
      <w:pPr>
        <w:pStyle w:val="Heading1"/>
        <w:pBdr>
          <w:bottom w:val="single" w:sz="8" w:space="3" w:color="D6DEEA"/>
        </w:pBdr>
      </w:pPr>
      <w:r>
        <w:t>3.  Schema Architecture</w:t>
      </w:r>
    </w:p>
    <w:p>
      <w:pPr>
        <w:spacing w:after="100"/>
      </w:pPr>
      <w:r>
        <w:rPr>
          <w:b w:val="0"/>
          <w:i w:val="0"/>
          <w:sz w:val="18"/>
        </w:rPr>
        <w:t>The database contains ten bounded schemas. Separation is not cosmetic: each has a distinct lifecycle, a distinct retention profile and a distinct set of principals that may touch it.</w:t>
      </w:r>
    </w:p>
    <w:p>
      <w:pPr>
        <w:sectPr>
          <w:headerReference w:type="default" r:id="rId13"/>
          <w:footerReference w:type="default" r:id="rId14"/>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574476"/>
            <wp:docPr id="1" name="Picture 1"/>
            <wp:cNvGraphicFramePr>
              <a:graphicFrameLocks noChangeAspect="1"/>
            </wp:cNvGraphicFramePr>
            <a:graphic>
              <a:graphicData uri="http://schemas.openxmlformats.org/drawingml/2006/picture">
                <pic:pic>
                  <pic:nvPicPr>
                    <pic:cNvPr id="0" name="01_schema_map.png"/>
                    <pic:cNvPicPr/>
                  </pic:nvPicPr>
                  <pic:blipFill>
                    <a:blip r:embed="rId9"/>
                    <a:stretch>
                      <a:fillRect/>
                    </a:stretch>
                  </pic:blipFill>
                  <pic:spPr>
                    <a:xfrm>
                      <a:off x="0" y="0"/>
                      <a:ext cx="9576000" cy="5574476"/>
                    </a:xfrm>
                    <a:prstGeom prst="rect"/>
                  </pic:spPr>
                </pic:pic>
              </a:graphicData>
            </a:graphic>
          </wp:inline>
        </w:drawing>
      </w:r>
    </w:p>
    <w:p>
      <w:pPr>
        <w:spacing w:after="180"/>
        <w:jc w:val="center"/>
      </w:pPr>
      <w:r>
        <w:rPr>
          <w:i/>
          <w:color w:val="5A6B85"/>
          <w:sz w:val="15"/>
        </w:rPr>
        <w:t>Figure 1 — The ten schemas, their tables, and the direction of dependency between them.</w:t>
      </w:r>
    </w:p>
    <w:p>
      <w:pPr>
        <w:sectPr>
          <w:pgSz w:w="16838" w:h="11906" w:orient="landscape"/>
          <w:pgMar w:top="737" w:right="794" w:bottom="680" w:left="794" w:header="720" w:footer="720" w:gutter="0"/>
          <w:cols w:space="720"/>
          <w:docGrid w:linePitch="360"/>
        </w:sectPr>
      </w:pPr>
    </w:p>
    <w:p>
      <w:pPr>
        <w:pStyle w:val="Heading2"/>
      </w:pPr>
      <w:r>
        <w:t>3.1  Schema Responsibilities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789"/>
            <w:shd w:val="clear" w:fill="0F1B33"/>
            <w:tcMar>
              <w:top w:w="70" w:type="dxa"/>
              <w:start w:w="95" w:type="dxa"/>
              <w:bottom w:w="70" w:type="dxa"/>
              <w:end w:w="95" w:type="dxa"/>
            </w:tcMar>
          </w:tcPr>
          <w:p>
            <w:pPr>
              <w:spacing w:after="0"/>
            </w:pPr>
            <w:r>
              <w:rPr>
                <w:b/>
                <w:color w:val="FFFFFF"/>
                <w:sz w:val="16"/>
              </w:rPr>
              <w:t>Schema</w:t>
            </w:r>
          </w:p>
        </w:tc>
        <w:tc>
          <w:tcPr>
            <w:tcW w:type="dxa" w:w="691"/>
            <w:shd w:val="clear" w:fill="0F1B33"/>
            <w:tcMar>
              <w:top w:w="70" w:type="dxa"/>
              <w:start w:w="95" w:type="dxa"/>
              <w:bottom w:w="70" w:type="dxa"/>
              <w:end w:w="95" w:type="dxa"/>
            </w:tcMar>
          </w:tcPr>
          <w:p>
            <w:pPr>
              <w:spacing w:after="0"/>
            </w:pPr>
            <w:r>
              <w:rPr>
                <w:b/>
                <w:color w:val="FFFFFF"/>
                <w:sz w:val="16"/>
              </w:rPr>
              <w:t>Tables</w:t>
            </w:r>
          </w:p>
        </w:tc>
        <w:tc>
          <w:tcPr>
            <w:tcW w:type="dxa" w:w="2762"/>
            <w:shd w:val="clear" w:fill="0F1B33"/>
            <w:tcMar>
              <w:top w:w="70" w:type="dxa"/>
              <w:start w:w="95" w:type="dxa"/>
              <w:bottom w:w="70" w:type="dxa"/>
              <w:end w:w="95" w:type="dxa"/>
            </w:tcMar>
          </w:tcPr>
          <w:p>
            <w:pPr>
              <w:spacing w:after="0"/>
            </w:pPr>
            <w:r>
              <w:rPr>
                <w:b/>
                <w:color w:val="FFFFFF"/>
                <w:sz w:val="16"/>
              </w:rPr>
              <w:t>Purpose</w:t>
            </w:r>
          </w:p>
        </w:tc>
        <w:tc>
          <w:tcPr>
            <w:tcW w:type="dxa" w:w="5623"/>
            <w:shd w:val="clear" w:fill="0F1B33"/>
            <w:tcMar>
              <w:top w:w="70" w:type="dxa"/>
              <w:start w:w="95" w:type="dxa"/>
              <w:bottom w:w="70" w:type="dxa"/>
              <w:end w:w="95" w:type="dxa"/>
            </w:tcMar>
          </w:tcPr>
          <w:p>
            <w:pPr>
              <w:spacing w:after="0"/>
            </w:pPr>
            <w:r>
              <w:rPr>
                <w:b/>
                <w:color w:val="FFFFFF"/>
                <w:sz w:val="16"/>
              </w:rPr>
              <w:t>Why it is separate</w:t>
            </w:r>
          </w:p>
        </w:tc>
      </w:tr>
      <w:tr>
        <w:trPr>
          <w:cantSplit/>
        </w:trPr>
        <w:tc>
          <w:tcPr>
            <w:tcW w:type="dxa" w:w="789"/>
            <w:tcMar>
              <w:top w:w="60" w:type="dxa"/>
              <w:start w:w="95" w:type="dxa"/>
              <w:bottom w:w="60" w:type="dxa"/>
              <w:end w:w="95" w:type="dxa"/>
            </w:tcMar>
          </w:tcPr>
          <w:p>
            <w:pPr>
              <w:spacing w:after="0"/>
            </w:pPr>
            <w:r>
              <w:rPr>
                <w:b/>
                <w:sz w:val="15"/>
              </w:rPr>
              <w:t>stg</w:t>
            </w:r>
          </w:p>
        </w:tc>
        <w:tc>
          <w:tcPr>
            <w:tcW w:type="dxa" w:w="691"/>
            <w:tcMar>
              <w:top w:w="60" w:type="dxa"/>
              <w:start w:w="95" w:type="dxa"/>
              <w:bottom w:w="60" w:type="dxa"/>
              <w:end w:w="95" w:type="dxa"/>
            </w:tcMar>
          </w:tcPr>
          <w:p>
            <w:pPr>
              <w:spacing w:after="0"/>
            </w:pPr>
            <w:r>
              <w:rPr>
                <w:sz w:val="15"/>
              </w:rPr>
              <w:t>6</w:t>
            </w:r>
          </w:p>
        </w:tc>
        <w:tc>
          <w:tcPr>
            <w:tcW w:type="dxa" w:w="2762"/>
            <w:tcMar>
              <w:top w:w="60" w:type="dxa"/>
              <w:start w:w="95" w:type="dxa"/>
              <w:bottom w:w="60" w:type="dxa"/>
              <w:end w:w="95" w:type="dxa"/>
            </w:tcMar>
          </w:tcPr>
          <w:p>
            <w:pPr>
              <w:spacing w:after="0"/>
            </w:pPr>
            <w:r>
              <w:rPr>
                <w:sz w:val="15"/>
              </w:rPr>
              <w:t>Staging and upload processing.</w:t>
            </w:r>
          </w:p>
        </w:tc>
        <w:tc>
          <w:tcPr>
            <w:tcW w:type="dxa" w:w="5623"/>
            <w:tcMar>
              <w:top w:w="60" w:type="dxa"/>
              <w:start w:w="95" w:type="dxa"/>
              <w:bottom w:w="60" w:type="dxa"/>
              <w:end w:w="95" w:type="dxa"/>
            </w:tcMar>
          </w:tcPr>
          <w:p>
            <w:pPr>
              <w:spacing w:after="0"/>
            </w:pPr>
            <w:r>
              <w:rPr>
                <w:sz w:val="15"/>
              </w:rPr>
              <w:t>Rows are transient and purgeable on a lifecycle independent of the permanent registry. The capture worker needs write access here and nowhere else.</w:t>
            </w:r>
          </w:p>
        </w:tc>
      </w:tr>
      <w:tr>
        <w:trPr>
          <w:cantSplit/>
        </w:trPr>
        <w:tc>
          <w:tcPr>
            <w:tcW w:type="dxa" w:w="789"/>
            <w:tcMar>
              <w:top w:w="60" w:type="dxa"/>
              <w:start w:w="95" w:type="dxa"/>
              <w:bottom w:w="60" w:type="dxa"/>
              <w:end w:w="95" w:type="dxa"/>
            </w:tcMar>
            <w:shd w:val="clear" w:fill="F5F8FC"/>
          </w:tcPr>
          <w:p>
            <w:pPr>
              <w:spacing w:after="0"/>
            </w:pPr>
            <w:r>
              <w:rPr>
                <w:b/>
                <w:sz w:val="15"/>
              </w:rPr>
              <w:t>docaya</w:t>
            </w:r>
          </w:p>
        </w:tc>
        <w:tc>
          <w:tcPr>
            <w:tcW w:type="dxa" w:w="691"/>
            <w:tcMar>
              <w:top w:w="60" w:type="dxa"/>
              <w:start w:w="95" w:type="dxa"/>
              <w:bottom w:w="60" w:type="dxa"/>
              <w:end w:w="95" w:type="dxa"/>
            </w:tcMar>
            <w:shd w:val="clear" w:fill="F5F8FC"/>
          </w:tcPr>
          <w:p>
            <w:pPr>
              <w:spacing w:after="0"/>
            </w:pPr>
            <w:r>
              <w:rPr>
                <w:sz w:val="15"/>
              </w:rPr>
              <w:t>8</w:t>
            </w:r>
          </w:p>
        </w:tc>
        <w:tc>
          <w:tcPr>
            <w:tcW w:type="dxa" w:w="2762"/>
            <w:tcMar>
              <w:top w:w="60" w:type="dxa"/>
              <w:start w:w="95" w:type="dxa"/>
              <w:bottom w:w="60" w:type="dxa"/>
              <w:end w:w="95" w:type="dxa"/>
            </w:tcMar>
            <w:shd w:val="clear" w:fill="F5F8FC"/>
          </w:tcPr>
          <w:p>
            <w:pPr>
              <w:spacing w:after="0"/>
            </w:pPr>
            <w:r>
              <w:rPr>
                <w:sz w:val="15"/>
              </w:rPr>
              <w:t>Core document registry.</w:t>
            </w:r>
          </w:p>
        </w:tc>
        <w:tc>
          <w:tcPr>
            <w:tcW w:type="dxa" w:w="5623"/>
            <w:tcMar>
              <w:top w:w="60" w:type="dxa"/>
              <w:start w:w="95" w:type="dxa"/>
              <w:bottom w:w="60" w:type="dxa"/>
              <w:end w:w="95" w:type="dxa"/>
            </w:tcMar>
            <w:shd w:val="clear" w:fill="F5F8FC"/>
          </w:tcPr>
          <w:p>
            <w:pPr>
              <w:spacing w:after="0"/>
            </w:pPr>
            <w:r>
              <w:rPr>
                <w:sz w:val="15"/>
              </w:rPr>
              <w:t>The only schema that is a system of record for metadata; every other schema points at it or is derived from it.</w:t>
            </w:r>
          </w:p>
        </w:tc>
      </w:tr>
      <w:tr>
        <w:trPr>
          <w:cantSplit/>
        </w:trPr>
        <w:tc>
          <w:tcPr>
            <w:tcW w:type="dxa" w:w="789"/>
            <w:tcMar>
              <w:top w:w="60" w:type="dxa"/>
              <w:start w:w="95" w:type="dxa"/>
              <w:bottom w:w="60" w:type="dxa"/>
              <w:end w:w="95" w:type="dxa"/>
            </w:tcMar>
          </w:tcPr>
          <w:p>
            <w:pPr>
              <w:spacing w:after="0"/>
            </w:pPr>
            <w:r>
              <w:rPr>
                <w:b/>
                <w:sz w:val="15"/>
              </w:rPr>
              <w:t>wf</w:t>
            </w:r>
          </w:p>
        </w:tc>
        <w:tc>
          <w:tcPr>
            <w:tcW w:type="dxa" w:w="691"/>
            <w:tcMar>
              <w:top w:w="60" w:type="dxa"/>
              <w:start w:w="95" w:type="dxa"/>
              <w:bottom w:w="60" w:type="dxa"/>
              <w:end w:w="95" w:type="dxa"/>
            </w:tcMar>
          </w:tcPr>
          <w:p>
            <w:pPr>
              <w:spacing w:after="0"/>
            </w:pPr>
            <w:r>
              <w:rPr>
                <w:sz w:val="15"/>
              </w:rPr>
              <w:t>6</w:t>
            </w:r>
          </w:p>
        </w:tc>
        <w:tc>
          <w:tcPr>
            <w:tcW w:type="dxa" w:w="2762"/>
            <w:tcMar>
              <w:top w:w="60" w:type="dxa"/>
              <w:start w:w="95" w:type="dxa"/>
              <w:bottom w:w="60" w:type="dxa"/>
              <w:end w:w="95" w:type="dxa"/>
            </w:tcMar>
          </w:tcPr>
          <w:p>
            <w:pPr>
              <w:spacing w:after="0"/>
            </w:pPr>
            <w:r>
              <w:rPr>
                <w:sz w:val="15"/>
              </w:rPr>
              <w:t>Workflow, stages, thread and SLA.</w:t>
            </w:r>
          </w:p>
        </w:tc>
        <w:tc>
          <w:tcPr>
            <w:tcW w:type="dxa" w:w="5623"/>
            <w:tcMar>
              <w:top w:w="60" w:type="dxa"/>
              <w:start w:w="95" w:type="dxa"/>
              <w:bottom w:w="60" w:type="dxa"/>
              <w:end w:w="95" w:type="dxa"/>
            </w:tcMar>
          </w:tcPr>
          <w:p>
            <w:pPr>
              <w:spacing w:after="0"/>
            </w:pPr>
            <w:r>
              <w:rPr>
                <w:sz w:val="15"/>
              </w:rPr>
              <w:t>High write frequency and a distinct retention profile; isolating it keeps the registry tables narrow and index-stable.</w:t>
            </w:r>
          </w:p>
        </w:tc>
      </w:tr>
      <w:tr>
        <w:trPr>
          <w:cantSplit/>
        </w:trPr>
        <w:tc>
          <w:tcPr>
            <w:tcW w:type="dxa" w:w="789"/>
            <w:tcMar>
              <w:top w:w="60" w:type="dxa"/>
              <w:start w:w="95" w:type="dxa"/>
              <w:bottom w:w="60" w:type="dxa"/>
              <w:end w:w="95" w:type="dxa"/>
            </w:tcMar>
            <w:shd w:val="clear" w:fill="F5F8FC"/>
          </w:tcPr>
          <w:p>
            <w:pPr>
              <w:spacing w:after="0"/>
            </w:pPr>
            <w:r>
              <w:rPr>
                <w:b/>
                <w:sz w:val="15"/>
              </w:rPr>
              <w:t>sec</w:t>
            </w:r>
          </w:p>
        </w:tc>
        <w:tc>
          <w:tcPr>
            <w:tcW w:type="dxa" w:w="691"/>
            <w:tcMar>
              <w:top w:w="60" w:type="dxa"/>
              <w:start w:w="95" w:type="dxa"/>
              <w:bottom w:w="60" w:type="dxa"/>
              <w:end w:w="95" w:type="dxa"/>
            </w:tcMar>
            <w:shd w:val="clear" w:fill="F5F8FC"/>
          </w:tcPr>
          <w:p>
            <w:pPr>
              <w:spacing w:after="0"/>
            </w:pPr>
            <w:r>
              <w:rPr>
                <w:sz w:val="15"/>
              </w:rPr>
              <w:t>7</w:t>
            </w:r>
          </w:p>
        </w:tc>
        <w:tc>
          <w:tcPr>
            <w:tcW w:type="dxa" w:w="2762"/>
            <w:tcMar>
              <w:top w:w="60" w:type="dxa"/>
              <w:start w:w="95" w:type="dxa"/>
              <w:bottom w:w="60" w:type="dxa"/>
              <w:end w:w="95" w:type="dxa"/>
            </w:tcMar>
            <w:shd w:val="clear" w:fill="F5F8FC"/>
          </w:tcPr>
          <w:p>
            <w:pPr>
              <w:spacing w:after="0"/>
            </w:pPr>
            <w:r>
              <w:rPr>
                <w:sz w:val="15"/>
              </w:rPr>
              <w:t>Access-control policy and decisions.</w:t>
            </w:r>
          </w:p>
        </w:tc>
        <w:tc>
          <w:tcPr>
            <w:tcW w:type="dxa" w:w="5623"/>
            <w:tcMar>
              <w:top w:w="60" w:type="dxa"/>
              <w:start w:w="95" w:type="dxa"/>
              <w:bottom w:w="60" w:type="dxa"/>
              <w:end w:w="95" w:type="dxa"/>
            </w:tcMar>
            <w:shd w:val="clear" w:fill="F5F8FC"/>
          </w:tcPr>
          <w:p>
            <w:pPr>
              <w:spacing w:after="0"/>
            </w:pPr>
            <w:r>
              <w:rPr>
                <w:sz w:val="15"/>
              </w:rPr>
              <w:t>Security-sensitive; separated so policy changes are independently auditable and the decision log can be retained differently.</w:t>
            </w:r>
          </w:p>
        </w:tc>
      </w:tr>
      <w:tr>
        <w:trPr>
          <w:cantSplit/>
        </w:trPr>
        <w:tc>
          <w:tcPr>
            <w:tcW w:type="dxa" w:w="789"/>
            <w:tcMar>
              <w:top w:w="60" w:type="dxa"/>
              <w:start w:w="95" w:type="dxa"/>
              <w:bottom w:w="60" w:type="dxa"/>
              <w:end w:w="95" w:type="dxa"/>
            </w:tcMar>
          </w:tcPr>
          <w:p>
            <w:pPr>
              <w:spacing w:after="0"/>
            </w:pPr>
            <w:r>
              <w:rPr>
                <w:b/>
                <w:sz w:val="15"/>
              </w:rPr>
              <w:t>ref</w:t>
            </w:r>
          </w:p>
        </w:tc>
        <w:tc>
          <w:tcPr>
            <w:tcW w:type="dxa" w:w="691"/>
            <w:tcMar>
              <w:top w:w="60" w:type="dxa"/>
              <w:start w:w="95" w:type="dxa"/>
              <w:bottom w:w="60" w:type="dxa"/>
              <w:end w:w="95" w:type="dxa"/>
            </w:tcMar>
          </w:tcPr>
          <w:p>
            <w:pPr>
              <w:spacing w:after="0"/>
            </w:pPr>
            <w:r>
              <w:rPr>
                <w:sz w:val="15"/>
              </w:rPr>
              <w:t>14</w:t>
            </w:r>
          </w:p>
        </w:tc>
        <w:tc>
          <w:tcPr>
            <w:tcW w:type="dxa" w:w="2762"/>
            <w:tcMar>
              <w:top w:w="60" w:type="dxa"/>
              <w:start w:w="95" w:type="dxa"/>
              <w:bottom w:w="60" w:type="dxa"/>
              <w:end w:w="95" w:type="dxa"/>
            </w:tcMar>
          </w:tcPr>
          <w:p>
            <w:pPr>
              <w:spacing w:after="0"/>
            </w:pPr>
            <w:r>
              <w:rPr>
                <w:sz w:val="15"/>
              </w:rPr>
              <w:t>Reference data and catalogues.</w:t>
            </w:r>
          </w:p>
        </w:tc>
        <w:tc>
          <w:tcPr>
            <w:tcW w:type="dxa" w:w="5623"/>
            <w:tcMar>
              <w:top w:w="60" w:type="dxa"/>
              <w:start w:w="95" w:type="dxa"/>
              <w:bottom w:w="60" w:type="dxa"/>
              <w:end w:w="95" w:type="dxa"/>
            </w:tcMar>
          </w:tcPr>
          <w:p>
            <w:pPr>
              <w:spacing w:after="0"/>
            </w:pPr>
            <w:r>
              <w:rPr>
                <w:sz w:val="15"/>
              </w:rPr>
              <w:t>Admin-configured vocabularies that change on a governance cadence, not a transactional one.</w:t>
            </w:r>
          </w:p>
        </w:tc>
      </w:tr>
      <w:tr>
        <w:trPr>
          <w:cantSplit/>
        </w:trPr>
        <w:tc>
          <w:tcPr>
            <w:tcW w:type="dxa" w:w="789"/>
            <w:tcMar>
              <w:top w:w="60" w:type="dxa"/>
              <w:start w:w="95" w:type="dxa"/>
              <w:bottom w:w="60" w:type="dxa"/>
              <w:end w:w="95" w:type="dxa"/>
            </w:tcMar>
            <w:shd w:val="clear" w:fill="F5F8FC"/>
          </w:tcPr>
          <w:p>
            <w:pPr>
              <w:spacing w:after="0"/>
            </w:pPr>
            <w:r>
              <w:rPr>
                <w:b/>
                <w:sz w:val="15"/>
              </w:rPr>
              <w:t>idx</w:t>
            </w:r>
          </w:p>
        </w:tc>
        <w:tc>
          <w:tcPr>
            <w:tcW w:type="dxa" w:w="691"/>
            <w:tcMar>
              <w:top w:w="60" w:type="dxa"/>
              <w:start w:w="95" w:type="dxa"/>
              <w:bottom w:w="60" w:type="dxa"/>
              <w:end w:w="95" w:type="dxa"/>
            </w:tcMar>
            <w:shd w:val="clear" w:fill="F5F8FC"/>
          </w:tcPr>
          <w:p>
            <w:pPr>
              <w:spacing w:after="0"/>
            </w:pPr>
            <w:r>
              <w:rPr>
                <w:sz w:val="15"/>
              </w:rPr>
              <w:t>5</w:t>
            </w:r>
          </w:p>
        </w:tc>
        <w:tc>
          <w:tcPr>
            <w:tcW w:type="dxa" w:w="2762"/>
            <w:tcMar>
              <w:top w:w="60" w:type="dxa"/>
              <w:start w:w="95" w:type="dxa"/>
              <w:bottom w:w="60" w:type="dxa"/>
              <w:end w:w="95" w:type="dxa"/>
            </w:tcMar>
            <w:shd w:val="clear" w:fill="F5F8FC"/>
          </w:tcPr>
          <w:p>
            <w:pPr>
              <w:spacing w:after="0"/>
            </w:pPr>
            <w:r>
              <w:rPr>
                <w:sz w:val="15"/>
              </w:rPr>
              <w:t>Index projection state.</w:t>
            </w:r>
          </w:p>
        </w:tc>
        <w:tc>
          <w:tcPr>
            <w:tcW w:type="dxa" w:w="5623"/>
            <w:tcMar>
              <w:top w:w="60" w:type="dxa"/>
              <w:start w:w="95" w:type="dxa"/>
              <w:bottom w:w="60" w:type="dxa"/>
              <w:end w:w="95" w:type="dxa"/>
            </w:tcMar>
            <w:shd w:val="clear" w:fill="F5F8FC"/>
          </w:tcPr>
          <w:p>
            <w:pPr>
              <w:spacing w:after="0"/>
            </w:pPr>
            <w:r>
              <w:rPr>
                <w:sz w:val="15"/>
              </w:rPr>
              <w:t>Lets index state be queried and reconciled in SQL without calling Azure AI Search, and makes a full rebuild verifiable.</w:t>
            </w:r>
          </w:p>
        </w:tc>
      </w:tr>
      <w:tr>
        <w:trPr>
          <w:cantSplit/>
        </w:trPr>
        <w:tc>
          <w:tcPr>
            <w:tcW w:type="dxa" w:w="789"/>
            <w:tcMar>
              <w:top w:w="60" w:type="dxa"/>
              <w:start w:w="95" w:type="dxa"/>
              <w:bottom w:w="60" w:type="dxa"/>
              <w:end w:w="95" w:type="dxa"/>
            </w:tcMar>
          </w:tcPr>
          <w:p>
            <w:pPr>
              <w:spacing w:after="0"/>
            </w:pPr>
            <w:r>
              <w:rPr>
                <w:b/>
                <w:sz w:val="15"/>
              </w:rPr>
              <w:t>ntf</w:t>
            </w:r>
          </w:p>
        </w:tc>
        <w:tc>
          <w:tcPr>
            <w:tcW w:type="dxa" w:w="691"/>
            <w:tcMar>
              <w:top w:w="60" w:type="dxa"/>
              <w:start w:w="95" w:type="dxa"/>
              <w:bottom w:w="60" w:type="dxa"/>
              <w:end w:w="95" w:type="dxa"/>
            </w:tcMar>
          </w:tcPr>
          <w:p>
            <w:pPr>
              <w:spacing w:after="0"/>
            </w:pPr>
            <w:r>
              <w:rPr>
                <w:sz w:val="15"/>
              </w:rPr>
              <w:t>6</w:t>
            </w:r>
          </w:p>
        </w:tc>
        <w:tc>
          <w:tcPr>
            <w:tcW w:type="dxa" w:w="2762"/>
            <w:tcMar>
              <w:top w:w="60" w:type="dxa"/>
              <w:start w:w="95" w:type="dxa"/>
              <w:bottom w:w="60" w:type="dxa"/>
              <w:end w:w="95" w:type="dxa"/>
            </w:tcMar>
          </w:tcPr>
          <w:p>
            <w:pPr>
              <w:spacing w:after="0"/>
            </w:pPr>
            <w:r>
              <w:rPr>
                <w:sz w:val="15"/>
              </w:rPr>
              <w:t>Notification history and preference.</w:t>
            </w:r>
          </w:p>
        </w:tc>
        <w:tc>
          <w:tcPr>
            <w:tcW w:type="dxa" w:w="5623"/>
            <w:tcMar>
              <w:top w:w="60" w:type="dxa"/>
              <w:start w:w="95" w:type="dxa"/>
              <w:bottom w:w="60" w:type="dxa"/>
              <w:end w:w="95" w:type="dxa"/>
            </w:tcMar>
          </w:tcPr>
          <w:p>
            <w:pPr>
              <w:spacing w:after="0"/>
            </w:pPr>
            <w:r>
              <w:rPr>
                <w:sz w:val="15"/>
              </w:rPr>
              <w:t>Large, append-heavy and separately prunable; keeps delivery detail out of the registry.</w:t>
            </w:r>
          </w:p>
        </w:tc>
      </w:tr>
      <w:tr>
        <w:trPr>
          <w:cantSplit/>
        </w:trPr>
        <w:tc>
          <w:tcPr>
            <w:tcW w:type="dxa" w:w="789"/>
            <w:tcMar>
              <w:top w:w="60" w:type="dxa"/>
              <w:start w:w="95" w:type="dxa"/>
              <w:bottom w:w="60" w:type="dxa"/>
              <w:end w:w="95" w:type="dxa"/>
            </w:tcMar>
            <w:shd w:val="clear" w:fill="F5F8FC"/>
          </w:tcPr>
          <w:p>
            <w:pPr>
              <w:spacing w:after="0"/>
            </w:pPr>
            <w:r>
              <w:rPr>
                <w:b/>
                <w:sz w:val="15"/>
              </w:rPr>
              <w:t>aud</w:t>
            </w:r>
          </w:p>
        </w:tc>
        <w:tc>
          <w:tcPr>
            <w:tcW w:type="dxa" w:w="691"/>
            <w:tcMar>
              <w:top w:w="60" w:type="dxa"/>
              <w:start w:w="95" w:type="dxa"/>
              <w:bottom w:w="60" w:type="dxa"/>
              <w:end w:w="95" w:type="dxa"/>
            </w:tcMar>
            <w:shd w:val="clear" w:fill="F5F8FC"/>
          </w:tcPr>
          <w:p>
            <w:pPr>
              <w:spacing w:after="0"/>
            </w:pPr>
            <w:r>
              <w:rPr>
                <w:sz w:val="15"/>
              </w:rPr>
              <w:t>3</w:t>
            </w:r>
          </w:p>
        </w:tc>
        <w:tc>
          <w:tcPr>
            <w:tcW w:type="dxa" w:w="2762"/>
            <w:tcMar>
              <w:top w:w="60" w:type="dxa"/>
              <w:start w:w="95" w:type="dxa"/>
              <w:bottom w:w="60" w:type="dxa"/>
              <w:end w:w="95" w:type="dxa"/>
            </w:tcMar>
            <w:shd w:val="clear" w:fill="F5F8FC"/>
          </w:tcPr>
          <w:p>
            <w:pPr>
              <w:spacing w:after="0"/>
            </w:pPr>
            <w:r>
              <w:rPr>
                <w:sz w:val="15"/>
              </w:rPr>
              <w:t>Append-only hash-chained audit.</w:t>
            </w:r>
          </w:p>
        </w:tc>
        <w:tc>
          <w:tcPr>
            <w:tcW w:type="dxa" w:w="5623"/>
            <w:tcMar>
              <w:top w:w="60" w:type="dxa"/>
              <w:start w:w="95" w:type="dxa"/>
              <w:bottom w:w="60" w:type="dxa"/>
              <w:end w:w="95" w:type="dxa"/>
            </w:tcMar>
            <w:shd w:val="clear" w:fill="F5F8FC"/>
          </w:tcPr>
          <w:p>
            <w:pPr>
              <w:spacing w:after="0"/>
            </w:pPr>
            <w:r>
              <w:rPr>
                <w:sz w:val="15"/>
              </w:rPr>
              <w:t>No UPDATE or DELETE grant exists for any application principal; this is what makes the chain defensible.</w:t>
            </w:r>
          </w:p>
        </w:tc>
      </w:tr>
      <w:tr>
        <w:trPr>
          <w:cantSplit/>
        </w:trPr>
        <w:tc>
          <w:tcPr>
            <w:tcW w:type="dxa" w:w="789"/>
            <w:tcMar>
              <w:top w:w="60" w:type="dxa"/>
              <w:start w:w="95" w:type="dxa"/>
              <w:bottom w:w="60" w:type="dxa"/>
              <w:end w:w="95" w:type="dxa"/>
            </w:tcMar>
          </w:tcPr>
          <w:p>
            <w:pPr>
              <w:spacing w:after="0"/>
            </w:pPr>
            <w:r>
              <w:rPr>
                <w:b/>
                <w:sz w:val="15"/>
              </w:rPr>
              <w:t>ops</w:t>
            </w:r>
          </w:p>
        </w:tc>
        <w:tc>
          <w:tcPr>
            <w:tcW w:type="dxa" w:w="691"/>
            <w:tcMar>
              <w:top w:w="60" w:type="dxa"/>
              <w:start w:w="95" w:type="dxa"/>
              <w:bottom w:w="60" w:type="dxa"/>
              <w:end w:w="95" w:type="dxa"/>
            </w:tcMar>
          </w:tcPr>
          <w:p>
            <w:pPr>
              <w:spacing w:after="0"/>
            </w:pPr>
            <w:r>
              <w:rPr>
                <w:sz w:val="15"/>
              </w:rPr>
              <w:t>6</w:t>
            </w:r>
          </w:p>
        </w:tc>
        <w:tc>
          <w:tcPr>
            <w:tcW w:type="dxa" w:w="2762"/>
            <w:tcMar>
              <w:top w:w="60" w:type="dxa"/>
              <w:start w:w="95" w:type="dxa"/>
              <w:bottom w:w="60" w:type="dxa"/>
              <w:end w:w="95" w:type="dxa"/>
            </w:tcMar>
          </w:tcPr>
          <w:p>
            <w:pPr>
              <w:spacing w:after="0"/>
            </w:pPr>
            <w:r>
              <w:rPr>
                <w:sz w:val="15"/>
              </w:rPr>
              <w:t>Operational integrity.</w:t>
            </w:r>
          </w:p>
        </w:tc>
        <w:tc>
          <w:tcPr>
            <w:tcW w:type="dxa" w:w="5623"/>
            <w:tcMar>
              <w:top w:w="60" w:type="dxa"/>
              <w:start w:w="95" w:type="dxa"/>
              <w:bottom w:w="60" w:type="dxa"/>
              <w:end w:w="95" w:type="dxa"/>
            </w:tcMar>
          </w:tcPr>
          <w:p>
            <w:pPr>
              <w:spacing w:after="0"/>
            </w:pPr>
            <w:r>
              <w:rPr>
                <w:sz w:val="15"/>
              </w:rPr>
              <w:t>Outbox, idempotency, dead-letter, promotion ledger, configuration sets and job runs — cross-cutting concerns kept out of business tables.</w:t>
            </w:r>
          </w:p>
        </w:tc>
      </w:tr>
      <w:tr>
        <w:trPr>
          <w:cantSplit/>
        </w:trPr>
        <w:tc>
          <w:tcPr>
            <w:tcW w:type="dxa" w:w="789"/>
            <w:tcMar>
              <w:top w:w="60" w:type="dxa"/>
              <w:start w:w="95" w:type="dxa"/>
              <w:bottom w:w="60" w:type="dxa"/>
              <w:end w:w="95" w:type="dxa"/>
            </w:tcMar>
            <w:shd w:val="clear" w:fill="F5F8FC"/>
          </w:tcPr>
          <w:p>
            <w:pPr>
              <w:spacing w:after="0"/>
            </w:pPr>
            <w:r>
              <w:rPr>
                <w:b/>
                <w:sz w:val="15"/>
              </w:rPr>
              <w:t>rpt</w:t>
            </w:r>
          </w:p>
        </w:tc>
        <w:tc>
          <w:tcPr>
            <w:tcW w:type="dxa" w:w="691"/>
            <w:tcMar>
              <w:top w:w="60" w:type="dxa"/>
              <w:start w:w="95" w:type="dxa"/>
              <w:bottom w:w="60" w:type="dxa"/>
              <w:end w:w="95" w:type="dxa"/>
            </w:tcMar>
            <w:shd w:val="clear" w:fill="F5F8FC"/>
          </w:tcPr>
          <w:p>
            <w:pPr>
              <w:spacing w:after="0"/>
            </w:pPr>
            <w:r>
              <w:rPr>
                <w:sz w:val="15"/>
              </w:rPr>
              <w:t>9 views</w:t>
            </w:r>
          </w:p>
        </w:tc>
        <w:tc>
          <w:tcPr>
            <w:tcW w:type="dxa" w:w="2762"/>
            <w:tcMar>
              <w:top w:w="60" w:type="dxa"/>
              <w:start w:w="95" w:type="dxa"/>
              <w:bottom w:w="60" w:type="dxa"/>
              <w:end w:w="95" w:type="dxa"/>
            </w:tcMar>
            <w:shd w:val="clear" w:fill="F5F8FC"/>
          </w:tcPr>
          <w:p>
            <w:pPr>
              <w:spacing w:after="0"/>
            </w:pPr>
            <w:r>
              <w:rPr>
                <w:sz w:val="15"/>
              </w:rPr>
              <w:t>Reporting views.</w:t>
            </w:r>
          </w:p>
        </w:tc>
        <w:tc>
          <w:tcPr>
            <w:tcW w:type="dxa" w:w="5623"/>
            <w:tcMar>
              <w:top w:w="60" w:type="dxa"/>
              <w:start w:w="95" w:type="dxa"/>
              <w:bottom w:w="60" w:type="dxa"/>
              <w:end w:w="95" w:type="dxa"/>
            </w:tcMar>
            <w:shd w:val="clear" w:fill="F5F8FC"/>
          </w:tcPr>
          <w:p>
            <w:pPr>
              <w:spacing w:after="0"/>
            </w:pPr>
            <w:r>
              <w:rPr>
                <w:sz w:val="15"/>
              </w:rPr>
              <w:t>Read-only views shaped for the Power BI semantic model with row-level security applied.</w:t>
            </w:r>
          </w:p>
        </w:tc>
      </w:tr>
    </w:tbl>
    <w:p>
      <w:pPr>
        <w:spacing w:after="40"/>
      </w:pPr>
    </w:p>
    <w:p>
      <w:pPr>
        <w:pStyle w:val="Heading2"/>
      </w:pPr>
      <w:r>
        <w:t>3.2  Data Classification by Schema</w:t>
      </w:r>
    </w:p>
    <w:p>
      <w:pPr>
        <w:spacing w:after="100"/>
      </w:pPr>
      <w:r>
        <w:rPr>
          <w:b w:val="0"/>
          <w:i w:val="0"/>
          <w:sz w:val="18"/>
        </w:rPr>
        <w:t>Each schema is classified by whether its content can be reconstructed if lost. This drives the backup and recovery design.</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480"/>
            <w:shd w:val="clear" w:fill="0F1B33"/>
            <w:tcMar>
              <w:top w:w="70" w:type="dxa"/>
              <w:start w:w="95" w:type="dxa"/>
              <w:bottom w:w="70" w:type="dxa"/>
              <w:end w:w="95" w:type="dxa"/>
            </w:tcMar>
          </w:tcPr>
          <w:p>
            <w:pPr>
              <w:spacing w:after="0"/>
            </w:pPr>
            <w:r>
              <w:rPr>
                <w:b/>
                <w:color w:val="FFFFFF"/>
                <w:sz w:val="16"/>
              </w:rPr>
              <w:t>Classification</w:t>
            </w:r>
          </w:p>
        </w:tc>
        <w:tc>
          <w:tcPr>
            <w:tcW w:type="dxa" w:w="1973"/>
            <w:shd w:val="clear" w:fill="0F1B33"/>
            <w:tcMar>
              <w:top w:w="70" w:type="dxa"/>
              <w:start w:w="95" w:type="dxa"/>
              <w:bottom w:w="70" w:type="dxa"/>
              <w:end w:w="95" w:type="dxa"/>
            </w:tcMar>
          </w:tcPr>
          <w:p>
            <w:pPr>
              <w:spacing w:after="0"/>
            </w:pPr>
            <w:r>
              <w:rPr>
                <w:b/>
                <w:color w:val="FFFFFF"/>
                <w:sz w:val="16"/>
              </w:rPr>
              <w:t>Schemas</w:t>
            </w:r>
          </w:p>
        </w:tc>
        <w:tc>
          <w:tcPr>
            <w:tcW w:type="dxa" w:w="5031"/>
            <w:shd w:val="clear" w:fill="0F1B33"/>
            <w:tcMar>
              <w:top w:w="70" w:type="dxa"/>
              <w:start w:w="95" w:type="dxa"/>
              <w:bottom w:w="70" w:type="dxa"/>
              <w:end w:w="95" w:type="dxa"/>
            </w:tcMar>
          </w:tcPr>
          <w:p>
            <w:pPr>
              <w:spacing w:after="0"/>
            </w:pPr>
            <w:r>
              <w:rPr>
                <w:b/>
                <w:color w:val="FFFFFF"/>
                <w:sz w:val="16"/>
              </w:rPr>
              <w:t>Recovery approach</w:t>
            </w:r>
          </w:p>
        </w:tc>
        <w:tc>
          <w:tcPr>
            <w:tcW w:type="dxa" w:w="1381"/>
            <w:shd w:val="clear" w:fill="0F1B33"/>
            <w:tcMar>
              <w:top w:w="70" w:type="dxa"/>
              <w:start w:w="95" w:type="dxa"/>
              <w:bottom w:w="70" w:type="dxa"/>
              <w:end w:w="95" w:type="dxa"/>
            </w:tcMar>
          </w:tcPr>
          <w:p>
            <w:pPr>
              <w:spacing w:after="0"/>
            </w:pPr>
            <w:r>
              <w:rPr>
                <w:b/>
                <w:color w:val="FFFFFF"/>
                <w:sz w:val="16"/>
              </w:rPr>
              <w:t>Backup</w:t>
            </w:r>
          </w:p>
        </w:tc>
      </w:tr>
      <w:tr>
        <w:trPr>
          <w:cantSplit/>
        </w:trPr>
        <w:tc>
          <w:tcPr>
            <w:tcW w:type="dxa" w:w="1480"/>
            <w:tcMar>
              <w:top w:w="60" w:type="dxa"/>
              <w:start w:w="95" w:type="dxa"/>
              <w:bottom w:w="60" w:type="dxa"/>
              <w:end w:w="95" w:type="dxa"/>
            </w:tcMar>
          </w:tcPr>
          <w:p>
            <w:pPr>
              <w:spacing w:after="0"/>
            </w:pPr>
            <w:r>
              <w:rPr>
                <w:b/>
                <w:sz w:val="16"/>
              </w:rPr>
              <w:t>Authoritative</w:t>
            </w:r>
          </w:p>
        </w:tc>
        <w:tc>
          <w:tcPr>
            <w:tcW w:type="dxa" w:w="1973"/>
            <w:tcMar>
              <w:top w:w="60" w:type="dxa"/>
              <w:start w:w="95" w:type="dxa"/>
              <w:bottom w:w="60" w:type="dxa"/>
              <w:end w:w="95" w:type="dxa"/>
            </w:tcMar>
          </w:tcPr>
          <w:p>
            <w:pPr>
              <w:spacing w:after="0"/>
            </w:pPr>
            <w:r>
              <w:rPr>
                <w:sz w:val="16"/>
              </w:rPr>
              <w:t>docaya · wf · sec · aud</w:t>
            </w:r>
          </w:p>
        </w:tc>
        <w:tc>
          <w:tcPr>
            <w:tcW w:type="dxa" w:w="5031"/>
            <w:tcMar>
              <w:top w:w="60" w:type="dxa"/>
              <w:start w:w="95" w:type="dxa"/>
              <w:bottom w:w="60" w:type="dxa"/>
              <w:end w:w="95" w:type="dxa"/>
            </w:tcMar>
          </w:tcPr>
          <w:p>
            <w:pPr>
              <w:spacing w:after="0"/>
            </w:pPr>
            <w:r>
              <w:rPr>
                <w:sz w:val="16"/>
              </w:rPr>
              <w:t>Point-in-time restore from Azure SQL backup. Cannot be reconstructed from any other source.</w:t>
            </w:r>
          </w:p>
        </w:tc>
        <w:tc>
          <w:tcPr>
            <w:tcW w:type="dxa" w:w="1381"/>
            <w:tcMar>
              <w:top w:w="60" w:type="dxa"/>
              <w:start w:w="95" w:type="dxa"/>
              <w:bottom w:w="60" w:type="dxa"/>
              <w:end w:w="95" w:type="dxa"/>
            </w:tcMar>
          </w:tcPr>
          <w:p>
            <w:pPr>
              <w:spacing w:after="0"/>
            </w:pPr>
            <w:r>
              <w:rPr>
                <w:sz w:val="16"/>
              </w:rPr>
              <w:t>Yes — full</w:t>
            </w:r>
          </w:p>
        </w:tc>
      </w:tr>
      <w:tr>
        <w:trPr>
          <w:cantSplit/>
        </w:trPr>
        <w:tc>
          <w:tcPr>
            <w:tcW w:type="dxa" w:w="1480"/>
            <w:tcMar>
              <w:top w:w="60" w:type="dxa"/>
              <w:start w:w="95" w:type="dxa"/>
              <w:bottom w:w="60" w:type="dxa"/>
              <w:end w:w="95" w:type="dxa"/>
            </w:tcMar>
            <w:shd w:val="clear" w:fill="F5F8FC"/>
          </w:tcPr>
          <w:p>
            <w:pPr>
              <w:spacing w:after="0"/>
            </w:pPr>
            <w:r>
              <w:rPr>
                <w:b/>
                <w:sz w:val="16"/>
              </w:rPr>
              <w:t>Configured</w:t>
            </w:r>
          </w:p>
        </w:tc>
        <w:tc>
          <w:tcPr>
            <w:tcW w:type="dxa" w:w="1973"/>
            <w:tcMar>
              <w:top w:w="60" w:type="dxa"/>
              <w:start w:w="95" w:type="dxa"/>
              <w:bottom w:w="60" w:type="dxa"/>
              <w:end w:w="95" w:type="dxa"/>
            </w:tcMar>
            <w:shd w:val="clear" w:fill="F5F8FC"/>
          </w:tcPr>
          <w:p>
            <w:pPr>
              <w:spacing w:after="0"/>
            </w:pPr>
            <w:r>
              <w:rPr>
                <w:sz w:val="16"/>
              </w:rPr>
              <w:t>ref · ops.ConfigurationSet</w:t>
            </w:r>
          </w:p>
        </w:tc>
        <w:tc>
          <w:tcPr>
            <w:tcW w:type="dxa" w:w="5031"/>
            <w:tcMar>
              <w:top w:w="60" w:type="dxa"/>
              <w:start w:w="95" w:type="dxa"/>
              <w:bottom w:w="60" w:type="dxa"/>
              <w:end w:w="95" w:type="dxa"/>
            </w:tcMar>
            <w:shd w:val="clear" w:fill="F5F8FC"/>
          </w:tcPr>
          <w:p>
            <w:pPr>
              <w:spacing w:after="0"/>
            </w:pPr>
            <w:r>
              <w:rPr>
                <w:sz w:val="16"/>
              </w:rPr>
              <w:t>Re-seeded from the release package configuration folder, or restored with the database.</w:t>
            </w:r>
          </w:p>
        </w:tc>
        <w:tc>
          <w:tcPr>
            <w:tcW w:type="dxa" w:w="1381"/>
            <w:tcMar>
              <w:top w:w="60" w:type="dxa"/>
              <w:start w:w="95" w:type="dxa"/>
              <w:bottom w:w="60" w:type="dxa"/>
              <w:end w:w="95" w:type="dxa"/>
            </w:tcMar>
            <w:shd w:val="clear" w:fill="F5F8FC"/>
          </w:tcPr>
          <w:p>
            <w:pPr>
              <w:spacing w:after="0"/>
            </w:pPr>
            <w:r>
              <w:rPr>
                <w:sz w:val="16"/>
              </w:rPr>
              <w:t>Yes — or re-seed</w:t>
            </w:r>
          </w:p>
        </w:tc>
      </w:tr>
      <w:tr>
        <w:trPr>
          <w:cantSplit/>
        </w:trPr>
        <w:tc>
          <w:tcPr>
            <w:tcW w:type="dxa" w:w="1480"/>
            <w:tcMar>
              <w:top w:w="60" w:type="dxa"/>
              <w:start w:w="95" w:type="dxa"/>
              <w:bottom w:w="60" w:type="dxa"/>
              <w:end w:w="95" w:type="dxa"/>
            </w:tcMar>
          </w:tcPr>
          <w:p>
            <w:pPr>
              <w:spacing w:after="0"/>
            </w:pPr>
            <w:r>
              <w:rPr>
                <w:b/>
                <w:sz w:val="16"/>
              </w:rPr>
              <w:t>Transient</w:t>
            </w:r>
          </w:p>
        </w:tc>
        <w:tc>
          <w:tcPr>
            <w:tcW w:type="dxa" w:w="1973"/>
            <w:tcMar>
              <w:top w:w="60" w:type="dxa"/>
              <w:start w:w="95" w:type="dxa"/>
              <w:bottom w:w="60" w:type="dxa"/>
              <w:end w:w="95" w:type="dxa"/>
            </w:tcMar>
          </w:tcPr>
          <w:p>
            <w:pPr>
              <w:spacing w:after="0"/>
            </w:pPr>
            <w:r>
              <w:rPr>
                <w:sz w:val="16"/>
              </w:rPr>
              <w:t>stg</w:t>
            </w:r>
          </w:p>
        </w:tc>
        <w:tc>
          <w:tcPr>
            <w:tcW w:type="dxa" w:w="5031"/>
            <w:tcMar>
              <w:top w:w="60" w:type="dxa"/>
              <w:start w:w="95" w:type="dxa"/>
              <w:bottom w:w="60" w:type="dxa"/>
              <w:end w:w="95" w:type="dxa"/>
            </w:tcMar>
          </w:tcPr>
          <w:p>
            <w:pPr>
              <w:spacing w:after="0"/>
            </w:pPr>
            <w:r>
              <w:rPr>
                <w:sz w:val="16"/>
              </w:rPr>
              <w:t>Content is in flight only. A failed promotion is replayed from the staged blob, retained until reconciliation.</w:t>
            </w:r>
          </w:p>
        </w:tc>
        <w:tc>
          <w:tcPr>
            <w:tcW w:type="dxa" w:w="1381"/>
            <w:tcMar>
              <w:top w:w="60" w:type="dxa"/>
              <w:start w:w="95" w:type="dxa"/>
              <w:bottom w:w="60" w:type="dxa"/>
              <w:end w:w="95" w:type="dxa"/>
            </w:tcMar>
          </w:tcPr>
          <w:p>
            <w:pPr>
              <w:spacing w:after="0"/>
            </w:pPr>
            <w:r>
              <w:rPr>
                <w:sz w:val="16"/>
              </w:rPr>
              <w:t>Blob soft-delete</w:t>
            </w:r>
          </w:p>
        </w:tc>
      </w:tr>
      <w:tr>
        <w:trPr>
          <w:cantSplit/>
        </w:trPr>
        <w:tc>
          <w:tcPr>
            <w:tcW w:type="dxa" w:w="1480"/>
            <w:tcMar>
              <w:top w:w="60" w:type="dxa"/>
              <w:start w:w="95" w:type="dxa"/>
              <w:bottom w:w="60" w:type="dxa"/>
              <w:end w:w="95" w:type="dxa"/>
            </w:tcMar>
            <w:shd w:val="clear" w:fill="F5F8FC"/>
          </w:tcPr>
          <w:p>
            <w:pPr>
              <w:spacing w:after="0"/>
            </w:pPr>
            <w:r>
              <w:rPr>
                <w:b/>
                <w:sz w:val="16"/>
              </w:rPr>
              <w:t>Derived</w:t>
            </w:r>
          </w:p>
        </w:tc>
        <w:tc>
          <w:tcPr>
            <w:tcW w:type="dxa" w:w="1973"/>
            <w:tcMar>
              <w:top w:w="60" w:type="dxa"/>
              <w:start w:w="95" w:type="dxa"/>
              <w:bottom w:w="60" w:type="dxa"/>
              <w:end w:w="95" w:type="dxa"/>
            </w:tcMar>
            <w:shd w:val="clear" w:fill="F5F8FC"/>
          </w:tcPr>
          <w:p>
            <w:pPr>
              <w:spacing w:after="0"/>
            </w:pPr>
            <w:r>
              <w:rPr>
                <w:sz w:val="16"/>
              </w:rPr>
              <w:t>idx · rpt</w:t>
            </w:r>
          </w:p>
        </w:tc>
        <w:tc>
          <w:tcPr>
            <w:tcW w:type="dxa" w:w="5031"/>
            <w:tcMar>
              <w:top w:w="60" w:type="dxa"/>
              <w:start w:w="95" w:type="dxa"/>
              <w:bottom w:w="60" w:type="dxa"/>
              <w:end w:w="95" w:type="dxa"/>
            </w:tcMar>
            <w:shd w:val="clear" w:fill="F5F8FC"/>
          </w:tcPr>
          <w:p>
            <w:pPr>
              <w:spacing w:after="0"/>
            </w:pPr>
            <w:r>
              <w:rPr>
                <w:sz w:val="16"/>
              </w:rPr>
              <w:t>Fully rebuildable from docaya plus SharePoint. Dropping and rebuilding is the recovery mechanism.</w:t>
            </w:r>
          </w:p>
        </w:tc>
        <w:tc>
          <w:tcPr>
            <w:tcW w:type="dxa" w:w="1381"/>
            <w:tcMar>
              <w:top w:w="60" w:type="dxa"/>
              <w:start w:w="95" w:type="dxa"/>
              <w:bottom w:w="60" w:type="dxa"/>
              <w:end w:w="95" w:type="dxa"/>
            </w:tcMar>
            <w:shd w:val="clear" w:fill="F5F8FC"/>
          </w:tcPr>
          <w:p>
            <w:pPr>
              <w:spacing w:after="0"/>
            </w:pPr>
            <w:r>
              <w:rPr>
                <w:sz w:val="16"/>
              </w:rPr>
              <w:t>No</w:t>
            </w:r>
          </w:p>
        </w:tc>
      </w:tr>
      <w:tr>
        <w:trPr>
          <w:cantSplit/>
        </w:trPr>
        <w:tc>
          <w:tcPr>
            <w:tcW w:type="dxa" w:w="1480"/>
            <w:tcMar>
              <w:top w:w="60" w:type="dxa"/>
              <w:start w:w="95" w:type="dxa"/>
              <w:bottom w:w="60" w:type="dxa"/>
              <w:end w:w="95" w:type="dxa"/>
            </w:tcMar>
          </w:tcPr>
          <w:p>
            <w:pPr>
              <w:spacing w:after="0"/>
            </w:pPr>
            <w:r>
              <w:rPr>
                <w:b/>
                <w:sz w:val="16"/>
              </w:rPr>
              <w:t>Prunable</w:t>
            </w:r>
          </w:p>
        </w:tc>
        <w:tc>
          <w:tcPr>
            <w:tcW w:type="dxa" w:w="1973"/>
            <w:tcMar>
              <w:top w:w="60" w:type="dxa"/>
              <w:start w:w="95" w:type="dxa"/>
              <w:bottom w:w="60" w:type="dxa"/>
              <w:end w:w="95" w:type="dxa"/>
            </w:tcMar>
          </w:tcPr>
          <w:p>
            <w:pPr>
              <w:spacing w:after="0"/>
            </w:pPr>
            <w:r>
              <w:rPr>
                <w:sz w:val="16"/>
              </w:rPr>
              <w:t>ntf · ops (operational)</w:t>
            </w:r>
          </w:p>
        </w:tc>
        <w:tc>
          <w:tcPr>
            <w:tcW w:type="dxa" w:w="5031"/>
            <w:tcMar>
              <w:top w:w="60" w:type="dxa"/>
              <w:start w:w="95" w:type="dxa"/>
              <w:bottom w:w="60" w:type="dxa"/>
              <w:end w:w="95" w:type="dxa"/>
            </w:tcMar>
          </w:tcPr>
          <w:p>
            <w:pPr>
              <w:spacing w:after="0"/>
            </w:pPr>
            <w:r>
              <w:rPr>
                <w:sz w:val="16"/>
              </w:rPr>
              <w:t>History may be pruned on an agreed retention schedule without affecting correctness.</w:t>
            </w:r>
          </w:p>
        </w:tc>
        <w:tc>
          <w:tcPr>
            <w:tcW w:type="dxa" w:w="1381"/>
            <w:tcMar>
              <w:top w:w="60" w:type="dxa"/>
              <w:start w:w="95" w:type="dxa"/>
              <w:bottom w:w="60" w:type="dxa"/>
              <w:end w:w="95" w:type="dxa"/>
            </w:tcMar>
          </w:tcPr>
          <w:p>
            <w:pPr>
              <w:spacing w:after="0"/>
            </w:pPr>
            <w:r>
              <w:rPr>
                <w:sz w:val="16"/>
              </w:rPr>
              <w:t>Optional</w:t>
            </w:r>
          </w:p>
        </w:tc>
      </w:tr>
    </w:tbl>
    <w:p>
      <w:pPr>
        <w:spacing w:after="40"/>
      </w:pPr>
    </w:p>
    <w:p>
      <w:r>
        <w:br w:type="page"/>
      </w:r>
    </w:p>
    <w:p>
      <w:pPr>
        <w:pStyle w:val="Heading1"/>
        <w:pBdr>
          <w:bottom w:val="single" w:sz="8" w:space="3" w:color="D6DEEA"/>
        </w:pBdr>
      </w:pPr>
      <w:r>
        <w:t>4.  Core Entity Model</w:t>
      </w:r>
    </w:p>
    <w:p>
      <w:pPr>
        <w:spacing w:after="100"/>
      </w:pPr>
      <w:r>
        <w:rPr>
          <w:b w:val="0"/>
          <w:i w:val="0"/>
          <w:sz w:val="18"/>
        </w:rPr>
        <w:t>The model has one aggregate root — docaya.Document — and four satellites around it: the approved version, the versioned business metadata, the department tag relationship and the per-version thumbnail. Workflow, access control, index projection, notification and audit all reference the document rather than owning it, which keeps the registry table narrow and index-stable as the platform evolves.</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699794"/>
            <wp:docPr id="2" name="Picture 2"/>
            <wp:cNvGraphicFramePr>
              <a:graphicFrameLocks noChangeAspect="1"/>
            </wp:cNvGraphicFramePr>
            <a:graphic>
              <a:graphicData uri="http://schemas.openxmlformats.org/drawingml/2006/picture">
                <pic:pic>
                  <pic:nvPicPr>
                    <pic:cNvPr id="0" name="02_erd.png"/>
                    <pic:cNvPicPr/>
                  </pic:nvPicPr>
                  <pic:blipFill>
                    <a:blip r:embed="rId10"/>
                    <a:stretch>
                      <a:fillRect/>
                    </a:stretch>
                  </pic:blipFill>
                  <pic:spPr>
                    <a:xfrm>
                      <a:off x="0" y="0"/>
                      <a:ext cx="9576000" cy="5699794"/>
                    </a:xfrm>
                    <a:prstGeom prst="rect"/>
                  </pic:spPr>
                </pic:pic>
              </a:graphicData>
            </a:graphic>
          </wp:inline>
        </w:drawing>
      </w:r>
    </w:p>
    <w:p>
      <w:pPr>
        <w:spacing w:after="180"/>
        <w:jc w:val="center"/>
      </w:pPr>
      <w:r>
        <w:rPr>
          <w:i/>
          <w:color w:val="5A6B85"/>
          <w:sz w:val="15"/>
        </w:rPr>
        <w:t>Figure 2 — Primary keys, foreign keys and cardinality across the registry, workflow, access, index and audit schemas.</w:t>
      </w:r>
    </w:p>
    <w:p>
      <w:pPr>
        <w:sectPr>
          <w:pgSz w:w="16838" w:h="11906" w:orient="landscape"/>
          <w:pgMar w:top="737" w:right="794" w:bottom="680" w:left="794" w:header="720" w:footer="720" w:gutter="0"/>
          <w:cols w:space="720"/>
          <w:docGrid w:linePitch="360"/>
        </w:sectPr>
      </w:pPr>
    </w:p>
    <w:p>
      <w:pPr>
        <w:pStyle w:val="Heading2"/>
      </w:pPr>
      <w:r>
        <w:t>4.1  The Document Aggregate</w:t>
      </w:r>
    </w:p>
    <w:p>
      <w:pPr>
        <w:spacing w:after="100"/>
      </w:pPr>
      <w:r>
        <w:rPr>
          <w:b w:val="0"/>
          <w:i w:val="0"/>
          <w:sz w:val="18"/>
        </w:rPr>
        <w:t>docaya.Document is the anchor of chain of custody. A row exists from the instant a tracking number is issued, and every view, edit, decision and movement is recorded against it.</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2762"/>
            <w:shd w:val="clear" w:fill="0F1B33"/>
            <w:tcMar>
              <w:top w:w="70" w:type="dxa"/>
              <w:start w:w="95" w:type="dxa"/>
              <w:bottom w:w="70" w:type="dxa"/>
              <w:end w:w="95" w:type="dxa"/>
            </w:tcMar>
          </w:tcPr>
          <w:p>
            <w:pPr>
              <w:spacing w:after="0"/>
            </w:pPr>
            <w:r>
              <w:rPr>
                <w:b/>
                <w:color w:val="FFFFFF"/>
                <w:sz w:val="16"/>
              </w:rPr>
              <w:t>Column</w:t>
            </w:r>
          </w:p>
        </w:tc>
        <w:tc>
          <w:tcPr>
            <w:tcW w:type="dxa" w:w="1578"/>
            <w:shd w:val="clear" w:fill="0F1B33"/>
            <w:tcMar>
              <w:top w:w="70" w:type="dxa"/>
              <w:start w:w="95" w:type="dxa"/>
              <w:bottom w:w="70" w:type="dxa"/>
              <w:end w:w="95" w:type="dxa"/>
            </w:tcMar>
          </w:tcPr>
          <w:p>
            <w:pPr>
              <w:spacing w:after="0"/>
            </w:pPr>
            <w:r>
              <w:rPr>
                <w:b/>
                <w:color w:val="FFFFFF"/>
                <w:sz w:val="16"/>
              </w:rPr>
              <w:t>Type</w:t>
            </w:r>
          </w:p>
        </w:tc>
        <w:tc>
          <w:tcPr>
            <w:tcW w:type="dxa" w:w="5524"/>
            <w:shd w:val="clear" w:fill="0F1B33"/>
            <w:tcMar>
              <w:top w:w="70" w:type="dxa"/>
              <w:start w:w="95" w:type="dxa"/>
              <w:bottom w:w="70" w:type="dxa"/>
              <w:end w:w="95" w:type="dxa"/>
            </w:tcMar>
          </w:tcPr>
          <w:p>
            <w:pPr>
              <w:spacing w:after="0"/>
            </w:pPr>
            <w:r>
              <w:rPr>
                <w:b/>
                <w:color w:val="FFFFFF"/>
                <w:sz w:val="16"/>
              </w:rPr>
              <w:t>Notes</w:t>
            </w:r>
          </w:p>
        </w:tc>
      </w:tr>
      <w:tr>
        <w:trPr>
          <w:cantSplit/>
        </w:trPr>
        <w:tc>
          <w:tcPr>
            <w:tcW w:type="dxa" w:w="2762"/>
            <w:tcMar>
              <w:top w:w="60" w:type="dxa"/>
              <w:start w:w="95" w:type="dxa"/>
              <w:bottom w:w="60" w:type="dxa"/>
              <w:end w:w="95" w:type="dxa"/>
            </w:tcMar>
          </w:tcPr>
          <w:p>
            <w:pPr>
              <w:spacing w:after="0"/>
            </w:pPr>
            <w:r>
              <w:rPr>
                <w:rFonts w:ascii="Consolas" w:hAnsi="Consolas" w:eastAsia="Consolas"/>
                <w:b/>
                <w:sz w:val="15"/>
              </w:rPr>
              <w:t>DocumentId</w:t>
            </w:r>
          </w:p>
        </w:tc>
        <w:tc>
          <w:tcPr>
            <w:tcW w:type="dxa" w:w="1578"/>
            <w:tcMar>
              <w:top w:w="60" w:type="dxa"/>
              <w:start w:w="95" w:type="dxa"/>
              <w:bottom w:w="60" w:type="dxa"/>
              <w:end w:w="95" w:type="dxa"/>
            </w:tcMar>
          </w:tcPr>
          <w:p>
            <w:pPr>
              <w:spacing w:after="0"/>
            </w:pPr>
            <w:r>
              <w:rPr>
                <w:rFonts w:ascii="Consolas" w:hAnsi="Consolas" w:eastAsia="Consolas"/>
                <w:sz w:val="15"/>
              </w:rPr>
              <w:t>uniqueidentifier</w:t>
            </w:r>
          </w:p>
        </w:tc>
        <w:tc>
          <w:tcPr>
            <w:tcW w:type="dxa" w:w="5524"/>
            <w:tcMar>
              <w:top w:w="60" w:type="dxa"/>
              <w:start w:w="95" w:type="dxa"/>
              <w:bottom w:w="60" w:type="dxa"/>
              <w:end w:w="95" w:type="dxa"/>
            </w:tcMar>
          </w:tcPr>
          <w:p>
            <w:pPr>
              <w:spacing w:after="0"/>
            </w:pPr>
            <w:r>
              <w:rPr>
                <w:sz w:val="15"/>
              </w:rPr>
              <w:t>Primary key, NEWSEQUENTIALID() to reduce index fragmentation.</w:t>
            </w:r>
          </w:p>
        </w:tc>
      </w:tr>
      <w:tr>
        <w:trPr>
          <w:cantSplit/>
        </w:trPr>
        <w:tc>
          <w:tcPr>
            <w:tcW w:type="dxa" w:w="2762"/>
            <w:tcMar>
              <w:top w:w="60" w:type="dxa"/>
              <w:start w:w="95" w:type="dxa"/>
              <w:bottom w:w="60" w:type="dxa"/>
              <w:end w:w="95" w:type="dxa"/>
            </w:tcMar>
            <w:shd w:val="clear" w:fill="F5F8FC"/>
          </w:tcPr>
          <w:p>
            <w:pPr>
              <w:spacing w:after="0"/>
            </w:pPr>
            <w:r>
              <w:rPr>
                <w:rFonts w:ascii="Consolas" w:hAnsi="Consolas" w:eastAsia="Consolas"/>
                <w:b/>
                <w:sz w:val="15"/>
              </w:rPr>
              <w:t>TrackingNumber</w:t>
            </w:r>
          </w:p>
        </w:tc>
        <w:tc>
          <w:tcPr>
            <w:tcW w:type="dxa" w:w="1578"/>
            <w:tcMar>
              <w:top w:w="60" w:type="dxa"/>
              <w:start w:w="95" w:type="dxa"/>
              <w:bottom w:w="60" w:type="dxa"/>
              <w:end w:w="95" w:type="dxa"/>
            </w:tcMar>
            <w:shd w:val="clear" w:fill="F5F8FC"/>
          </w:tcPr>
          <w:p>
            <w:pPr>
              <w:spacing w:after="0"/>
            </w:pPr>
            <w:r>
              <w:rPr>
                <w:rFonts w:ascii="Consolas" w:hAnsi="Consolas" w:eastAsia="Consolas"/>
                <w:sz w:val="15"/>
              </w:rPr>
              <w:t>nvarchar(20)</w:t>
            </w:r>
          </w:p>
        </w:tc>
        <w:tc>
          <w:tcPr>
            <w:tcW w:type="dxa" w:w="5524"/>
            <w:tcMar>
              <w:top w:w="60" w:type="dxa"/>
              <w:start w:w="95" w:type="dxa"/>
              <w:bottom w:w="60" w:type="dxa"/>
              <w:end w:w="95" w:type="dxa"/>
            </w:tcMar>
            <w:shd w:val="clear" w:fill="F5F8FC"/>
          </w:tcPr>
          <w:p>
            <w:pPr>
              <w:spacing w:after="0"/>
            </w:pPr>
            <w:r>
              <w:rPr>
                <w:sz w:val="15"/>
              </w:rPr>
              <w:t>UNIQUE. Format DOC-YYYY-NNNNNN, enforced by CHECK and issued by docaya.usp_IssueTrackingNumber.</w:t>
            </w:r>
          </w:p>
        </w:tc>
      </w:tr>
      <w:tr>
        <w:trPr>
          <w:cantSplit/>
        </w:trPr>
        <w:tc>
          <w:tcPr>
            <w:tcW w:type="dxa" w:w="2762"/>
            <w:tcMar>
              <w:top w:w="60" w:type="dxa"/>
              <w:start w:w="95" w:type="dxa"/>
              <w:bottom w:w="60" w:type="dxa"/>
              <w:end w:w="95" w:type="dxa"/>
            </w:tcMar>
          </w:tcPr>
          <w:p>
            <w:pPr>
              <w:spacing w:after="0"/>
            </w:pPr>
            <w:r>
              <w:rPr>
                <w:rFonts w:ascii="Consolas" w:hAnsi="Consolas" w:eastAsia="Consolas"/>
                <w:b/>
                <w:sz w:val="15"/>
              </w:rPr>
              <w:t>StatusCode</w:t>
            </w:r>
          </w:p>
        </w:tc>
        <w:tc>
          <w:tcPr>
            <w:tcW w:type="dxa" w:w="1578"/>
            <w:tcMar>
              <w:top w:w="60" w:type="dxa"/>
              <w:start w:w="95" w:type="dxa"/>
              <w:bottom w:w="60" w:type="dxa"/>
              <w:end w:w="95" w:type="dxa"/>
            </w:tcMar>
          </w:tcPr>
          <w:p>
            <w:pPr>
              <w:spacing w:after="0"/>
            </w:pPr>
            <w:r>
              <w:rPr>
                <w:rFonts w:ascii="Consolas" w:hAnsi="Consolas" w:eastAsia="Consolas"/>
                <w:sz w:val="15"/>
              </w:rPr>
              <w:t>nvarchar(24)</w:t>
            </w:r>
          </w:p>
        </w:tc>
        <w:tc>
          <w:tcPr>
            <w:tcW w:type="dxa" w:w="5524"/>
            <w:tcMar>
              <w:top w:w="60" w:type="dxa"/>
              <w:start w:w="95" w:type="dxa"/>
              <w:bottom w:w="60" w:type="dxa"/>
              <w:end w:w="95" w:type="dxa"/>
            </w:tcMar>
          </w:tcPr>
          <w:p>
            <w:pPr>
              <w:spacing w:after="0"/>
            </w:pPr>
            <w:r>
              <w:rPr>
                <w:sz w:val="15"/>
              </w:rPr>
              <w:t>FK to ref.Status. Allowed transitions are held in ref.StatusTransition.</w:t>
            </w:r>
          </w:p>
        </w:tc>
      </w:tr>
      <w:tr>
        <w:trPr>
          <w:cantSplit/>
        </w:trPr>
        <w:tc>
          <w:tcPr>
            <w:tcW w:type="dxa" w:w="2762"/>
            <w:tcMar>
              <w:top w:w="60" w:type="dxa"/>
              <w:start w:w="95" w:type="dxa"/>
              <w:bottom w:w="60" w:type="dxa"/>
              <w:end w:w="95" w:type="dxa"/>
            </w:tcMar>
            <w:shd w:val="clear" w:fill="F5F8FC"/>
          </w:tcPr>
          <w:p>
            <w:pPr>
              <w:spacing w:after="0"/>
            </w:pPr>
            <w:r>
              <w:rPr>
                <w:rFonts w:ascii="Consolas" w:hAnsi="Consolas" w:eastAsia="Consolas"/>
                <w:b/>
                <w:sz w:val="15"/>
              </w:rPr>
              <w:t>ClassId · SensitivityId · DepartmentId</w:t>
            </w:r>
          </w:p>
        </w:tc>
        <w:tc>
          <w:tcPr>
            <w:tcW w:type="dxa" w:w="1578"/>
            <w:tcMar>
              <w:top w:w="60" w:type="dxa"/>
              <w:start w:w="95" w:type="dxa"/>
              <w:bottom w:w="60" w:type="dxa"/>
              <w:end w:w="95" w:type="dxa"/>
            </w:tcMar>
            <w:shd w:val="clear" w:fill="F5F8FC"/>
          </w:tcPr>
          <w:p>
            <w:pPr>
              <w:spacing w:after="0"/>
            </w:pPr>
            <w:r>
              <w:rPr>
                <w:rFonts w:ascii="Consolas" w:hAnsi="Consolas" w:eastAsia="Consolas"/>
                <w:sz w:val="15"/>
              </w:rPr>
              <w:t>int</w:t>
            </w:r>
          </w:p>
        </w:tc>
        <w:tc>
          <w:tcPr>
            <w:tcW w:type="dxa" w:w="5524"/>
            <w:tcMar>
              <w:top w:w="60" w:type="dxa"/>
              <w:start w:w="95" w:type="dxa"/>
              <w:bottom w:w="60" w:type="dxa"/>
              <w:end w:w="95" w:type="dxa"/>
            </w:tcMar>
            <w:shd w:val="clear" w:fill="F5F8FC"/>
          </w:tcPr>
          <w:p>
            <w:pPr>
              <w:spacing w:after="0"/>
            </w:pPr>
            <w:r>
              <w:rPr>
                <w:sz w:val="15"/>
              </w:rPr>
              <w:t>FK to the ref catalogues. Class resolves the SharePoint library; sensitivity drives clearance checks.</w:t>
            </w:r>
          </w:p>
        </w:tc>
      </w:tr>
      <w:tr>
        <w:trPr>
          <w:cantSplit/>
        </w:trPr>
        <w:tc>
          <w:tcPr>
            <w:tcW w:type="dxa" w:w="2762"/>
            <w:tcMar>
              <w:top w:w="60" w:type="dxa"/>
              <w:start w:w="95" w:type="dxa"/>
              <w:bottom w:w="60" w:type="dxa"/>
              <w:end w:w="95" w:type="dxa"/>
            </w:tcMar>
          </w:tcPr>
          <w:p>
            <w:pPr>
              <w:spacing w:after="0"/>
            </w:pPr>
            <w:r>
              <w:rPr>
                <w:rFonts w:ascii="Consolas" w:hAnsi="Consolas" w:eastAsia="Consolas"/>
                <w:b/>
                <w:sz w:val="15"/>
              </w:rPr>
              <w:t>StandardId</w:t>
            </w:r>
          </w:p>
        </w:tc>
        <w:tc>
          <w:tcPr>
            <w:tcW w:type="dxa" w:w="1578"/>
            <w:tcMar>
              <w:top w:w="60" w:type="dxa"/>
              <w:start w:w="95" w:type="dxa"/>
              <w:bottom w:w="60" w:type="dxa"/>
              <w:end w:w="95" w:type="dxa"/>
            </w:tcMar>
          </w:tcPr>
          <w:p>
            <w:pPr>
              <w:spacing w:after="0"/>
            </w:pPr>
            <w:r>
              <w:rPr>
                <w:rFonts w:ascii="Consolas" w:hAnsi="Consolas" w:eastAsia="Consolas"/>
                <w:sz w:val="15"/>
              </w:rPr>
              <w:t>int NULL</w:t>
            </w:r>
          </w:p>
        </w:tc>
        <w:tc>
          <w:tcPr>
            <w:tcW w:type="dxa" w:w="5524"/>
            <w:tcMar>
              <w:top w:w="60" w:type="dxa"/>
              <w:start w:w="95" w:type="dxa"/>
              <w:bottom w:w="60" w:type="dxa"/>
              <w:end w:w="95" w:type="dxa"/>
            </w:tcMar>
          </w:tcPr>
          <w:p>
            <w:pPr>
              <w:spacing w:after="0"/>
            </w:pPr>
            <w:r>
              <w:rPr>
                <w:sz w:val="15"/>
              </w:rPr>
              <w:t>FK to ref.Standard. Optional; drives Standard-based navigation and certification evidence.</w:t>
            </w:r>
          </w:p>
        </w:tc>
      </w:tr>
      <w:tr>
        <w:trPr>
          <w:cantSplit/>
        </w:trPr>
        <w:tc>
          <w:tcPr>
            <w:tcW w:type="dxa" w:w="2762"/>
            <w:tcMar>
              <w:top w:w="60" w:type="dxa"/>
              <w:start w:w="95" w:type="dxa"/>
              <w:bottom w:w="60" w:type="dxa"/>
              <w:end w:w="95" w:type="dxa"/>
            </w:tcMar>
            <w:shd w:val="clear" w:fill="F5F8FC"/>
          </w:tcPr>
          <w:p>
            <w:pPr>
              <w:spacing w:after="0"/>
            </w:pPr>
            <w:r>
              <w:rPr>
                <w:rFonts w:ascii="Consolas" w:hAnsi="Consolas" w:eastAsia="Consolas"/>
                <w:b/>
                <w:sz w:val="15"/>
              </w:rPr>
              <w:t>PublishingScopeId</w:t>
            </w:r>
          </w:p>
        </w:tc>
        <w:tc>
          <w:tcPr>
            <w:tcW w:type="dxa" w:w="1578"/>
            <w:tcMar>
              <w:top w:w="60" w:type="dxa"/>
              <w:start w:w="95" w:type="dxa"/>
              <w:bottom w:w="60" w:type="dxa"/>
              <w:end w:w="95" w:type="dxa"/>
            </w:tcMar>
            <w:shd w:val="clear" w:fill="F5F8FC"/>
          </w:tcPr>
          <w:p>
            <w:pPr>
              <w:spacing w:after="0"/>
            </w:pPr>
            <w:r>
              <w:rPr>
                <w:rFonts w:ascii="Consolas" w:hAnsi="Consolas" w:eastAsia="Consolas"/>
                <w:sz w:val="15"/>
              </w:rPr>
              <w:t>int</w:t>
            </w:r>
          </w:p>
        </w:tc>
        <w:tc>
          <w:tcPr>
            <w:tcW w:type="dxa" w:w="5524"/>
            <w:tcMar>
              <w:top w:w="60" w:type="dxa"/>
              <w:start w:w="95" w:type="dxa"/>
              <w:bottom w:w="60" w:type="dxa"/>
              <w:end w:w="95" w:type="dxa"/>
            </w:tcMar>
            <w:shd w:val="clear" w:fill="F5F8FC"/>
          </w:tcPr>
          <w:p>
            <w:pPr>
              <w:spacing w:after="0"/>
            </w:pPr>
            <w:r>
              <w:rPr>
                <w:sz w:val="15"/>
              </w:rPr>
              <w:t>FK to ref.PublishingScope. Determines how far the publication broadcast travels.</w:t>
            </w:r>
          </w:p>
        </w:tc>
      </w:tr>
      <w:tr>
        <w:trPr>
          <w:cantSplit/>
        </w:trPr>
        <w:tc>
          <w:tcPr>
            <w:tcW w:type="dxa" w:w="2762"/>
            <w:tcMar>
              <w:top w:w="60" w:type="dxa"/>
              <w:start w:w="95" w:type="dxa"/>
              <w:bottom w:w="60" w:type="dxa"/>
              <w:end w:w="95" w:type="dxa"/>
            </w:tcMar>
          </w:tcPr>
          <w:p>
            <w:pPr>
              <w:spacing w:after="0"/>
            </w:pPr>
            <w:r>
              <w:rPr>
                <w:rFonts w:ascii="Consolas" w:hAnsi="Consolas" w:eastAsia="Consolas"/>
                <w:b/>
                <w:sz w:val="15"/>
              </w:rPr>
              <w:t>OwnerPrincipalId</w:t>
            </w:r>
          </w:p>
        </w:tc>
        <w:tc>
          <w:tcPr>
            <w:tcW w:type="dxa" w:w="1578"/>
            <w:tcMar>
              <w:top w:w="60" w:type="dxa"/>
              <w:start w:w="95" w:type="dxa"/>
              <w:bottom w:w="60" w:type="dxa"/>
              <w:end w:w="95" w:type="dxa"/>
            </w:tcMar>
          </w:tcPr>
          <w:p>
            <w:pPr>
              <w:spacing w:after="0"/>
            </w:pPr>
            <w:r>
              <w:rPr>
                <w:rFonts w:ascii="Consolas" w:hAnsi="Consolas" w:eastAsia="Consolas"/>
                <w:sz w:val="15"/>
              </w:rPr>
              <w:t>uniqueidentifier</w:t>
            </w:r>
          </w:p>
        </w:tc>
        <w:tc>
          <w:tcPr>
            <w:tcW w:type="dxa" w:w="5524"/>
            <w:tcMar>
              <w:top w:w="60" w:type="dxa"/>
              <w:start w:w="95" w:type="dxa"/>
              <w:bottom w:w="60" w:type="dxa"/>
              <w:end w:w="95" w:type="dxa"/>
            </w:tcMar>
          </w:tcPr>
          <w:p>
            <w:pPr>
              <w:spacing w:after="0"/>
            </w:pPr>
            <w:r>
              <w:rPr>
                <w:sz w:val="15"/>
              </w:rPr>
              <w:t>FK to sec.Principal. The ABAC ownership predicate reads this column.</w:t>
            </w:r>
          </w:p>
        </w:tc>
      </w:tr>
      <w:tr>
        <w:trPr>
          <w:cantSplit/>
        </w:trPr>
        <w:tc>
          <w:tcPr>
            <w:tcW w:type="dxa" w:w="2762"/>
            <w:tcMar>
              <w:top w:w="60" w:type="dxa"/>
              <w:start w:w="95" w:type="dxa"/>
              <w:bottom w:w="60" w:type="dxa"/>
              <w:end w:w="95" w:type="dxa"/>
            </w:tcMar>
            <w:shd w:val="clear" w:fill="F5F8FC"/>
          </w:tcPr>
          <w:p>
            <w:pPr>
              <w:spacing w:after="0"/>
            </w:pPr>
            <w:r>
              <w:rPr>
                <w:rFonts w:ascii="Consolas" w:hAnsi="Consolas" w:eastAsia="Consolas"/>
                <w:b/>
                <w:sz w:val="15"/>
              </w:rPr>
              <w:t>CurrentVersionId</w:t>
            </w:r>
          </w:p>
        </w:tc>
        <w:tc>
          <w:tcPr>
            <w:tcW w:type="dxa" w:w="1578"/>
            <w:tcMar>
              <w:top w:w="60" w:type="dxa"/>
              <w:start w:w="95" w:type="dxa"/>
              <w:bottom w:w="60" w:type="dxa"/>
              <w:end w:w="95" w:type="dxa"/>
            </w:tcMar>
            <w:shd w:val="clear" w:fill="F5F8FC"/>
          </w:tcPr>
          <w:p>
            <w:pPr>
              <w:spacing w:after="0"/>
            </w:pPr>
            <w:r>
              <w:rPr>
                <w:rFonts w:ascii="Consolas" w:hAnsi="Consolas" w:eastAsia="Consolas"/>
                <w:sz w:val="15"/>
              </w:rPr>
              <w:t>uniqueidentifier NULL</w:t>
            </w:r>
          </w:p>
        </w:tc>
        <w:tc>
          <w:tcPr>
            <w:tcW w:type="dxa" w:w="5524"/>
            <w:tcMar>
              <w:top w:w="60" w:type="dxa"/>
              <w:start w:w="95" w:type="dxa"/>
              <w:bottom w:w="60" w:type="dxa"/>
              <w:end w:w="95" w:type="dxa"/>
            </w:tcMar>
            <w:shd w:val="clear" w:fill="F5F8FC"/>
          </w:tcPr>
          <w:p>
            <w:pPr>
              <w:spacing w:after="0"/>
            </w:pPr>
            <w:r>
              <w:rPr>
                <w:sz w:val="15"/>
              </w:rPr>
              <w:t>FK to docaya.DocumentVersion. Null until the first version is published.</w:t>
            </w:r>
          </w:p>
        </w:tc>
      </w:tr>
      <w:tr>
        <w:trPr>
          <w:cantSplit/>
        </w:trPr>
        <w:tc>
          <w:tcPr>
            <w:tcW w:type="dxa" w:w="2762"/>
            <w:tcMar>
              <w:top w:w="60" w:type="dxa"/>
              <w:start w:w="95" w:type="dxa"/>
              <w:bottom w:w="60" w:type="dxa"/>
              <w:end w:w="95" w:type="dxa"/>
            </w:tcMar>
          </w:tcPr>
          <w:p>
            <w:pPr>
              <w:spacing w:after="0"/>
            </w:pPr>
            <w:r>
              <w:rPr>
                <w:rFonts w:ascii="Consolas" w:hAnsi="Consolas" w:eastAsia="Consolas"/>
                <w:b/>
                <w:sz w:val="15"/>
              </w:rPr>
              <w:t>ExpiryUtc · DispositionDueUtc</w:t>
            </w:r>
          </w:p>
        </w:tc>
        <w:tc>
          <w:tcPr>
            <w:tcW w:type="dxa" w:w="1578"/>
            <w:tcMar>
              <w:top w:w="60" w:type="dxa"/>
              <w:start w:w="95" w:type="dxa"/>
              <w:bottom w:w="60" w:type="dxa"/>
              <w:end w:w="95" w:type="dxa"/>
            </w:tcMar>
          </w:tcPr>
          <w:p>
            <w:pPr>
              <w:spacing w:after="0"/>
            </w:pPr>
            <w:r>
              <w:rPr>
                <w:rFonts w:ascii="Consolas" w:hAnsi="Consolas" w:eastAsia="Consolas"/>
                <w:sz w:val="15"/>
              </w:rPr>
              <w:t>date NULL</w:t>
            </w:r>
          </w:p>
        </w:tc>
        <w:tc>
          <w:tcPr>
            <w:tcW w:type="dxa" w:w="5524"/>
            <w:tcMar>
              <w:top w:w="60" w:type="dxa"/>
              <w:start w:w="95" w:type="dxa"/>
              <w:bottom w:w="60" w:type="dxa"/>
              <w:end w:w="95" w:type="dxa"/>
            </w:tcMar>
          </w:tcPr>
          <w:p>
            <w:pPr>
              <w:spacing w:after="0"/>
            </w:pPr>
            <w:r>
              <w:rPr>
                <w:sz w:val="15"/>
              </w:rPr>
              <w:t>Drive the expiry and disposition sweeps; both indexes are filtered to exclude legal hold.</w:t>
            </w:r>
          </w:p>
        </w:tc>
      </w:tr>
      <w:tr>
        <w:trPr>
          <w:cantSplit/>
        </w:trPr>
        <w:tc>
          <w:tcPr>
            <w:tcW w:type="dxa" w:w="2762"/>
            <w:tcMar>
              <w:top w:w="60" w:type="dxa"/>
              <w:start w:w="95" w:type="dxa"/>
              <w:bottom w:w="60" w:type="dxa"/>
              <w:end w:w="95" w:type="dxa"/>
            </w:tcMar>
            <w:shd w:val="clear" w:fill="F5F8FC"/>
          </w:tcPr>
          <w:p>
            <w:pPr>
              <w:spacing w:after="0"/>
            </w:pPr>
            <w:r>
              <w:rPr>
                <w:rFonts w:ascii="Consolas" w:hAnsi="Consolas" w:eastAsia="Consolas"/>
                <w:b/>
                <w:sz w:val="15"/>
              </w:rPr>
              <w:t>LegalHoldFlag</w:t>
            </w:r>
          </w:p>
        </w:tc>
        <w:tc>
          <w:tcPr>
            <w:tcW w:type="dxa" w:w="1578"/>
            <w:tcMar>
              <w:top w:w="60" w:type="dxa"/>
              <w:start w:w="95" w:type="dxa"/>
              <w:bottom w:w="60" w:type="dxa"/>
              <w:end w:w="95" w:type="dxa"/>
            </w:tcMar>
            <w:shd w:val="clear" w:fill="F5F8FC"/>
          </w:tcPr>
          <w:p>
            <w:pPr>
              <w:spacing w:after="0"/>
            </w:pPr>
            <w:r>
              <w:rPr>
                <w:rFonts w:ascii="Consolas" w:hAnsi="Consolas" w:eastAsia="Consolas"/>
                <w:sz w:val="15"/>
              </w:rPr>
              <w:t>bit</w:t>
            </w:r>
          </w:p>
        </w:tc>
        <w:tc>
          <w:tcPr>
            <w:tcW w:type="dxa" w:w="5524"/>
            <w:tcMar>
              <w:top w:w="60" w:type="dxa"/>
              <w:start w:w="95" w:type="dxa"/>
              <w:bottom w:w="60" w:type="dxa"/>
              <w:end w:w="95" w:type="dxa"/>
            </w:tcMar>
            <w:shd w:val="clear" w:fill="F5F8FC"/>
          </w:tcPr>
          <w:p>
            <w:pPr>
              <w:spacing w:after="0"/>
            </w:pPr>
            <w:r>
              <w:rPr>
                <w:sz w:val="15"/>
              </w:rPr>
              <w:t>Denormalised from docaya.LegalHold for sweep performance. Blocks archive and disposal for every role.</w:t>
            </w:r>
          </w:p>
        </w:tc>
      </w:tr>
      <w:tr>
        <w:trPr>
          <w:cantSplit/>
        </w:trPr>
        <w:tc>
          <w:tcPr>
            <w:tcW w:type="dxa" w:w="2762"/>
            <w:tcMar>
              <w:top w:w="60" w:type="dxa"/>
              <w:start w:w="95" w:type="dxa"/>
              <w:bottom w:w="60" w:type="dxa"/>
              <w:end w:w="95" w:type="dxa"/>
            </w:tcMar>
          </w:tcPr>
          <w:p>
            <w:pPr>
              <w:spacing w:after="0"/>
            </w:pPr>
            <w:r>
              <w:rPr>
                <w:rFonts w:ascii="Consolas" w:hAnsi="Consolas" w:eastAsia="Consolas"/>
                <w:b/>
                <w:sz w:val="15"/>
              </w:rPr>
              <w:t>RowVersion</w:t>
            </w:r>
          </w:p>
        </w:tc>
        <w:tc>
          <w:tcPr>
            <w:tcW w:type="dxa" w:w="1578"/>
            <w:tcMar>
              <w:top w:w="60" w:type="dxa"/>
              <w:start w:w="95" w:type="dxa"/>
              <w:bottom w:w="60" w:type="dxa"/>
              <w:end w:w="95" w:type="dxa"/>
            </w:tcMar>
          </w:tcPr>
          <w:p>
            <w:pPr>
              <w:spacing w:after="0"/>
            </w:pPr>
            <w:r>
              <w:rPr>
                <w:rFonts w:ascii="Consolas" w:hAnsi="Consolas" w:eastAsia="Consolas"/>
                <w:sz w:val="15"/>
              </w:rPr>
              <w:t>rowversion</w:t>
            </w:r>
          </w:p>
        </w:tc>
        <w:tc>
          <w:tcPr>
            <w:tcW w:type="dxa" w:w="5524"/>
            <w:tcMar>
              <w:top w:w="60" w:type="dxa"/>
              <w:start w:w="95" w:type="dxa"/>
              <w:bottom w:w="60" w:type="dxa"/>
              <w:end w:w="95" w:type="dxa"/>
            </w:tcMar>
          </w:tcPr>
          <w:p>
            <w:pPr>
              <w:spacing w:after="0"/>
            </w:pPr>
            <w:r>
              <w:rPr>
                <w:sz w:val="15"/>
              </w:rPr>
              <w:t>Optimistic concurrency. A stale update is rejected rather than silently overwriting a concurrent change.</w:t>
            </w:r>
          </w:p>
        </w:tc>
      </w:tr>
    </w:tbl>
    <w:p>
      <w:pPr>
        <w:spacing w:after="40"/>
      </w:pPr>
    </w:p>
    <w:p>
      <w:pPr>
        <w:pStyle w:val="Heading2"/>
      </w:pPr>
      <w:r>
        <w:t>4.2  Versions and Integrity Evidence</w:t>
      </w:r>
    </w:p>
    <w:p>
      <w:pPr>
        <w:spacing w:after="100"/>
      </w:pPr>
      <w:r>
        <w:rPr>
          <w:b w:val="0"/>
          <w:i w:val="0"/>
          <w:sz w:val="18"/>
        </w:rPr>
        <w:t>docaya.DocumentVersion holds one row per approved version. It is written only after the promotion worker has compared the published file hash to the staged hash, so the presence of a row is itself evidence that the byte stream was published unchanged.</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2959"/>
            <w:shd w:val="clear" w:fill="0F1B33"/>
            <w:tcMar>
              <w:top w:w="70" w:type="dxa"/>
              <w:start w:w="95" w:type="dxa"/>
              <w:bottom w:w="70" w:type="dxa"/>
              <w:end w:w="95" w:type="dxa"/>
            </w:tcMar>
          </w:tcPr>
          <w:p>
            <w:pPr>
              <w:spacing w:after="0"/>
            </w:pPr>
            <w:r>
              <w:rPr>
                <w:b/>
                <w:color w:val="FFFFFF"/>
                <w:sz w:val="16"/>
              </w:rPr>
              <w:t>Column</w:t>
            </w:r>
          </w:p>
        </w:tc>
        <w:tc>
          <w:tcPr>
            <w:tcW w:type="dxa" w:w="6905"/>
            <w:shd w:val="clear" w:fill="0F1B33"/>
            <w:tcMar>
              <w:top w:w="70" w:type="dxa"/>
              <w:start w:w="95" w:type="dxa"/>
              <w:bottom w:w="70" w:type="dxa"/>
              <w:end w:w="95" w:type="dxa"/>
            </w:tcMar>
          </w:tcPr>
          <w:p>
            <w:pPr>
              <w:spacing w:after="0"/>
            </w:pPr>
            <w:r>
              <w:rPr>
                <w:b/>
                <w:color w:val="FFFFFF"/>
                <w:sz w:val="16"/>
              </w:rPr>
              <w:t>Purpose</w:t>
            </w:r>
          </w:p>
        </w:tc>
      </w:tr>
      <w:tr>
        <w:trPr>
          <w:cantSplit/>
        </w:trPr>
        <w:tc>
          <w:tcPr>
            <w:tcW w:type="dxa" w:w="2959"/>
            <w:tcMar>
              <w:top w:w="60" w:type="dxa"/>
              <w:start w:w="95" w:type="dxa"/>
              <w:bottom w:w="60" w:type="dxa"/>
              <w:end w:w="95" w:type="dxa"/>
            </w:tcMar>
          </w:tcPr>
          <w:p>
            <w:pPr>
              <w:spacing w:after="0"/>
            </w:pPr>
            <w:r>
              <w:rPr>
                <w:rFonts w:ascii="Consolas" w:hAnsi="Consolas" w:eastAsia="Consolas"/>
                <w:b/>
                <w:sz w:val="15"/>
              </w:rPr>
              <w:t>VersionLabel · VersionSequence</w:t>
            </w:r>
          </w:p>
        </w:tc>
        <w:tc>
          <w:tcPr>
            <w:tcW w:type="dxa" w:w="6905"/>
            <w:tcMar>
              <w:top w:w="60" w:type="dxa"/>
              <w:start w:w="95" w:type="dxa"/>
              <w:bottom w:w="60" w:type="dxa"/>
              <w:end w:w="95" w:type="dxa"/>
            </w:tcMar>
          </w:tcPr>
          <w:p>
            <w:pPr>
              <w:spacing w:after="0"/>
            </w:pPr>
            <w:r>
              <w:rPr>
                <w:sz w:val="16"/>
              </w:rPr>
              <w:t>1.0, 2.0, 3.0 … Both are UNIQUE per document; the sequence gives deterministic ordering.</w:t>
            </w:r>
          </w:p>
        </w:tc>
      </w:tr>
      <w:tr>
        <w:trPr>
          <w:cantSplit/>
        </w:trPr>
        <w:tc>
          <w:tcPr>
            <w:tcW w:type="dxa" w:w="2959"/>
            <w:tcMar>
              <w:top w:w="60" w:type="dxa"/>
              <w:start w:w="95" w:type="dxa"/>
              <w:bottom w:w="60" w:type="dxa"/>
              <w:end w:w="95" w:type="dxa"/>
            </w:tcMar>
            <w:shd w:val="clear" w:fill="F5F8FC"/>
          </w:tcPr>
          <w:p>
            <w:pPr>
              <w:spacing w:after="0"/>
            </w:pPr>
            <w:r>
              <w:rPr>
                <w:rFonts w:ascii="Consolas" w:hAnsi="Consolas" w:eastAsia="Consolas"/>
                <w:b/>
                <w:sz w:val="15"/>
              </w:rPr>
              <w:t>SpSiteId · SpDriveId · SpItemId · SpWebUrl</w:t>
            </w:r>
          </w:p>
        </w:tc>
        <w:tc>
          <w:tcPr>
            <w:tcW w:type="dxa" w:w="6905"/>
            <w:tcMar>
              <w:top w:w="60" w:type="dxa"/>
              <w:start w:w="95" w:type="dxa"/>
              <w:bottom w:w="60" w:type="dxa"/>
              <w:end w:w="95" w:type="dxa"/>
            </w:tcMar>
            <w:shd w:val="clear" w:fill="F5F8FC"/>
          </w:tcPr>
          <w:p>
            <w:pPr>
              <w:spacing w:after="0"/>
            </w:pPr>
            <w:r>
              <w:rPr>
                <w:sz w:val="16"/>
              </w:rPr>
              <w:t>The SharePoint coordinates written back after a successful Graph upload.</w:t>
            </w:r>
          </w:p>
        </w:tc>
      </w:tr>
      <w:tr>
        <w:trPr>
          <w:cantSplit/>
        </w:trPr>
        <w:tc>
          <w:tcPr>
            <w:tcW w:type="dxa" w:w="2959"/>
            <w:tcMar>
              <w:top w:w="60" w:type="dxa"/>
              <w:start w:w="95" w:type="dxa"/>
              <w:bottom w:w="60" w:type="dxa"/>
              <w:end w:w="95" w:type="dxa"/>
            </w:tcMar>
          </w:tcPr>
          <w:p>
            <w:pPr>
              <w:spacing w:after="0"/>
            </w:pPr>
            <w:r>
              <w:rPr>
                <w:rFonts w:ascii="Consolas" w:hAnsi="Consolas" w:eastAsia="Consolas"/>
                <w:b/>
                <w:sz w:val="15"/>
              </w:rPr>
              <w:t>SpVersionLabel</w:t>
            </w:r>
          </w:p>
        </w:tc>
        <w:tc>
          <w:tcPr>
            <w:tcW w:type="dxa" w:w="6905"/>
            <w:tcMar>
              <w:top w:w="60" w:type="dxa"/>
              <w:start w:w="95" w:type="dxa"/>
              <w:bottom w:w="60" w:type="dxa"/>
              <w:end w:w="95" w:type="dxa"/>
            </w:tcMar>
          </w:tcPr>
          <w:p>
            <w:pPr>
              <w:spacing w:after="0"/>
            </w:pPr>
            <w:r>
              <w:rPr>
                <w:sz w:val="16"/>
              </w:rPr>
              <w:t>The native SharePoint version. Docaya records it rather than maintaining a parallel numbering scheme.</w:t>
            </w:r>
          </w:p>
        </w:tc>
      </w:tr>
      <w:tr>
        <w:trPr>
          <w:cantSplit/>
        </w:trPr>
        <w:tc>
          <w:tcPr>
            <w:tcW w:type="dxa" w:w="2959"/>
            <w:tcMar>
              <w:top w:w="60" w:type="dxa"/>
              <w:start w:w="95" w:type="dxa"/>
              <w:bottom w:w="60" w:type="dxa"/>
              <w:end w:w="95" w:type="dxa"/>
            </w:tcMar>
            <w:shd w:val="clear" w:fill="F5F8FC"/>
          </w:tcPr>
          <w:p>
            <w:pPr>
              <w:spacing w:after="0"/>
            </w:pPr>
            <w:r>
              <w:rPr>
                <w:rFonts w:ascii="Consolas" w:hAnsi="Consolas" w:eastAsia="Consolas"/>
                <w:b/>
                <w:sz w:val="15"/>
              </w:rPr>
              <w:t>ContentHashSha256</w:t>
            </w:r>
          </w:p>
        </w:tc>
        <w:tc>
          <w:tcPr>
            <w:tcW w:type="dxa" w:w="6905"/>
            <w:tcMar>
              <w:top w:w="60" w:type="dxa"/>
              <w:start w:w="95" w:type="dxa"/>
              <w:bottom w:w="60" w:type="dxa"/>
              <w:end w:w="95" w:type="dxa"/>
            </w:tcMar>
            <w:shd w:val="clear" w:fill="F5F8FC"/>
          </w:tcPr>
          <w:p>
            <w:pPr>
              <w:spacing w:after="0"/>
            </w:pPr>
            <w:r>
              <w:rPr>
                <w:sz w:val="16"/>
              </w:rPr>
              <w:t>binary(32). The integrity evidence, compared against ops.PromotionLedger.PublishedHash.</w:t>
            </w:r>
          </w:p>
        </w:tc>
      </w:tr>
      <w:tr>
        <w:trPr>
          <w:cantSplit/>
        </w:trPr>
        <w:tc>
          <w:tcPr>
            <w:tcW w:type="dxa" w:w="2959"/>
            <w:tcMar>
              <w:top w:w="60" w:type="dxa"/>
              <w:start w:w="95" w:type="dxa"/>
              <w:bottom w:w="60" w:type="dxa"/>
              <w:end w:w="95" w:type="dxa"/>
            </w:tcMar>
          </w:tcPr>
          <w:p>
            <w:pPr>
              <w:spacing w:after="0"/>
            </w:pPr>
            <w:r>
              <w:rPr>
                <w:rFonts w:ascii="Consolas" w:hAnsi="Consolas" w:eastAsia="Consolas"/>
                <w:b/>
                <w:sz w:val="15"/>
              </w:rPr>
              <w:t>SizeBytes</w:t>
            </w:r>
          </w:p>
        </w:tc>
        <w:tc>
          <w:tcPr>
            <w:tcW w:type="dxa" w:w="6905"/>
            <w:tcMar>
              <w:top w:w="60" w:type="dxa"/>
              <w:start w:w="95" w:type="dxa"/>
              <w:bottom w:w="60" w:type="dxa"/>
              <w:end w:w="95" w:type="dxa"/>
            </w:tcMar>
          </w:tcPr>
          <w:p>
            <w:pPr>
              <w:spacing w:after="0"/>
            </w:pPr>
            <w:r>
              <w:rPr>
                <w:sz w:val="16"/>
              </w:rPr>
              <w:t>CHECK constrains this to 100 MB, so the v1.3 single-file cap is enforced at the storage layer.</w:t>
            </w:r>
          </w:p>
        </w:tc>
      </w:tr>
      <w:tr>
        <w:trPr>
          <w:cantSplit/>
        </w:trPr>
        <w:tc>
          <w:tcPr>
            <w:tcW w:type="dxa" w:w="2959"/>
            <w:tcMar>
              <w:top w:w="60" w:type="dxa"/>
              <w:start w:w="95" w:type="dxa"/>
              <w:bottom w:w="60" w:type="dxa"/>
              <w:end w:w="95" w:type="dxa"/>
            </w:tcMar>
            <w:shd w:val="clear" w:fill="F5F8FC"/>
          </w:tcPr>
          <w:p>
            <w:pPr>
              <w:spacing w:after="0"/>
            </w:pPr>
            <w:r>
              <w:rPr>
                <w:rFonts w:ascii="Consolas" w:hAnsi="Consolas" w:eastAsia="Consolas"/>
                <w:b/>
                <w:sz w:val="15"/>
              </w:rPr>
              <w:t>ThumbnailRef</w:t>
            </w:r>
          </w:p>
        </w:tc>
        <w:tc>
          <w:tcPr>
            <w:tcW w:type="dxa" w:w="6905"/>
            <w:tcMar>
              <w:top w:w="60" w:type="dxa"/>
              <w:start w:w="95" w:type="dxa"/>
              <w:bottom w:w="60" w:type="dxa"/>
              <w:end w:w="95" w:type="dxa"/>
            </w:tcMar>
            <w:shd w:val="clear" w:fill="F5F8FC"/>
          </w:tcPr>
          <w:p>
            <w:pPr>
              <w:spacing w:after="0"/>
            </w:pPr>
            <w:r>
              <w:rPr>
                <w:sz w:val="16"/>
              </w:rPr>
              <w:t>The per-version thumbnail. Earlier thumbnails are retained against their own version.</w:t>
            </w:r>
          </w:p>
        </w:tc>
      </w:tr>
      <w:tr>
        <w:trPr>
          <w:cantSplit/>
        </w:trPr>
        <w:tc>
          <w:tcPr>
            <w:tcW w:type="dxa" w:w="2959"/>
            <w:tcMar>
              <w:top w:w="60" w:type="dxa"/>
              <w:start w:w="95" w:type="dxa"/>
              <w:bottom w:w="60" w:type="dxa"/>
              <w:end w:w="95" w:type="dxa"/>
            </w:tcMar>
          </w:tcPr>
          <w:p>
            <w:pPr>
              <w:spacing w:after="0"/>
            </w:pPr>
            <w:r>
              <w:rPr>
                <w:rFonts w:ascii="Consolas" w:hAnsi="Consolas" w:eastAsia="Consolas"/>
                <w:b/>
                <w:sz w:val="15"/>
              </w:rPr>
              <w:t>SupersededByVersionId</w:t>
            </w:r>
          </w:p>
        </w:tc>
        <w:tc>
          <w:tcPr>
            <w:tcW w:type="dxa" w:w="6905"/>
            <w:tcMar>
              <w:top w:w="60" w:type="dxa"/>
              <w:start w:w="95" w:type="dxa"/>
              <w:bottom w:w="60" w:type="dxa"/>
              <w:end w:w="95" w:type="dxa"/>
            </w:tcMar>
          </w:tcPr>
          <w:p>
            <w:pPr>
              <w:spacing w:after="0"/>
            </w:pPr>
            <w:r>
              <w:rPr>
                <w:sz w:val="16"/>
              </w:rPr>
              <w:t>Self-referencing FK. Set when a New Revision (M14) is approved and the next version is created.</w:t>
            </w:r>
          </w:p>
        </w:tc>
      </w:tr>
    </w:tbl>
    <w:p>
      <w:pPr>
        <w:spacing w:after="40"/>
      </w:pPr>
    </w:p>
    <w:p>
      <w:pPr>
        <w:pStyle w:val="Heading2"/>
      </w:pPr>
      <w:r>
        <w:t>4.3  Department Tag as a Relationship</w:t>
      </w:r>
    </w:p>
    <w:p>
      <w:pPr>
        <w:spacing w:after="100"/>
      </w:pPr>
      <w:r>
        <w:rPr>
          <w:b w:val="0"/>
          <w:i w:val="0"/>
          <w:sz w:val="18"/>
        </w:rPr>
        <w:t>Department Tag is a multi-value relationship, not a column. docaya.DocumentTag holds one row per related department with an IsOwning flag. A filtered unique index guarantees exactly one owning department per document, while allowing any number of related departments to drive navigation and broadcast reach.</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7FB0E0"/>
                <w:sz w:val="14"/>
              </w:rPr>
              <w:t>-- Exactly one owning department per document</w:t>
            </w:r>
          </w:p>
          <w:p>
            <w:pPr>
              <w:spacing w:after="0" w:line="240" w:lineRule="auto"/>
            </w:pPr>
            <w:r>
              <w:rPr>
                <w:rFonts w:ascii="Consolas" w:hAnsi="Consolas" w:eastAsia="Consolas"/>
                <w:color w:val="D6E2F5"/>
                <w:sz w:val="14"/>
              </w:rPr>
              <w:t>CREATE UNIQUE NONCLUSTERED INDEX UX_DocumentTag_Owning</w:t>
            </w:r>
          </w:p>
          <w:p>
            <w:pPr>
              <w:spacing w:after="0" w:line="240" w:lineRule="auto"/>
            </w:pPr>
            <w:r>
              <w:rPr>
                <w:rFonts w:ascii="Consolas" w:hAnsi="Consolas" w:eastAsia="Consolas"/>
                <w:color w:val="D6E2F5"/>
                <w:sz w:val="14"/>
              </w:rPr>
              <w:t xml:space="preserve">    ON docaya.DocumentTag (DocumentId) WHERE IsOwning = 1;</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7FB0E0"/>
                <w:sz w:val="14"/>
              </w:rPr>
              <w:t>-- Reverse lookup: which documents belong to a department</w:t>
            </w:r>
          </w:p>
          <w:p>
            <w:pPr>
              <w:spacing w:after="0" w:line="240" w:lineRule="auto"/>
            </w:pPr>
            <w:r>
              <w:rPr>
                <w:rFonts w:ascii="Consolas" w:hAnsi="Consolas" w:eastAsia="Consolas"/>
                <w:color w:val="7FB0E0"/>
                <w:sz w:val="14"/>
              </w:rPr>
              <w:t>-- (drives the browse tab and the publication broadcast audience)</w:t>
            </w:r>
          </w:p>
          <w:p>
            <w:pPr>
              <w:spacing w:after="0" w:line="240" w:lineRule="auto"/>
            </w:pPr>
            <w:r>
              <w:rPr>
                <w:rFonts w:ascii="Consolas" w:hAnsi="Consolas" w:eastAsia="Consolas"/>
                <w:color w:val="D6E2F5"/>
                <w:sz w:val="14"/>
              </w:rPr>
              <w:t>CREATE NONCLUSTERED INDEX IX_DocumentTag_Department</w:t>
            </w:r>
          </w:p>
          <w:p>
            <w:pPr>
              <w:spacing w:after="0" w:line="240" w:lineRule="auto"/>
            </w:pPr>
            <w:r>
              <w:rPr>
                <w:rFonts w:ascii="Consolas" w:hAnsi="Consolas" w:eastAsia="Consolas"/>
                <w:color w:val="D6E2F5"/>
                <w:sz w:val="14"/>
              </w:rPr>
              <w:t xml:space="preserve">    ON docaya.DocumentTag (DepartmentId) INCLUDE (DocumentId, IsOwning);</w:t>
            </w:r>
          </w:p>
        </w:tc>
      </w:tr>
    </w:tbl>
    <w:p>
      <w:pPr>
        <w:spacing w:after="40"/>
      </w:pPr>
    </w:p>
    <w:p>
      <w:pPr>
        <w:pStyle w:val="Heading2"/>
      </w:pPr>
      <w:r>
        <w:t>4.4  Workflow and the Review Thread</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2367"/>
            <w:shd w:val="clear" w:fill="0F1B33"/>
            <w:tcMar>
              <w:top w:w="70" w:type="dxa"/>
              <w:start w:w="95" w:type="dxa"/>
              <w:bottom w:w="70" w:type="dxa"/>
              <w:end w:w="95" w:type="dxa"/>
            </w:tcMar>
          </w:tcPr>
          <w:p>
            <w:pPr>
              <w:spacing w:after="0"/>
            </w:pPr>
            <w:r>
              <w:rPr>
                <w:b/>
                <w:color w:val="FFFFFF"/>
                <w:sz w:val="16"/>
              </w:rPr>
              <w:t>Entity</w:t>
            </w:r>
          </w:p>
        </w:tc>
        <w:tc>
          <w:tcPr>
            <w:tcW w:type="dxa" w:w="7497"/>
            <w:shd w:val="clear" w:fill="0F1B33"/>
            <w:tcMar>
              <w:top w:w="70" w:type="dxa"/>
              <w:start w:w="95" w:type="dxa"/>
              <w:bottom w:w="70" w:type="dxa"/>
              <w:end w:w="95" w:type="dxa"/>
            </w:tcMar>
          </w:tcPr>
          <w:p>
            <w:pPr>
              <w:spacing w:after="0"/>
            </w:pPr>
            <w:r>
              <w:rPr>
                <w:b/>
                <w:color w:val="FFFFFF"/>
                <w:sz w:val="16"/>
              </w:rPr>
              <w:t>Role in the model</w:t>
            </w:r>
          </w:p>
        </w:tc>
      </w:tr>
      <w:tr>
        <w:trPr>
          <w:cantSplit/>
        </w:trPr>
        <w:tc>
          <w:tcPr>
            <w:tcW w:type="dxa" w:w="2367"/>
            <w:tcMar>
              <w:top w:w="60" w:type="dxa"/>
              <w:start w:w="95" w:type="dxa"/>
              <w:bottom w:w="60" w:type="dxa"/>
              <w:end w:w="95" w:type="dxa"/>
            </w:tcMar>
          </w:tcPr>
          <w:p>
            <w:pPr>
              <w:spacing w:after="0"/>
            </w:pPr>
            <w:r>
              <w:rPr>
                <w:rFonts w:ascii="Consolas" w:hAnsi="Consolas" w:eastAsia="Consolas"/>
                <w:b/>
                <w:sz w:val="15"/>
              </w:rPr>
              <w:t>wf.RouteDefinition</w:t>
            </w:r>
          </w:p>
        </w:tc>
        <w:tc>
          <w:tcPr>
            <w:tcW w:type="dxa" w:w="7497"/>
            <w:tcMar>
              <w:top w:w="60" w:type="dxa"/>
              <w:start w:w="95" w:type="dxa"/>
              <w:bottom w:w="60" w:type="dxa"/>
              <w:end w:w="95" w:type="dxa"/>
            </w:tcMar>
          </w:tcPr>
          <w:p>
            <w:pPr>
              <w:spacing w:after="0"/>
            </w:pPr>
            <w:r>
              <w:rPr>
                <w:sz w:val="16"/>
              </w:rPr>
              <w:t>The versioned configured chain for a document type or department. Changing a route publishes a new VersionNo rather than editing in place.</w:t>
            </w:r>
          </w:p>
        </w:tc>
      </w:tr>
      <w:tr>
        <w:trPr>
          <w:cantSplit/>
        </w:trPr>
        <w:tc>
          <w:tcPr>
            <w:tcW w:type="dxa" w:w="2367"/>
            <w:tcMar>
              <w:top w:w="60" w:type="dxa"/>
              <w:start w:w="95" w:type="dxa"/>
              <w:bottom w:w="60" w:type="dxa"/>
              <w:end w:w="95" w:type="dxa"/>
            </w:tcMar>
            <w:shd w:val="clear" w:fill="F5F8FC"/>
          </w:tcPr>
          <w:p>
            <w:pPr>
              <w:spacing w:after="0"/>
            </w:pPr>
            <w:r>
              <w:rPr>
                <w:rFonts w:ascii="Consolas" w:hAnsi="Consolas" w:eastAsia="Consolas"/>
                <w:b/>
                <w:sz w:val="15"/>
              </w:rPr>
              <w:t>wf.RouteStage</w:t>
            </w:r>
          </w:p>
        </w:tc>
        <w:tc>
          <w:tcPr>
            <w:tcW w:type="dxa" w:w="7497"/>
            <w:tcMar>
              <w:top w:w="60" w:type="dxa"/>
              <w:start w:w="95" w:type="dxa"/>
              <w:bottom w:w="60" w:type="dxa"/>
              <w:end w:w="95" w:type="dxa"/>
            </w:tcMar>
            <w:shd w:val="clear" w:fill="F5F8FC"/>
          </w:tcPr>
          <w:p>
            <w:pPr>
              <w:spacing w:after="0"/>
            </w:pPr>
            <w:r>
              <w:rPr>
                <w:sz w:val="16"/>
              </w:rPr>
              <w:t>One row per configured stage. Holds the routing pattern (sequential, parallel, quorum, conditional), the extension authority and the final-approval flag.</w:t>
            </w:r>
          </w:p>
        </w:tc>
      </w:tr>
      <w:tr>
        <w:trPr>
          <w:cantSplit/>
        </w:trPr>
        <w:tc>
          <w:tcPr>
            <w:tcW w:type="dxa" w:w="2367"/>
            <w:tcMar>
              <w:top w:w="60" w:type="dxa"/>
              <w:start w:w="95" w:type="dxa"/>
              <w:bottom w:w="60" w:type="dxa"/>
              <w:end w:w="95" w:type="dxa"/>
            </w:tcMar>
          </w:tcPr>
          <w:p>
            <w:pPr>
              <w:spacing w:after="0"/>
            </w:pPr>
            <w:r>
              <w:rPr>
                <w:rFonts w:ascii="Consolas" w:hAnsi="Consolas" w:eastAsia="Consolas"/>
                <w:b/>
                <w:sz w:val="15"/>
              </w:rPr>
              <w:t>wf.WorkflowInstance</w:t>
            </w:r>
          </w:p>
        </w:tc>
        <w:tc>
          <w:tcPr>
            <w:tcW w:type="dxa" w:w="7497"/>
            <w:tcMar>
              <w:top w:w="60" w:type="dxa"/>
              <w:start w:w="95" w:type="dxa"/>
              <w:bottom w:w="60" w:type="dxa"/>
              <w:end w:w="95" w:type="dxa"/>
            </w:tcMar>
          </w:tcPr>
          <w:p>
            <w:pPr>
              <w:spacing w:after="0"/>
            </w:pPr>
            <w:r>
              <w:rPr>
                <w:sz w:val="16"/>
              </w:rPr>
              <w:t>A live or completed run against a document version. Holds OriginalTargetUtc and CurrentTargetUtc as separate columns so the original target can never be lost.</w:t>
            </w:r>
          </w:p>
        </w:tc>
      </w:tr>
      <w:tr>
        <w:trPr>
          <w:cantSplit/>
        </w:trPr>
        <w:tc>
          <w:tcPr>
            <w:tcW w:type="dxa" w:w="2367"/>
            <w:tcMar>
              <w:top w:w="60" w:type="dxa"/>
              <w:start w:w="95" w:type="dxa"/>
              <w:bottom w:w="60" w:type="dxa"/>
              <w:end w:w="95" w:type="dxa"/>
            </w:tcMar>
            <w:shd w:val="clear" w:fill="F5F8FC"/>
          </w:tcPr>
          <w:p>
            <w:pPr>
              <w:spacing w:after="0"/>
            </w:pPr>
            <w:r>
              <w:rPr>
                <w:rFonts w:ascii="Consolas" w:hAnsi="Consolas" w:eastAsia="Consolas"/>
                <w:b/>
                <w:sz w:val="15"/>
              </w:rPr>
              <w:t>wf.WorkflowStage</w:t>
            </w:r>
          </w:p>
        </w:tc>
        <w:tc>
          <w:tcPr>
            <w:tcW w:type="dxa" w:w="7497"/>
            <w:tcMar>
              <w:top w:w="60" w:type="dxa"/>
              <w:start w:w="95" w:type="dxa"/>
              <w:bottom w:w="60" w:type="dxa"/>
              <w:end w:w="95" w:type="dxa"/>
            </w:tcMar>
            <w:shd w:val="clear" w:fill="F5F8FC"/>
          </w:tcPr>
          <w:p>
            <w:pPr>
              <w:spacing w:after="0"/>
            </w:pPr>
            <w:r>
              <w:rPr>
                <w:sz w:val="16"/>
              </w:rPr>
              <w:t>The execution record of each stage. DurationWorkingMinutes is what makes bottleneck attribution honest — delay is assigned to a specific stage.</w:t>
            </w:r>
          </w:p>
        </w:tc>
      </w:tr>
      <w:tr>
        <w:trPr>
          <w:cantSplit/>
        </w:trPr>
        <w:tc>
          <w:tcPr>
            <w:tcW w:type="dxa" w:w="2367"/>
            <w:tcMar>
              <w:top w:w="60" w:type="dxa"/>
              <w:start w:w="95" w:type="dxa"/>
              <w:bottom w:w="60" w:type="dxa"/>
              <w:end w:w="95" w:type="dxa"/>
            </w:tcMar>
          </w:tcPr>
          <w:p>
            <w:pPr>
              <w:spacing w:after="0"/>
            </w:pPr>
            <w:r>
              <w:rPr>
                <w:rFonts w:ascii="Consolas" w:hAnsi="Consolas" w:eastAsia="Consolas"/>
                <w:b/>
                <w:sz w:val="15"/>
              </w:rPr>
              <w:t>wf.ReviewThread</w:t>
            </w:r>
          </w:p>
        </w:tc>
        <w:tc>
          <w:tcPr>
            <w:tcW w:type="dxa" w:w="7497"/>
            <w:tcMar>
              <w:top w:w="60" w:type="dxa"/>
              <w:start w:w="95" w:type="dxa"/>
              <w:bottom w:w="60" w:type="dxa"/>
              <w:end w:w="95" w:type="dxa"/>
            </w:tcMar>
          </w:tcPr>
          <w:p>
            <w:pPr>
              <w:spacing w:after="0"/>
            </w:pPr>
            <w:r>
              <w:rPr>
                <w:sz w:val="16"/>
              </w:rPr>
              <w:t>The chronological thread of every action and comment. A return is constrained to require both a comment and a correction point.</w:t>
            </w:r>
          </w:p>
        </w:tc>
      </w:tr>
      <w:tr>
        <w:trPr>
          <w:cantSplit/>
        </w:trPr>
        <w:tc>
          <w:tcPr>
            <w:tcW w:type="dxa" w:w="2367"/>
            <w:tcMar>
              <w:top w:w="60" w:type="dxa"/>
              <w:start w:w="95" w:type="dxa"/>
              <w:bottom w:w="60" w:type="dxa"/>
              <w:end w:w="95" w:type="dxa"/>
            </w:tcMar>
            <w:shd w:val="clear" w:fill="F5F8FC"/>
          </w:tcPr>
          <w:p>
            <w:pPr>
              <w:spacing w:after="0"/>
            </w:pPr>
            <w:r>
              <w:rPr>
                <w:rFonts w:ascii="Consolas" w:hAnsi="Consolas" w:eastAsia="Consolas"/>
                <w:b/>
                <w:sz w:val="15"/>
              </w:rPr>
              <w:t>wf.SlaEvent</w:t>
            </w:r>
          </w:p>
        </w:tc>
        <w:tc>
          <w:tcPr>
            <w:tcW w:type="dxa" w:w="7497"/>
            <w:tcMar>
              <w:top w:w="60" w:type="dxa"/>
              <w:start w:w="95" w:type="dxa"/>
              <w:bottom w:w="60" w:type="dxa"/>
              <w:end w:w="95" w:type="dxa"/>
            </w:tcMar>
            <w:shd w:val="clear" w:fill="F5F8FC"/>
          </w:tcPr>
          <w:p>
            <w:pPr>
              <w:spacing w:after="0"/>
            </w:pPr>
            <w:r>
              <w:rPr>
                <w:sz w:val="16"/>
              </w:rPr>
              <w:t>At-risk, overdue and extension events, each retained separately so both the original and the extended target remain visible for reporting.</w:t>
            </w:r>
          </w:p>
        </w:tc>
      </w:tr>
    </w:tbl>
    <w:p>
      <w:pPr>
        <w:spacing w:after="40"/>
      </w:pPr>
    </w:p>
    <w:tbl>
      <w:tblPr>
        <w:tblW w:type="auto" w:w="0"/>
        <w:jc w:val="center"/>
        <w:tblBorders>
          <w:top w:val="single" w:sz="4" w:space="0" w:color="D6DEEA"/>
          <w:left w:val="single" w:sz="22" w:space="0" w:color="6B3FD4"/>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2ECFA"/>
            <w:tcMar>
              <w:top w:w="105" w:type="dxa"/>
              <w:start w:w="140" w:type="dxa"/>
              <w:bottom w:w="105" w:type="dxa"/>
              <w:end w:w="130" w:type="dxa"/>
            </w:tcMar>
          </w:tcPr>
          <w:p>
            <w:pPr>
              <w:spacing w:after="0"/>
            </w:pPr>
            <w:r>
              <w:rPr>
                <w:b/>
                <w:color w:val="6B3FD4"/>
                <w:sz w:val="18"/>
              </w:rPr>
              <w:t xml:space="preserve">Why the original target is a separate column   </w:t>
            </w:r>
            <w:r>
              <w:rPr>
                <w:sz w:val="17"/>
              </w:rPr>
              <w:t>wf.WorkflowInstance.OriginalTargetUtc is written once at submission and never updated. An authorised extension moves CurrentTargetUtc only, and a CHECK constraint prevents it from ever moving earlier. Both dates therefore remain available to analytics, which allows SLA reporting to distinguish between requests that met the original commitment and those that met an extended one.</w:t>
            </w:r>
          </w:p>
        </w:tc>
      </w:tr>
    </w:tbl>
    <w:p>
      <w:pPr>
        <w:spacing w:after="40"/>
      </w:pPr>
    </w:p>
    <w:p>
      <w:r>
        <w:br w:type="page"/>
      </w:r>
    </w:p>
    <w:p>
      <w:pPr>
        <w:pStyle w:val="Heading1"/>
        <w:pBdr>
          <w:bottom w:val="single" w:sz="8" w:space="3" w:color="D6DEEA"/>
        </w:pBdr>
      </w:pPr>
      <w:r>
        <w:t>5.  Table Reference</w:t>
      </w:r>
    </w:p>
    <w:p>
      <w:pPr>
        <w:spacing w:after="100"/>
      </w:pPr>
      <w:r>
        <w:rPr>
          <w:b w:val="0"/>
          <w:i w:val="0"/>
          <w:sz w:val="18"/>
        </w:rPr>
        <w:t>Every table, grouped by schema. Key columns only; the deployment scripts carry the complete definition.</w:t>
      </w:r>
    </w:p>
    <w:p>
      <w:pPr>
        <w:pStyle w:val="Heading2"/>
      </w:pPr>
      <w:r>
        <w:t>5.1  stg — Staging and Upload Processing</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776"/>
            <w:shd w:val="clear" w:fill="0F1B33"/>
            <w:tcMar>
              <w:top w:w="70" w:type="dxa"/>
              <w:start w:w="95" w:type="dxa"/>
              <w:bottom w:w="70" w:type="dxa"/>
              <w:end w:w="95" w:type="dxa"/>
            </w:tcMar>
          </w:tcPr>
          <w:p>
            <w:pPr>
              <w:spacing w:after="0"/>
            </w:pPr>
            <w:r>
              <w:rPr>
                <w:b/>
                <w:color w:val="FFFFFF"/>
                <w:sz w:val="16"/>
              </w:rPr>
              <w:t>Table</w:t>
            </w:r>
          </w:p>
        </w:tc>
        <w:tc>
          <w:tcPr>
            <w:tcW w:type="dxa" w:w="2663"/>
            <w:shd w:val="clear" w:fill="0F1B33"/>
            <w:tcMar>
              <w:top w:w="70" w:type="dxa"/>
              <w:start w:w="95" w:type="dxa"/>
              <w:bottom w:w="70" w:type="dxa"/>
              <w:end w:w="95" w:type="dxa"/>
            </w:tcMar>
          </w:tcPr>
          <w:p>
            <w:pPr>
              <w:spacing w:after="0"/>
            </w:pPr>
            <w:r>
              <w:rPr>
                <w:b/>
                <w:color w:val="FFFFFF"/>
                <w:sz w:val="16"/>
              </w:rPr>
              <w:t>Purpose</w:t>
            </w:r>
          </w:p>
        </w:tc>
        <w:tc>
          <w:tcPr>
            <w:tcW w:type="dxa" w:w="3453"/>
            <w:shd w:val="clear" w:fill="0F1B33"/>
            <w:tcMar>
              <w:top w:w="70" w:type="dxa"/>
              <w:start w:w="95" w:type="dxa"/>
              <w:bottom w:w="70" w:type="dxa"/>
              <w:end w:w="95" w:type="dxa"/>
            </w:tcMar>
          </w:tcPr>
          <w:p>
            <w:pPr>
              <w:spacing w:after="0"/>
            </w:pPr>
            <w:r>
              <w:rPr>
                <w:b/>
                <w:color w:val="FFFFFF"/>
                <w:sz w:val="16"/>
              </w:rPr>
              <w:t>Key columns</w:t>
            </w:r>
          </w:p>
        </w:tc>
        <w:tc>
          <w:tcPr>
            <w:tcW w:type="dxa" w:w="1973"/>
            <w:shd w:val="clear" w:fill="0F1B33"/>
            <w:tcMar>
              <w:top w:w="70" w:type="dxa"/>
              <w:start w:w="95" w:type="dxa"/>
              <w:bottom w:w="70" w:type="dxa"/>
              <w:end w:w="95" w:type="dxa"/>
            </w:tcMar>
          </w:tcPr>
          <w:p>
            <w:pPr>
              <w:spacing w:after="0"/>
            </w:pPr>
            <w:r>
              <w:rPr>
                <w:b/>
                <w:color w:val="FFFFFF"/>
                <w:sz w:val="16"/>
              </w:rPr>
              <w:t>Lifecycle</w:t>
            </w:r>
          </w:p>
        </w:tc>
      </w:tr>
      <w:tr>
        <w:trPr>
          <w:cantSplit/>
        </w:trPr>
        <w:tc>
          <w:tcPr>
            <w:tcW w:type="dxa" w:w="1776"/>
            <w:tcMar>
              <w:top w:w="60" w:type="dxa"/>
              <w:start w:w="95" w:type="dxa"/>
              <w:bottom w:w="60" w:type="dxa"/>
              <w:end w:w="95" w:type="dxa"/>
            </w:tcMar>
          </w:tcPr>
          <w:p>
            <w:pPr>
              <w:spacing w:after="0"/>
            </w:pPr>
            <w:r>
              <w:rPr>
                <w:rFonts w:ascii="Consolas" w:hAnsi="Consolas" w:eastAsia="Consolas"/>
                <w:b/>
                <w:sz w:val="14"/>
              </w:rPr>
              <w:t>stg.UploadSession</w:t>
            </w:r>
          </w:p>
        </w:tc>
        <w:tc>
          <w:tcPr>
            <w:tcW w:type="dxa" w:w="2663"/>
            <w:tcMar>
              <w:top w:w="60" w:type="dxa"/>
              <w:start w:w="95" w:type="dxa"/>
              <w:bottom w:w="60" w:type="dxa"/>
              <w:end w:w="95" w:type="dxa"/>
            </w:tcMar>
          </w:tcPr>
          <w:p>
            <w:pPr>
              <w:spacing w:after="0"/>
            </w:pPr>
            <w:r>
              <w:rPr>
                <w:sz w:val="15"/>
              </w:rPr>
              <w:t>Tracks a resumable chunked upload for exactly one file.</w:t>
            </w:r>
          </w:p>
        </w:tc>
        <w:tc>
          <w:tcPr>
            <w:tcW w:type="dxa" w:w="3453"/>
            <w:tcMar>
              <w:top w:w="60" w:type="dxa"/>
              <w:start w:w="95" w:type="dxa"/>
              <w:bottom w:w="60" w:type="dxa"/>
              <w:end w:w="95" w:type="dxa"/>
            </w:tcMar>
          </w:tcPr>
          <w:p>
            <w:pPr>
              <w:spacing w:after="0"/>
            </w:pPr>
            <w:r>
              <w:rPr>
                <w:sz w:val="15"/>
              </w:rPr>
              <w:t>SessionId PK · DocumentId · TotalBytes · ReceivedBytes · StateCode · ExpiresUtc</w:t>
            </w:r>
          </w:p>
        </w:tc>
        <w:tc>
          <w:tcPr>
            <w:tcW w:type="dxa" w:w="1973"/>
            <w:tcMar>
              <w:top w:w="60" w:type="dxa"/>
              <w:start w:w="95" w:type="dxa"/>
              <w:bottom w:w="60" w:type="dxa"/>
              <w:end w:w="95" w:type="dxa"/>
            </w:tcMar>
          </w:tcPr>
          <w:p>
            <w:pPr>
              <w:spacing w:after="0"/>
            </w:pPr>
            <w:r>
              <w:rPr>
                <w:sz w:val="15"/>
              </w:rPr>
              <w:t>Expires automatically; abandoned sessions cleaned nightly</w:t>
            </w:r>
          </w:p>
        </w:tc>
      </w:tr>
      <w:tr>
        <w:trPr>
          <w:cantSplit/>
        </w:trPr>
        <w:tc>
          <w:tcPr>
            <w:tcW w:type="dxa" w:w="1776"/>
            <w:tcMar>
              <w:top w:w="60" w:type="dxa"/>
              <w:start w:w="95" w:type="dxa"/>
              <w:bottom w:w="60" w:type="dxa"/>
              <w:end w:w="95" w:type="dxa"/>
            </w:tcMar>
            <w:shd w:val="clear" w:fill="F5F8FC"/>
          </w:tcPr>
          <w:p>
            <w:pPr>
              <w:spacing w:after="0"/>
            </w:pPr>
            <w:r>
              <w:rPr>
                <w:rFonts w:ascii="Consolas" w:hAnsi="Consolas" w:eastAsia="Consolas"/>
                <w:b/>
                <w:sz w:val="14"/>
              </w:rPr>
              <w:t>stg.FileChunk</w:t>
            </w:r>
          </w:p>
        </w:tc>
        <w:tc>
          <w:tcPr>
            <w:tcW w:type="dxa" w:w="2663"/>
            <w:tcMar>
              <w:top w:w="60" w:type="dxa"/>
              <w:start w:w="95" w:type="dxa"/>
              <w:bottom w:w="60" w:type="dxa"/>
              <w:end w:w="95" w:type="dxa"/>
            </w:tcMar>
            <w:shd w:val="clear" w:fill="F5F8FC"/>
          </w:tcPr>
          <w:p>
            <w:pPr>
              <w:spacing w:after="0"/>
            </w:pPr>
            <w:r>
              <w:rPr>
                <w:sz w:val="15"/>
              </w:rPr>
              <w:t>Individual chunk receipt for resume and integrity.</w:t>
            </w:r>
          </w:p>
        </w:tc>
        <w:tc>
          <w:tcPr>
            <w:tcW w:type="dxa" w:w="3453"/>
            <w:tcMar>
              <w:top w:w="60" w:type="dxa"/>
              <w:start w:w="95" w:type="dxa"/>
              <w:bottom w:w="60" w:type="dxa"/>
              <w:end w:w="95" w:type="dxa"/>
            </w:tcMar>
            <w:shd w:val="clear" w:fill="F5F8FC"/>
          </w:tcPr>
          <w:p>
            <w:pPr>
              <w:spacing w:after="0"/>
            </w:pPr>
            <w:r>
              <w:rPr>
                <w:sz w:val="15"/>
              </w:rPr>
              <w:t>ChunkId PK · SessionId FK · Ordinal · ByteRange · ChunkHash</w:t>
            </w:r>
          </w:p>
        </w:tc>
        <w:tc>
          <w:tcPr>
            <w:tcW w:type="dxa" w:w="1973"/>
            <w:tcMar>
              <w:top w:w="60" w:type="dxa"/>
              <w:start w:w="95" w:type="dxa"/>
              <w:bottom w:w="60" w:type="dxa"/>
              <w:end w:w="95" w:type="dxa"/>
            </w:tcMar>
            <w:shd w:val="clear" w:fill="F5F8FC"/>
          </w:tcPr>
          <w:p>
            <w:pPr>
              <w:spacing w:after="0"/>
            </w:pPr>
            <w:r>
              <w:rPr>
                <w:sz w:val="15"/>
              </w:rPr>
              <w:t>Deleted on commit</w:t>
            </w:r>
          </w:p>
        </w:tc>
      </w:tr>
      <w:tr>
        <w:trPr>
          <w:cantSplit/>
        </w:trPr>
        <w:tc>
          <w:tcPr>
            <w:tcW w:type="dxa" w:w="1776"/>
            <w:tcMar>
              <w:top w:w="60" w:type="dxa"/>
              <w:start w:w="95" w:type="dxa"/>
              <w:bottom w:w="60" w:type="dxa"/>
              <w:end w:w="95" w:type="dxa"/>
            </w:tcMar>
          </w:tcPr>
          <w:p>
            <w:pPr>
              <w:spacing w:after="0"/>
            </w:pPr>
            <w:r>
              <w:rPr>
                <w:rFonts w:ascii="Consolas" w:hAnsi="Consolas" w:eastAsia="Consolas"/>
                <w:b/>
                <w:sz w:val="14"/>
              </w:rPr>
              <w:t>stg.StagedFile</w:t>
            </w:r>
          </w:p>
        </w:tc>
        <w:tc>
          <w:tcPr>
            <w:tcW w:type="dxa" w:w="2663"/>
            <w:tcMar>
              <w:top w:w="60" w:type="dxa"/>
              <w:start w:w="95" w:type="dxa"/>
              <w:bottom w:w="60" w:type="dxa"/>
              <w:end w:w="95" w:type="dxa"/>
            </w:tcMar>
          </w:tcPr>
          <w:p>
            <w:pPr>
              <w:spacing w:after="0"/>
            </w:pPr>
            <w:r>
              <w:rPr>
                <w:sz w:val="15"/>
              </w:rPr>
              <w:t>The committed unchanged original awaiting approval.</w:t>
            </w:r>
          </w:p>
        </w:tc>
        <w:tc>
          <w:tcPr>
            <w:tcW w:type="dxa" w:w="3453"/>
            <w:tcMar>
              <w:top w:w="60" w:type="dxa"/>
              <w:start w:w="95" w:type="dxa"/>
              <w:bottom w:w="60" w:type="dxa"/>
              <w:end w:w="95" w:type="dxa"/>
            </w:tcMar>
          </w:tcPr>
          <w:p>
            <w:pPr>
              <w:spacing w:after="0"/>
            </w:pPr>
            <w:r>
              <w:rPr>
                <w:sz w:val="15"/>
              </w:rPr>
              <w:t>StagedFileId PK · DocumentId FK · BlobUri · SizeBytes · MimeDetected · Sha256</w:t>
            </w:r>
          </w:p>
        </w:tc>
        <w:tc>
          <w:tcPr>
            <w:tcW w:type="dxa" w:w="1973"/>
            <w:tcMar>
              <w:top w:w="60" w:type="dxa"/>
              <w:start w:w="95" w:type="dxa"/>
              <w:bottom w:w="60" w:type="dxa"/>
              <w:end w:w="95" w:type="dxa"/>
            </w:tcMar>
          </w:tcPr>
          <w:p>
            <w:pPr>
              <w:spacing w:after="0"/>
            </w:pPr>
            <w:r>
              <w:rPr>
                <w:sz w:val="15"/>
              </w:rPr>
              <w:t>Purged, retained or moved after publication</w:t>
            </w:r>
          </w:p>
        </w:tc>
      </w:tr>
      <w:tr>
        <w:trPr>
          <w:cantSplit/>
        </w:trPr>
        <w:tc>
          <w:tcPr>
            <w:tcW w:type="dxa" w:w="1776"/>
            <w:tcMar>
              <w:top w:w="60" w:type="dxa"/>
              <w:start w:w="95" w:type="dxa"/>
              <w:bottom w:w="60" w:type="dxa"/>
              <w:end w:w="95" w:type="dxa"/>
            </w:tcMar>
            <w:shd w:val="clear" w:fill="F5F8FC"/>
          </w:tcPr>
          <w:p>
            <w:pPr>
              <w:spacing w:after="0"/>
            </w:pPr>
            <w:r>
              <w:rPr>
                <w:rFonts w:ascii="Consolas" w:hAnsi="Consolas" w:eastAsia="Consolas"/>
                <w:b/>
                <w:sz w:val="14"/>
              </w:rPr>
              <w:t>stg.ScanResult</w:t>
            </w:r>
          </w:p>
        </w:tc>
        <w:tc>
          <w:tcPr>
            <w:tcW w:type="dxa" w:w="2663"/>
            <w:tcMar>
              <w:top w:w="60" w:type="dxa"/>
              <w:start w:w="95" w:type="dxa"/>
              <w:bottom w:w="60" w:type="dxa"/>
              <w:end w:w="95" w:type="dxa"/>
            </w:tcMar>
            <w:shd w:val="clear" w:fill="F5F8FC"/>
          </w:tcPr>
          <w:p>
            <w:pPr>
              <w:spacing w:after="0"/>
            </w:pPr>
            <w:r>
              <w:rPr>
                <w:sz w:val="15"/>
              </w:rPr>
              <w:t>Malware and DLP verdict; progression is blocked until clean.</w:t>
            </w:r>
          </w:p>
        </w:tc>
        <w:tc>
          <w:tcPr>
            <w:tcW w:type="dxa" w:w="3453"/>
            <w:tcMar>
              <w:top w:w="60" w:type="dxa"/>
              <w:start w:w="95" w:type="dxa"/>
              <w:bottom w:w="60" w:type="dxa"/>
              <w:end w:w="95" w:type="dxa"/>
            </w:tcMar>
            <w:shd w:val="clear" w:fill="F5F8FC"/>
          </w:tcPr>
          <w:p>
            <w:pPr>
              <w:spacing w:after="0"/>
            </w:pPr>
            <w:r>
              <w:rPr>
                <w:sz w:val="15"/>
              </w:rPr>
              <w:t>ScanId PK · StagedFileId FK · ScanType · Verdict · ScannedUtc</w:t>
            </w:r>
          </w:p>
        </w:tc>
        <w:tc>
          <w:tcPr>
            <w:tcW w:type="dxa" w:w="1973"/>
            <w:tcMar>
              <w:top w:w="60" w:type="dxa"/>
              <w:start w:w="95" w:type="dxa"/>
              <w:bottom w:w="60" w:type="dxa"/>
              <w:end w:w="95" w:type="dxa"/>
            </w:tcMar>
            <w:shd w:val="clear" w:fill="F5F8FC"/>
          </w:tcPr>
          <w:p>
            <w:pPr>
              <w:spacing w:after="0"/>
            </w:pPr>
            <w:r>
              <w:rPr>
                <w:sz w:val="15"/>
              </w:rPr>
              <w:t>Retained with the audit reference</w:t>
            </w:r>
          </w:p>
        </w:tc>
      </w:tr>
      <w:tr>
        <w:trPr>
          <w:cantSplit/>
        </w:trPr>
        <w:tc>
          <w:tcPr>
            <w:tcW w:type="dxa" w:w="1776"/>
            <w:tcMar>
              <w:top w:w="60" w:type="dxa"/>
              <w:start w:w="95" w:type="dxa"/>
              <w:bottom w:w="60" w:type="dxa"/>
              <w:end w:w="95" w:type="dxa"/>
            </w:tcMar>
          </w:tcPr>
          <w:p>
            <w:pPr>
              <w:spacing w:after="0"/>
            </w:pPr>
            <w:r>
              <w:rPr>
                <w:rFonts w:ascii="Consolas" w:hAnsi="Consolas" w:eastAsia="Consolas"/>
                <w:b/>
                <w:sz w:val="14"/>
              </w:rPr>
              <w:t>stg.ExtractionResult</w:t>
            </w:r>
          </w:p>
        </w:tc>
        <w:tc>
          <w:tcPr>
            <w:tcW w:type="dxa" w:w="2663"/>
            <w:tcMar>
              <w:top w:w="60" w:type="dxa"/>
              <w:start w:w="95" w:type="dxa"/>
              <w:bottom w:w="60" w:type="dxa"/>
              <w:end w:w="95" w:type="dxa"/>
            </w:tcMar>
          </w:tcPr>
          <w:p>
            <w:pPr>
              <w:spacing w:after="0"/>
            </w:pPr>
            <w:r>
              <w:rPr>
                <w:sz w:val="15"/>
              </w:rPr>
              <w:t>Basic machine-readable text, language and page count.</w:t>
            </w:r>
          </w:p>
        </w:tc>
        <w:tc>
          <w:tcPr>
            <w:tcW w:type="dxa" w:w="3453"/>
            <w:tcMar>
              <w:top w:w="60" w:type="dxa"/>
              <w:start w:w="95" w:type="dxa"/>
              <w:bottom w:w="60" w:type="dxa"/>
              <w:end w:w="95" w:type="dxa"/>
            </w:tcMar>
          </w:tcPr>
          <w:p>
            <w:pPr>
              <w:spacing w:after="0"/>
            </w:pPr>
            <w:r>
              <w:rPr>
                <w:sz w:val="15"/>
              </w:rPr>
              <w:t>ExtractionId PK · LanguageCode · PageCount · TextUri · ExtractionQuality</w:t>
            </w:r>
          </w:p>
        </w:tc>
        <w:tc>
          <w:tcPr>
            <w:tcW w:type="dxa" w:w="1973"/>
            <w:tcMar>
              <w:top w:w="60" w:type="dxa"/>
              <w:start w:w="95" w:type="dxa"/>
              <w:bottom w:w="60" w:type="dxa"/>
              <w:end w:w="95" w:type="dxa"/>
            </w:tcMar>
          </w:tcPr>
          <w:p>
            <w:pPr>
              <w:spacing w:after="0"/>
            </w:pPr>
            <w:r>
              <w:rPr>
                <w:sz w:val="15"/>
              </w:rPr>
              <w:t>Retained until index build, then purgeable</w:t>
            </w:r>
          </w:p>
        </w:tc>
      </w:tr>
      <w:tr>
        <w:trPr>
          <w:cantSplit/>
        </w:trPr>
        <w:tc>
          <w:tcPr>
            <w:tcW w:type="dxa" w:w="1776"/>
            <w:tcMar>
              <w:top w:w="60" w:type="dxa"/>
              <w:start w:w="95" w:type="dxa"/>
              <w:bottom w:w="60" w:type="dxa"/>
              <w:end w:w="95" w:type="dxa"/>
            </w:tcMar>
            <w:shd w:val="clear" w:fill="F5F8FC"/>
          </w:tcPr>
          <w:p>
            <w:pPr>
              <w:spacing w:after="0"/>
            </w:pPr>
            <w:r>
              <w:rPr>
                <w:rFonts w:ascii="Consolas" w:hAnsi="Consolas" w:eastAsia="Consolas"/>
                <w:b/>
                <w:sz w:val="14"/>
              </w:rPr>
              <w:t>stg.ThumbnailAsset</w:t>
            </w:r>
          </w:p>
        </w:tc>
        <w:tc>
          <w:tcPr>
            <w:tcW w:type="dxa" w:w="2663"/>
            <w:tcMar>
              <w:top w:w="60" w:type="dxa"/>
              <w:start w:w="95" w:type="dxa"/>
              <w:bottom w:w="60" w:type="dxa"/>
              <w:end w:w="95" w:type="dxa"/>
            </w:tcMar>
            <w:shd w:val="clear" w:fill="F5F8FC"/>
          </w:tcPr>
          <w:p>
            <w:pPr>
              <w:spacing w:after="0"/>
            </w:pPr>
            <w:r>
              <w:rPr>
                <w:sz w:val="15"/>
              </w:rPr>
              <w:t>The generated preview image for this version.</w:t>
            </w:r>
          </w:p>
        </w:tc>
        <w:tc>
          <w:tcPr>
            <w:tcW w:type="dxa" w:w="3453"/>
            <w:tcMar>
              <w:top w:w="60" w:type="dxa"/>
              <w:start w:w="95" w:type="dxa"/>
              <w:bottom w:w="60" w:type="dxa"/>
              <w:end w:w="95" w:type="dxa"/>
            </w:tcMar>
            <w:shd w:val="clear" w:fill="F5F8FC"/>
          </w:tcPr>
          <w:p>
            <w:pPr>
              <w:spacing w:after="0"/>
            </w:pPr>
            <w:r>
              <w:rPr>
                <w:sz w:val="15"/>
              </w:rPr>
              <w:t>ThumbId PK · DocumentId · VersionLabel · BlobUri · GenerationStatus</w:t>
            </w:r>
          </w:p>
        </w:tc>
        <w:tc>
          <w:tcPr>
            <w:tcW w:type="dxa" w:w="1973"/>
            <w:tcMar>
              <w:top w:w="60" w:type="dxa"/>
              <w:start w:w="95" w:type="dxa"/>
              <w:bottom w:w="60" w:type="dxa"/>
              <w:end w:w="95" w:type="dxa"/>
            </w:tcMar>
            <w:shd w:val="clear" w:fill="F5F8FC"/>
          </w:tcPr>
          <w:p>
            <w:pPr>
              <w:spacing w:after="0"/>
            </w:pPr>
            <w:r>
              <w:rPr>
                <w:sz w:val="15"/>
              </w:rPr>
              <w:t>Promoted to the preview store on publication</w:t>
            </w:r>
          </w:p>
        </w:tc>
      </w:tr>
    </w:tbl>
    <w:p>
      <w:pPr>
        <w:spacing w:after="40"/>
      </w:pPr>
    </w:p>
    <w:tbl>
      <w:tblPr>
        <w:tblW w:type="auto" w:w="0"/>
        <w:jc w:val="center"/>
        <w:tblBorders>
          <w:top w:val="single" w:sz="4" w:space="0" w:color="D6DEEA"/>
          <w:left w:val="single" w:sz="22" w:space="0" w:color="D9660F"/>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FF3E8"/>
            <w:tcMar>
              <w:top w:w="105" w:type="dxa"/>
              <w:start w:w="140" w:type="dxa"/>
              <w:bottom w:w="105" w:type="dxa"/>
              <w:end w:w="130" w:type="dxa"/>
            </w:tcMar>
          </w:tcPr>
          <w:p>
            <w:pPr>
              <w:spacing w:after="0"/>
            </w:pPr>
            <w:r>
              <w:rPr>
                <w:b/>
                <w:color w:val="D9660F"/>
                <w:sz w:val="18"/>
              </w:rPr>
              <w:t xml:space="preserve">Why a separate staging schema matters   </w:t>
            </w:r>
            <w:r>
              <w:rPr>
                <w:sz w:val="17"/>
              </w:rPr>
              <w:t>The capture worker's database principal is granted on stg only. Even if that worker were compromised, it could not read or alter the document registry, the workflow state, the access policy or the audit chain. Staging rows can also be truncated or archived on an entirely different schedule from the permanent record without touching business tables.</w:t>
            </w:r>
          </w:p>
        </w:tc>
      </w:tr>
    </w:tbl>
    <w:p>
      <w:pPr>
        <w:spacing w:after="40"/>
      </w:pPr>
    </w:p>
    <w:p>
      <w:pPr>
        <w:pStyle w:val="Heading2"/>
      </w:pPr>
      <w:r>
        <w:t>5.2  docaya — Core Document Registry</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Table</w:t>
            </w:r>
          </w:p>
        </w:tc>
        <w:tc>
          <w:tcPr>
            <w:tcW w:type="dxa" w:w="2959"/>
            <w:shd w:val="clear" w:fill="0F1B33"/>
            <w:tcMar>
              <w:top w:w="70" w:type="dxa"/>
              <w:start w:w="95" w:type="dxa"/>
              <w:bottom w:w="70" w:type="dxa"/>
              <w:end w:w="95" w:type="dxa"/>
            </w:tcMar>
          </w:tcPr>
          <w:p>
            <w:pPr>
              <w:spacing w:after="0"/>
            </w:pPr>
            <w:r>
              <w:rPr>
                <w:b/>
                <w:color w:val="FFFFFF"/>
                <w:sz w:val="16"/>
              </w:rPr>
              <w:t>Purpose</w:t>
            </w:r>
          </w:p>
        </w:tc>
        <w:tc>
          <w:tcPr>
            <w:tcW w:type="dxa" w:w="4932"/>
            <w:shd w:val="clear" w:fill="0F1B33"/>
            <w:tcMar>
              <w:top w:w="70" w:type="dxa"/>
              <w:start w:w="95" w:type="dxa"/>
              <w:bottom w:w="70" w:type="dxa"/>
              <w:end w:w="95" w:type="dxa"/>
            </w:tcMar>
          </w:tcPr>
          <w:p>
            <w:pPr>
              <w:spacing w:after="0"/>
            </w:pPr>
            <w:r>
              <w:rPr>
                <w:b/>
                <w:color w:val="FFFFFF"/>
                <w:sz w:val="16"/>
              </w:rPr>
              <w:t>Notable columns</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docaya.Document</w:t>
            </w:r>
          </w:p>
        </w:tc>
        <w:tc>
          <w:tcPr>
            <w:tcW w:type="dxa" w:w="2959"/>
            <w:tcMar>
              <w:top w:w="60" w:type="dxa"/>
              <w:start w:w="95" w:type="dxa"/>
              <w:bottom w:w="60" w:type="dxa"/>
              <w:end w:w="95" w:type="dxa"/>
            </w:tcMar>
          </w:tcPr>
          <w:p>
            <w:pPr>
              <w:spacing w:after="0"/>
            </w:pPr>
            <w:r>
              <w:rPr>
                <w:sz w:val="15"/>
              </w:rPr>
              <w:t>The central registry row — the anchor of chain of custody.</w:t>
            </w:r>
          </w:p>
        </w:tc>
        <w:tc>
          <w:tcPr>
            <w:tcW w:type="dxa" w:w="4932"/>
            <w:tcMar>
              <w:top w:w="60" w:type="dxa"/>
              <w:start w:w="95" w:type="dxa"/>
              <w:bottom w:w="60" w:type="dxa"/>
              <w:end w:w="95" w:type="dxa"/>
            </w:tcMar>
          </w:tcPr>
          <w:p>
            <w:pPr>
              <w:spacing w:after="0"/>
            </w:pPr>
            <w:r>
              <w:rPr>
                <w:sz w:val="15"/>
              </w:rPr>
              <w:t>TrackingNumber UNIQUE · StatusCode · ClassId · SensitivityId · DepartmentId · StandardId · PublishingScopeId · OwnerPrincipalId · LegalHoldFlag · RowVersion</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docaya.DocumentVersion</w:t>
            </w:r>
          </w:p>
        </w:tc>
        <w:tc>
          <w:tcPr>
            <w:tcW w:type="dxa" w:w="2959"/>
            <w:tcMar>
              <w:top w:w="60" w:type="dxa"/>
              <w:start w:w="95" w:type="dxa"/>
              <w:bottom w:w="60" w:type="dxa"/>
              <w:end w:w="95" w:type="dxa"/>
            </w:tcMar>
            <w:shd w:val="clear" w:fill="F5F8FC"/>
          </w:tcPr>
          <w:p>
            <w:pPr>
              <w:spacing w:after="0"/>
            </w:pPr>
            <w:r>
              <w:rPr>
                <w:sz w:val="15"/>
              </w:rPr>
              <w:t>One row per approved version, with SharePoint coordinates and integrity evidence.</w:t>
            </w:r>
          </w:p>
        </w:tc>
        <w:tc>
          <w:tcPr>
            <w:tcW w:type="dxa" w:w="4932"/>
            <w:tcMar>
              <w:top w:w="60" w:type="dxa"/>
              <w:start w:w="95" w:type="dxa"/>
              <w:bottom w:w="60" w:type="dxa"/>
              <w:end w:w="95" w:type="dxa"/>
            </w:tcMar>
            <w:shd w:val="clear" w:fill="F5F8FC"/>
          </w:tcPr>
          <w:p>
            <w:pPr>
              <w:spacing w:after="0"/>
            </w:pPr>
            <w:r>
              <w:rPr>
                <w:sz w:val="15"/>
              </w:rPr>
              <w:t>VersionLabel · SpSiteId · SpDriveId · SpItemId · SpWebUrl · ContentHashSha256 · SizeBytes · ThumbnailRef · SupersededByVersionId</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docaya.DocumentMetadata</w:t>
            </w:r>
          </w:p>
        </w:tc>
        <w:tc>
          <w:tcPr>
            <w:tcW w:type="dxa" w:w="2959"/>
            <w:tcMar>
              <w:top w:w="60" w:type="dxa"/>
              <w:start w:w="95" w:type="dxa"/>
              <w:bottom w:w="60" w:type="dxa"/>
              <w:end w:w="95" w:type="dxa"/>
            </w:tcMar>
          </w:tcPr>
          <w:p>
            <w:pPr>
              <w:spacing w:after="0"/>
            </w:pPr>
            <w:r>
              <w:rPr>
                <w:sz w:val="15"/>
              </w:rPr>
              <w:t>Schema-validated business metadata, versioned by EffectiveFromUtc.</w:t>
            </w:r>
          </w:p>
        </w:tc>
        <w:tc>
          <w:tcPr>
            <w:tcW w:type="dxa" w:w="4932"/>
            <w:tcMar>
              <w:top w:w="60" w:type="dxa"/>
              <w:start w:w="95" w:type="dxa"/>
              <w:bottom w:w="60" w:type="dxa"/>
              <w:end w:w="95" w:type="dxa"/>
            </w:tcMar>
          </w:tcPr>
          <w:p>
            <w:pPr>
              <w:spacing w:after="0"/>
            </w:pPr>
            <w:r>
              <w:rPr>
                <w:sz w:val="15"/>
              </w:rPr>
              <w:t>MetadataId PK · SchemaId FK · FieldKey · FieldValue · EffectiveFromUtc · EffectiveToUtc · ActorPrincipalId</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docaya.DocumentTag</w:t>
            </w:r>
          </w:p>
        </w:tc>
        <w:tc>
          <w:tcPr>
            <w:tcW w:type="dxa" w:w="2959"/>
            <w:tcMar>
              <w:top w:w="60" w:type="dxa"/>
              <w:start w:w="95" w:type="dxa"/>
              <w:bottom w:w="60" w:type="dxa"/>
              <w:end w:w="95" w:type="dxa"/>
            </w:tcMar>
            <w:shd w:val="clear" w:fill="F5F8FC"/>
          </w:tcPr>
          <w:p>
            <w:pPr>
              <w:spacing w:after="0"/>
            </w:pPr>
            <w:r>
              <w:rPr>
                <w:sz w:val="15"/>
              </w:rPr>
              <w:t>Department Tag as a multi-value relationship.</w:t>
            </w:r>
          </w:p>
        </w:tc>
        <w:tc>
          <w:tcPr>
            <w:tcW w:type="dxa" w:w="4932"/>
            <w:tcMar>
              <w:top w:w="60" w:type="dxa"/>
              <w:start w:w="95" w:type="dxa"/>
              <w:bottom w:w="60" w:type="dxa"/>
              <w:end w:w="95" w:type="dxa"/>
            </w:tcMar>
            <w:shd w:val="clear" w:fill="F5F8FC"/>
          </w:tcPr>
          <w:p>
            <w:pPr>
              <w:spacing w:after="0"/>
            </w:pPr>
            <w:r>
              <w:rPr>
                <w:sz w:val="15"/>
              </w:rPr>
              <w:t>TagId PK · DepartmentId FK · IsOwning (filtered unique)</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docaya.DocumentThumbnail</w:t>
            </w:r>
          </w:p>
        </w:tc>
        <w:tc>
          <w:tcPr>
            <w:tcW w:type="dxa" w:w="2959"/>
            <w:tcMar>
              <w:top w:w="60" w:type="dxa"/>
              <w:start w:w="95" w:type="dxa"/>
              <w:bottom w:w="60" w:type="dxa"/>
              <w:end w:w="95" w:type="dxa"/>
            </w:tcMar>
          </w:tcPr>
          <w:p>
            <w:pPr>
              <w:spacing w:after="0"/>
            </w:pPr>
            <w:r>
              <w:rPr>
                <w:sz w:val="15"/>
              </w:rPr>
              <w:t>Per-version thumbnail reference and suppression flag.</w:t>
            </w:r>
          </w:p>
        </w:tc>
        <w:tc>
          <w:tcPr>
            <w:tcW w:type="dxa" w:w="4932"/>
            <w:tcMar>
              <w:top w:w="60" w:type="dxa"/>
              <w:start w:w="95" w:type="dxa"/>
              <w:bottom w:w="60" w:type="dxa"/>
              <w:end w:w="95" w:type="dxa"/>
            </w:tcMar>
          </w:tcPr>
          <w:p>
            <w:pPr>
              <w:spacing w:after="0"/>
            </w:pPr>
            <w:r>
              <w:rPr>
                <w:sz w:val="15"/>
              </w:rPr>
              <w:t>ThumbnailId PK · VersionId FK · BlobUri · Suppressed</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docaya.DocumentRelation</w:t>
            </w:r>
          </w:p>
        </w:tc>
        <w:tc>
          <w:tcPr>
            <w:tcW w:type="dxa" w:w="2959"/>
            <w:tcMar>
              <w:top w:w="60" w:type="dxa"/>
              <w:start w:w="95" w:type="dxa"/>
              <w:bottom w:w="60" w:type="dxa"/>
              <w:end w:w="95" w:type="dxa"/>
            </w:tcMar>
            <w:shd w:val="clear" w:fill="F5F8FC"/>
          </w:tcPr>
          <w:p>
            <w:pPr>
              <w:spacing w:after="0"/>
            </w:pPr>
            <w:r>
              <w:rPr>
                <w:sz w:val="15"/>
              </w:rPr>
              <w:t>Correspondence threading and revision lineage.</w:t>
            </w:r>
          </w:p>
        </w:tc>
        <w:tc>
          <w:tcPr>
            <w:tcW w:type="dxa" w:w="4932"/>
            <w:tcMar>
              <w:top w:w="60" w:type="dxa"/>
              <w:start w:w="95" w:type="dxa"/>
              <w:bottom w:w="60" w:type="dxa"/>
              <w:end w:w="95" w:type="dxa"/>
            </w:tcMar>
            <w:shd w:val="clear" w:fill="F5F8FC"/>
          </w:tcPr>
          <w:p>
            <w:pPr>
              <w:spacing w:after="0"/>
            </w:pPr>
            <w:r>
              <w:rPr>
                <w:sz w:val="15"/>
              </w:rPr>
              <w:t>RelationId PK · FromDocumentId · ToDocumentId · RelationType</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docaya.Correspondence</w:t>
            </w:r>
          </w:p>
        </w:tc>
        <w:tc>
          <w:tcPr>
            <w:tcW w:type="dxa" w:w="2959"/>
            <w:tcMar>
              <w:top w:w="60" w:type="dxa"/>
              <w:start w:w="95" w:type="dxa"/>
              <w:bottom w:w="60" w:type="dxa"/>
              <w:end w:w="95" w:type="dxa"/>
            </w:tcMar>
          </w:tcPr>
          <w:p>
            <w:pPr>
              <w:spacing w:after="0"/>
            </w:pPr>
            <w:r>
              <w:rPr>
                <w:sz w:val="15"/>
              </w:rPr>
              <w:t>M8 extension attributes for the Correspondence class.</w:t>
            </w:r>
          </w:p>
        </w:tc>
        <w:tc>
          <w:tcPr>
            <w:tcW w:type="dxa" w:w="4932"/>
            <w:tcMar>
              <w:top w:w="60" w:type="dxa"/>
              <w:start w:w="95" w:type="dxa"/>
              <w:bottom w:w="60" w:type="dxa"/>
              <w:end w:w="95" w:type="dxa"/>
            </w:tcMar>
          </w:tcPr>
          <w:p>
            <w:pPr>
              <w:spacing w:after="0"/>
            </w:pPr>
            <w:r>
              <w:rPr>
                <w:sz w:val="15"/>
              </w:rPr>
              <w:t>ReferenceNumber UNIQUE · Direction · SenderName · RecipientName · DueUtc</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docaya.LegalHold</w:t>
            </w:r>
          </w:p>
        </w:tc>
        <w:tc>
          <w:tcPr>
            <w:tcW w:type="dxa" w:w="2959"/>
            <w:tcMar>
              <w:top w:w="60" w:type="dxa"/>
              <w:start w:w="95" w:type="dxa"/>
              <w:bottom w:w="60" w:type="dxa"/>
              <w:end w:w="95" w:type="dxa"/>
            </w:tcMar>
            <w:shd w:val="clear" w:fill="F5F8FC"/>
          </w:tcPr>
          <w:p>
            <w:pPr>
              <w:spacing w:after="0"/>
            </w:pPr>
            <w:r>
              <w:rPr>
                <w:sz w:val="15"/>
              </w:rPr>
              <w:t>Hold overrides retention and blocks deletion for every role.</w:t>
            </w:r>
          </w:p>
        </w:tc>
        <w:tc>
          <w:tcPr>
            <w:tcW w:type="dxa" w:w="4932"/>
            <w:tcMar>
              <w:top w:w="60" w:type="dxa"/>
              <w:start w:w="95" w:type="dxa"/>
              <w:bottom w:w="60" w:type="dxa"/>
              <w:end w:w="95" w:type="dxa"/>
            </w:tcMar>
            <w:shd w:val="clear" w:fill="F5F8FC"/>
          </w:tcPr>
          <w:p>
            <w:pPr>
              <w:spacing w:after="0"/>
            </w:pPr>
            <w:r>
              <w:rPr>
                <w:sz w:val="15"/>
              </w:rPr>
              <w:t>HoldReference · Reason · AppliedBy · ReleasedUtc (filtered unique on active hold)</w:t>
            </w:r>
          </w:p>
        </w:tc>
      </w:tr>
    </w:tbl>
    <w:p>
      <w:pPr>
        <w:spacing w:after="40"/>
      </w:pPr>
    </w:p>
    <w:p>
      <w:pPr>
        <w:pStyle w:val="Heading3"/>
      </w:pPr>
      <w:r>
        <w:t>5.2.1  Representative DDL — the registry table</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7FB0E0"/>
                <w:sz w:val="14"/>
              </w:rPr>
              <w:t>-- docaya.Document : the anchor of chain of custody.</w:t>
            </w:r>
          </w:p>
          <w:p>
            <w:pPr>
              <w:spacing w:after="0" w:line="240" w:lineRule="auto"/>
            </w:pPr>
            <w:r>
              <w:rPr>
                <w:rFonts w:ascii="Consolas" w:hAnsi="Consolas" w:eastAsia="Consolas"/>
                <w:color w:val="D6E2F5"/>
                <w:sz w:val="14"/>
              </w:rPr>
              <w:t>CREATE TABLE docaya.Document (</w:t>
            </w:r>
          </w:p>
          <w:p>
            <w:pPr>
              <w:spacing w:after="0" w:line="240" w:lineRule="auto"/>
            </w:pPr>
            <w:r>
              <w:rPr>
                <w:rFonts w:ascii="Consolas" w:hAnsi="Consolas" w:eastAsia="Consolas"/>
                <w:color w:val="D6E2F5"/>
                <w:sz w:val="14"/>
              </w:rPr>
              <w:t xml:space="preserve">    DocumentId           UNIQUEIDENTIFIER NOT NULL CONSTRAINT PK_Document PRIMARY KEY</w:t>
            </w:r>
          </w:p>
          <w:p>
            <w:pPr>
              <w:spacing w:after="0" w:line="240" w:lineRule="auto"/>
            </w:pPr>
            <w:r>
              <w:rPr>
                <w:rFonts w:ascii="Consolas" w:hAnsi="Consolas" w:eastAsia="Consolas"/>
                <w:color w:val="D6E2F5"/>
                <w:sz w:val="14"/>
              </w:rPr>
              <w:t xml:space="preserve">                             CONSTRAINT DF_Document_Id DEFAULT (NEWSEQUENTIALID()),</w:t>
            </w:r>
          </w:p>
          <w:p>
            <w:pPr>
              <w:spacing w:after="0" w:line="240" w:lineRule="auto"/>
            </w:pPr>
            <w:r>
              <w:rPr>
                <w:rFonts w:ascii="Consolas" w:hAnsi="Consolas" w:eastAsia="Consolas"/>
                <w:color w:val="D6E2F5"/>
                <w:sz w:val="14"/>
              </w:rPr>
              <w:t xml:space="preserve">    TrackingNumber       NVARCHAR(20)     NOT NULL,   -- DOC-YYYY-NNNNNN</w:t>
            </w:r>
          </w:p>
          <w:p>
            <w:pPr>
              <w:spacing w:after="0" w:line="240" w:lineRule="auto"/>
            </w:pPr>
            <w:r>
              <w:rPr>
                <w:rFonts w:ascii="Consolas" w:hAnsi="Consolas" w:eastAsia="Consolas"/>
                <w:color w:val="D6E2F5"/>
                <w:sz w:val="14"/>
              </w:rPr>
              <w:t xml:space="preserve">    StatusCode           NVARCHAR(24)     NOT NULL,</w:t>
            </w:r>
          </w:p>
          <w:p>
            <w:pPr>
              <w:spacing w:after="0" w:line="240" w:lineRule="auto"/>
            </w:pPr>
            <w:r>
              <w:rPr>
                <w:rFonts w:ascii="Consolas" w:hAnsi="Consolas" w:eastAsia="Consolas"/>
                <w:color w:val="D6E2F5"/>
                <w:sz w:val="14"/>
              </w:rPr>
              <w:t xml:space="preserve">    ClassId              INT              NOT NULL,</w:t>
            </w:r>
          </w:p>
          <w:p>
            <w:pPr>
              <w:spacing w:after="0" w:line="240" w:lineRule="auto"/>
            </w:pPr>
            <w:r>
              <w:rPr>
                <w:rFonts w:ascii="Consolas" w:hAnsi="Consolas" w:eastAsia="Consolas"/>
                <w:color w:val="D6E2F5"/>
                <w:sz w:val="14"/>
              </w:rPr>
              <w:t xml:space="preserve">    SensitivityId        INT              NOT NULL,</w:t>
            </w:r>
          </w:p>
          <w:p>
            <w:pPr>
              <w:spacing w:after="0" w:line="240" w:lineRule="auto"/>
            </w:pPr>
            <w:r>
              <w:rPr>
                <w:rFonts w:ascii="Consolas" w:hAnsi="Consolas" w:eastAsia="Consolas"/>
                <w:color w:val="D6E2F5"/>
                <w:sz w:val="14"/>
              </w:rPr>
              <w:t xml:space="preserve">    DepartmentId         INT              NOT NULL,   -- owning department</w:t>
            </w:r>
          </w:p>
          <w:p>
            <w:pPr>
              <w:spacing w:after="0" w:line="240" w:lineRule="auto"/>
            </w:pPr>
            <w:r>
              <w:rPr>
                <w:rFonts w:ascii="Consolas" w:hAnsi="Consolas" w:eastAsia="Consolas"/>
                <w:color w:val="D6E2F5"/>
                <w:sz w:val="14"/>
              </w:rPr>
              <w:t xml:space="preserve">    StandardId           INT              NULL,</w:t>
            </w:r>
          </w:p>
          <w:p>
            <w:pPr>
              <w:spacing w:after="0" w:line="240" w:lineRule="auto"/>
            </w:pPr>
            <w:r>
              <w:rPr>
                <w:rFonts w:ascii="Consolas" w:hAnsi="Consolas" w:eastAsia="Consolas"/>
                <w:color w:val="D6E2F5"/>
                <w:sz w:val="14"/>
              </w:rPr>
              <w:t xml:space="preserve">    PublishingScopeId    INT              NOT NULL,</w:t>
            </w:r>
          </w:p>
          <w:p>
            <w:pPr>
              <w:spacing w:after="0" w:line="240" w:lineRule="auto"/>
            </w:pPr>
            <w:r>
              <w:rPr>
                <w:rFonts w:ascii="Consolas" w:hAnsi="Consolas" w:eastAsia="Consolas"/>
                <w:color w:val="D6E2F5"/>
                <w:sz w:val="14"/>
              </w:rPr>
              <w:t xml:space="preserve">    OwnerPrincipalId     UNIQUEIDENTIFIER NOT NULL,</w:t>
            </w:r>
          </w:p>
          <w:p>
            <w:pPr>
              <w:spacing w:after="0" w:line="240" w:lineRule="auto"/>
            </w:pPr>
            <w:r>
              <w:rPr>
                <w:rFonts w:ascii="Consolas" w:hAnsi="Consolas" w:eastAsia="Consolas"/>
                <w:color w:val="D6E2F5"/>
                <w:sz w:val="14"/>
              </w:rPr>
              <w:t xml:space="preserve">    CurrentVersionId     UNIQUEIDENTIFIER NULL,</w:t>
            </w:r>
          </w:p>
          <w:p>
            <w:pPr>
              <w:spacing w:after="0" w:line="240" w:lineRule="auto"/>
            </w:pPr>
            <w:r>
              <w:rPr>
                <w:rFonts w:ascii="Consolas" w:hAnsi="Consolas" w:eastAsia="Consolas"/>
                <w:color w:val="D6E2F5"/>
                <w:sz w:val="14"/>
              </w:rPr>
              <w:t xml:space="preserve">    ExpiryUtc            DATE             NULL,</w:t>
            </w:r>
          </w:p>
          <w:p>
            <w:pPr>
              <w:spacing w:after="0" w:line="240" w:lineRule="auto"/>
            </w:pPr>
            <w:r>
              <w:rPr>
                <w:rFonts w:ascii="Consolas" w:hAnsi="Consolas" w:eastAsia="Consolas"/>
                <w:color w:val="D6E2F5"/>
                <w:sz w:val="14"/>
              </w:rPr>
              <w:t xml:space="preserve">    LegalHoldFlag        BIT              NOT NULL CONSTRAINT DF_Doc_Hold DEFAULT (0),</w:t>
            </w:r>
          </w:p>
          <w:p>
            <w:pPr>
              <w:spacing w:after="0" w:line="240" w:lineRule="auto"/>
            </w:pPr>
            <w:r>
              <w:rPr>
                <w:rFonts w:ascii="Consolas" w:hAnsi="Consolas" w:eastAsia="Consolas"/>
                <w:color w:val="D6E2F5"/>
                <w:sz w:val="14"/>
              </w:rPr>
              <w:t xml:space="preserve">    RowVersion           ROWVERSION       NOT NULL,   -- optimistic concurrency</w:t>
            </w:r>
          </w:p>
          <w:p>
            <w:pPr>
              <w:spacing w:after="0" w:line="240" w:lineRule="auto"/>
            </w:pPr>
            <w:r>
              <w:rPr>
                <w:rFonts w:ascii="Consolas" w:hAnsi="Consolas" w:eastAsia="Consolas"/>
                <w:color w:val="D6E2F5"/>
                <w:sz w:val="14"/>
              </w:rPr>
              <w:t xml:space="preserve">    CreatedUtc           DATETIME2(3)     NOT NULL,</w:t>
            </w:r>
          </w:p>
          <w:p>
            <w:pPr>
              <w:spacing w:after="0" w:line="240" w:lineRule="auto"/>
            </w:pPr>
            <w:r>
              <w:rPr>
                <w:rFonts w:ascii="Consolas" w:hAnsi="Consolas" w:eastAsia="Consolas"/>
                <w:color w:val="D6E2F5"/>
                <w:sz w:val="14"/>
              </w:rPr>
              <w:t xml:space="preserve">    CreatedByPrincipalId UNIQUEIDENTIFIER NOT NULL,</w:t>
            </w:r>
          </w:p>
          <w:p>
            <w:pPr>
              <w:spacing w:after="0" w:line="240" w:lineRule="auto"/>
            </w:pPr>
            <w:r>
              <w:rPr>
                <w:rFonts w:ascii="Consolas" w:hAnsi="Consolas" w:eastAsia="Consolas"/>
                <w:color w:val="D6E2F5"/>
                <w:sz w:val="14"/>
              </w:rPr>
              <w:t xml:space="preserve">    CONSTRAINT UQ_Document_Tracking UNIQUE (TrackingNumber),</w:t>
            </w:r>
          </w:p>
          <w:p>
            <w:pPr>
              <w:spacing w:after="0" w:line="240" w:lineRule="auto"/>
            </w:pPr>
            <w:r>
              <w:rPr>
                <w:rFonts w:ascii="Consolas" w:hAnsi="Consolas" w:eastAsia="Consolas"/>
                <w:color w:val="D6E2F5"/>
                <w:sz w:val="14"/>
              </w:rPr>
              <w:t xml:space="preserve">    CONSTRAINT FK_Document_Class FOREIGN KEY (ClassId)</w:t>
            </w:r>
          </w:p>
          <w:p>
            <w:pPr>
              <w:spacing w:after="0" w:line="240" w:lineRule="auto"/>
            </w:pPr>
            <w:r>
              <w:rPr>
                <w:rFonts w:ascii="Consolas" w:hAnsi="Consolas" w:eastAsia="Consolas"/>
                <w:color w:val="D6E2F5"/>
                <w:sz w:val="14"/>
              </w:rPr>
              <w:t xml:space="preserve">        REFERENCES ref.DocumentClass(ClassId),</w:t>
            </w:r>
          </w:p>
          <w:p>
            <w:pPr>
              <w:spacing w:after="0" w:line="240" w:lineRule="auto"/>
            </w:pPr>
            <w:r>
              <w:rPr>
                <w:rFonts w:ascii="Consolas" w:hAnsi="Consolas" w:eastAsia="Consolas"/>
                <w:color w:val="D6E2F5"/>
                <w:sz w:val="14"/>
              </w:rPr>
              <w:t xml:space="preserve">    CONSTRAINT CK_Document_Tracking CHECK (TrackingNumber LIKE</w:t>
            </w:r>
          </w:p>
          <w:p>
            <w:pPr>
              <w:spacing w:after="0" w:line="240" w:lineRule="auto"/>
            </w:pPr>
            <w:r>
              <w:rPr>
                <w:rFonts w:ascii="Consolas" w:hAnsi="Consolas" w:eastAsia="Consolas"/>
                <w:color w:val="D6E2F5"/>
                <w:sz w:val="14"/>
              </w:rPr>
              <w:t xml:space="preserve">        N'DOC-[0-9][0-9][0-9][0-9]-[0-9][0-9][0-9][0-9][0-9][0-9]')</w:t>
            </w:r>
          </w:p>
          <w:p>
            <w:pPr>
              <w:spacing w:after="0" w:line="240" w:lineRule="auto"/>
            </w:pPr>
            <w:r>
              <w:rPr>
                <w:rFonts w:ascii="Consolas" w:hAnsi="Consolas" w:eastAsia="Consolas"/>
                <w:color w:val="D6E2F5"/>
                <w:sz w:val="14"/>
              </w:rPr>
              <w:t>);</w:t>
            </w:r>
          </w:p>
        </w:tc>
      </w:tr>
    </w:tbl>
    <w:p>
      <w:pPr>
        <w:spacing w:after="40"/>
      </w:pPr>
    </w:p>
    <w:p>
      <w:pPr>
        <w:pStyle w:val="Heading2"/>
      </w:pPr>
      <w:r>
        <w:t>5.3  wf — Workflow, Review Chain and SLA</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Table</w:t>
            </w:r>
          </w:p>
        </w:tc>
        <w:tc>
          <w:tcPr>
            <w:tcW w:type="dxa" w:w="3157"/>
            <w:shd w:val="clear" w:fill="0F1B33"/>
            <w:tcMar>
              <w:top w:w="70" w:type="dxa"/>
              <w:start w:w="95" w:type="dxa"/>
              <w:bottom w:w="70" w:type="dxa"/>
              <w:end w:w="95" w:type="dxa"/>
            </w:tcMar>
          </w:tcPr>
          <w:p>
            <w:pPr>
              <w:spacing w:after="0"/>
            </w:pPr>
            <w:r>
              <w:rPr>
                <w:b/>
                <w:color w:val="FFFFFF"/>
                <w:sz w:val="16"/>
              </w:rPr>
              <w:t>Purpose</w:t>
            </w:r>
          </w:p>
        </w:tc>
        <w:tc>
          <w:tcPr>
            <w:tcW w:type="dxa" w:w="4735"/>
            <w:shd w:val="clear" w:fill="0F1B33"/>
            <w:tcMar>
              <w:top w:w="70" w:type="dxa"/>
              <w:start w:w="95" w:type="dxa"/>
              <w:bottom w:w="70" w:type="dxa"/>
              <w:end w:w="95" w:type="dxa"/>
            </w:tcMar>
          </w:tcPr>
          <w:p>
            <w:pPr>
              <w:spacing w:after="0"/>
            </w:pPr>
            <w:r>
              <w:rPr>
                <w:b/>
                <w:color w:val="FFFFFF"/>
                <w:sz w:val="16"/>
              </w:rPr>
              <w:t>Notable columns</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wf.RouteDefinition</w:t>
            </w:r>
          </w:p>
        </w:tc>
        <w:tc>
          <w:tcPr>
            <w:tcW w:type="dxa" w:w="3157"/>
            <w:tcMar>
              <w:top w:w="60" w:type="dxa"/>
              <w:start w:w="95" w:type="dxa"/>
              <w:bottom w:w="60" w:type="dxa"/>
              <w:end w:w="95" w:type="dxa"/>
            </w:tcMar>
          </w:tcPr>
          <w:p>
            <w:pPr>
              <w:spacing w:after="0"/>
            </w:pPr>
            <w:r>
              <w:rPr>
                <w:sz w:val="15"/>
              </w:rPr>
              <w:t>The versioned configured chain for a type or department.</w:t>
            </w:r>
          </w:p>
        </w:tc>
        <w:tc>
          <w:tcPr>
            <w:tcW w:type="dxa" w:w="4735"/>
            <w:tcMar>
              <w:top w:w="60" w:type="dxa"/>
              <w:start w:w="95" w:type="dxa"/>
              <w:bottom w:w="60" w:type="dxa"/>
              <w:end w:w="95" w:type="dxa"/>
            </w:tcMar>
          </w:tcPr>
          <w:p>
            <w:pPr>
              <w:spacing w:after="0"/>
            </w:pPr>
            <w:r>
              <w:rPr>
                <w:sz w:val="15"/>
              </w:rPr>
              <w:t>RouteCode · ScopeType · StageCount (CHECK 3–4) · VersionNo · EffectiveFromUtc</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wf.RouteStage</w:t>
            </w:r>
          </w:p>
        </w:tc>
        <w:tc>
          <w:tcPr>
            <w:tcW w:type="dxa" w:w="3157"/>
            <w:tcMar>
              <w:top w:w="60" w:type="dxa"/>
              <w:start w:w="95" w:type="dxa"/>
              <w:bottom w:w="60" w:type="dxa"/>
              <w:end w:w="95" w:type="dxa"/>
            </w:tcMar>
            <w:shd w:val="clear" w:fill="F5F8FC"/>
          </w:tcPr>
          <w:p>
            <w:pPr>
              <w:spacing w:after="0"/>
            </w:pPr>
            <w:r>
              <w:rPr>
                <w:sz w:val="15"/>
              </w:rPr>
              <w:t>One row per configured stage within a route version.</w:t>
            </w:r>
          </w:p>
        </w:tc>
        <w:tc>
          <w:tcPr>
            <w:tcW w:type="dxa" w:w="4735"/>
            <w:tcMar>
              <w:top w:w="60" w:type="dxa"/>
              <w:start w:w="95" w:type="dxa"/>
              <w:bottom w:w="60" w:type="dxa"/>
              <w:end w:w="95" w:type="dxa"/>
            </w:tcMar>
            <w:shd w:val="clear" w:fill="F5F8FC"/>
          </w:tcPr>
          <w:p>
            <w:pPr>
              <w:spacing w:after="0"/>
            </w:pPr>
            <w:r>
              <w:rPr>
                <w:sz w:val="15"/>
              </w:rPr>
              <w:t>StageNo · RoleCode · IsMandatory · PatternCode · QuorumCount · CanExtendSla · IsFinalApproval</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wf.WorkflowInstance</w:t>
            </w:r>
          </w:p>
        </w:tc>
        <w:tc>
          <w:tcPr>
            <w:tcW w:type="dxa" w:w="3157"/>
            <w:tcMar>
              <w:top w:w="60" w:type="dxa"/>
              <w:start w:w="95" w:type="dxa"/>
              <w:bottom w:w="60" w:type="dxa"/>
              <w:end w:w="95" w:type="dxa"/>
            </w:tcMar>
          </w:tcPr>
          <w:p>
            <w:pPr>
              <w:spacing w:after="0"/>
            </w:pPr>
            <w:r>
              <w:rPr>
                <w:sz w:val="15"/>
              </w:rPr>
              <w:t>A live or completed run of a route against a version.</w:t>
            </w:r>
          </w:p>
        </w:tc>
        <w:tc>
          <w:tcPr>
            <w:tcW w:type="dxa" w:w="4735"/>
            <w:tcMar>
              <w:top w:w="60" w:type="dxa"/>
              <w:start w:w="95" w:type="dxa"/>
              <w:bottom w:w="60" w:type="dxa"/>
              <w:end w:w="95" w:type="dxa"/>
            </w:tcMar>
          </w:tcPr>
          <w:p>
            <w:pPr>
              <w:spacing w:after="0"/>
            </w:pPr>
            <w:r>
              <w:rPr>
                <w:sz w:val="15"/>
              </w:rPr>
              <w:t>RequestType · BaseVersionId · OriginalTargetUtc · CurrentTargetUtc · StateCode · IsAtRisk · IsOverdue</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wf.WorkflowStage</w:t>
            </w:r>
          </w:p>
        </w:tc>
        <w:tc>
          <w:tcPr>
            <w:tcW w:type="dxa" w:w="3157"/>
            <w:tcMar>
              <w:top w:w="60" w:type="dxa"/>
              <w:start w:w="95" w:type="dxa"/>
              <w:bottom w:w="60" w:type="dxa"/>
              <w:end w:w="95" w:type="dxa"/>
            </w:tcMar>
            <w:shd w:val="clear" w:fill="F5F8FC"/>
          </w:tcPr>
          <w:p>
            <w:pPr>
              <w:spacing w:after="0"/>
            </w:pPr>
            <w:r>
              <w:rPr>
                <w:sz w:val="15"/>
              </w:rPr>
              <w:t>The execution record of each stage in an instance.</w:t>
            </w:r>
          </w:p>
        </w:tc>
        <w:tc>
          <w:tcPr>
            <w:tcW w:type="dxa" w:w="4735"/>
            <w:tcMar>
              <w:top w:w="60" w:type="dxa"/>
              <w:start w:w="95" w:type="dxa"/>
              <w:bottom w:w="60" w:type="dxa"/>
              <w:end w:w="95" w:type="dxa"/>
            </w:tcMar>
            <w:shd w:val="clear" w:fill="F5F8FC"/>
          </w:tcPr>
          <w:p>
            <w:pPr>
              <w:spacing w:after="0"/>
            </w:pPr>
            <w:r>
              <w:rPr>
                <w:sz w:val="15"/>
              </w:rPr>
              <w:t>StageNo · AssignedPrincipalId · EnteredUtc · ActedUtc · DurationWorkingMinutes · Decision</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wf.ReviewThread</w:t>
            </w:r>
          </w:p>
        </w:tc>
        <w:tc>
          <w:tcPr>
            <w:tcW w:type="dxa" w:w="3157"/>
            <w:tcMar>
              <w:top w:w="60" w:type="dxa"/>
              <w:start w:w="95" w:type="dxa"/>
              <w:bottom w:w="60" w:type="dxa"/>
              <w:end w:w="95" w:type="dxa"/>
            </w:tcMar>
          </w:tcPr>
          <w:p>
            <w:pPr>
              <w:spacing w:after="0"/>
            </w:pPr>
            <w:r>
              <w:rPr>
                <w:sz w:val="15"/>
              </w:rPr>
              <w:t>The chronological thread of every action and comment.</w:t>
            </w:r>
          </w:p>
        </w:tc>
        <w:tc>
          <w:tcPr>
            <w:tcW w:type="dxa" w:w="4735"/>
            <w:tcMar>
              <w:top w:w="60" w:type="dxa"/>
              <w:start w:w="95" w:type="dxa"/>
              <w:bottom w:w="60" w:type="dxa"/>
              <w:end w:w="95" w:type="dxa"/>
            </w:tcMar>
          </w:tcPr>
          <w:p>
            <w:pPr>
              <w:spacing w:after="0"/>
            </w:pPr>
            <w:r>
              <w:rPr>
                <w:sz w:val="15"/>
              </w:rPr>
              <w:t>ActionCode · CommentText · CorrectionPointStageNo · ActorPrincipalId</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wf.SlaEvent</w:t>
            </w:r>
          </w:p>
        </w:tc>
        <w:tc>
          <w:tcPr>
            <w:tcW w:type="dxa" w:w="3157"/>
            <w:tcMar>
              <w:top w:w="60" w:type="dxa"/>
              <w:start w:w="95" w:type="dxa"/>
              <w:bottom w:w="60" w:type="dxa"/>
              <w:end w:w="95" w:type="dxa"/>
            </w:tcMar>
            <w:shd w:val="clear" w:fill="F5F8FC"/>
          </w:tcPr>
          <w:p>
            <w:pPr>
              <w:spacing w:after="0"/>
            </w:pPr>
            <w:r>
              <w:rPr>
                <w:sz w:val="15"/>
              </w:rPr>
              <w:t>At-risk, overdue and extension events, retained separately.</w:t>
            </w:r>
          </w:p>
        </w:tc>
        <w:tc>
          <w:tcPr>
            <w:tcW w:type="dxa" w:w="4735"/>
            <w:tcMar>
              <w:top w:w="60" w:type="dxa"/>
              <w:start w:w="95" w:type="dxa"/>
              <w:bottom w:w="60" w:type="dxa"/>
              <w:end w:w="95" w:type="dxa"/>
            </w:tcMar>
            <w:shd w:val="clear" w:fill="F5F8FC"/>
          </w:tcPr>
          <w:p>
            <w:pPr>
              <w:spacing w:after="0"/>
            </w:pPr>
            <w:r>
              <w:rPr>
                <w:sz w:val="15"/>
              </w:rPr>
              <w:t>EventType · PreviousTargetUtc · NewTargetUtc · RemainingDays · ReasonText</w:t>
            </w:r>
          </w:p>
        </w:tc>
      </w:tr>
    </w:tbl>
    <w:p>
      <w:pPr>
        <w:spacing w:after="40"/>
      </w:pPr>
    </w:p>
    <w:p>
      <w:pPr>
        <w:pStyle w:val="Heading3"/>
      </w:pPr>
      <w:r>
        <w:t>5.3.1  Working-day arithmetic</w:t>
      </w:r>
    </w:p>
    <w:p>
      <w:pPr>
        <w:spacing w:after="100"/>
      </w:pPr>
      <w:r>
        <w:rPr>
          <w:b w:val="0"/>
          <w:i w:val="0"/>
          <w:sz w:val="18"/>
        </w:rPr>
        <w:t>The SLA engine never subtracts calendar dates. Working days are computed against ref.HolidayCalendar and the configured weekend pattern in ref.WorkingWeek, so a target is stable even if the calendar is amended mid-flight — an amendment creates a new calendar version and the affected instances are recalculated and logged rather than silently changed.</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7FB0E0"/>
                <w:sz w:val="14"/>
              </w:rPr>
              <w:t>-- Stage duration is stored in working minutes so bottleneck</w:t>
            </w:r>
          </w:p>
          <w:p>
            <w:pPr>
              <w:spacing w:after="0" w:line="240" w:lineRule="auto"/>
            </w:pPr>
            <w:r>
              <w:rPr>
                <w:rFonts w:ascii="Consolas" w:hAnsi="Consolas" w:eastAsia="Consolas"/>
                <w:color w:val="7FB0E0"/>
                <w:sz w:val="14"/>
              </w:rPr>
              <w:t>-- reporting is comparable across weekends and holidays.</w:t>
            </w:r>
          </w:p>
          <w:p>
            <w:pPr>
              <w:spacing w:after="0" w:line="240" w:lineRule="auto"/>
            </w:pPr>
            <w:r>
              <w:rPr>
                <w:rFonts w:ascii="Consolas" w:hAnsi="Consolas" w:eastAsia="Consolas"/>
                <w:color w:val="D6E2F5"/>
                <w:sz w:val="14"/>
              </w:rPr>
              <w:t>SELECT  ws.StageNo, ws.RoleCode,</w:t>
            </w:r>
          </w:p>
          <w:p>
            <w:pPr>
              <w:spacing w:after="0" w:line="240" w:lineRule="auto"/>
            </w:pPr>
            <w:r>
              <w:rPr>
                <w:rFonts w:ascii="Consolas" w:hAnsi="Consolas" w:eastAsia="Consolas"/>
                <w:color w:val="D6E2F5"/>
                <w:sz w:val="14"/>
              </w:rPr>
              <w:t xml:space="preserve">        SUM(ws.DurationWorkingMinutes) / 480.0  AS WorkingDaysAtStage</w:t>
            </w:r>
          </w:p>
          <w:p>
            <w:pPr>
              <w:spacing w:after="0" w:line="240" w:lineRule="auto"/>
            </w:pPr>
            <w:r>
              <w:rPr>
                <w:rFonts w:ascii="Consolas" w:hAnsi="Consolas" w:eastAsia="Consolas"/>
                <w:color w:val="D6E2F5"/>
                <w:sz w:val="14"/>
              </w:rPr>
              <w:t>FROM    wf.WorkflowStage      ws</w:t>
            </w:r>
          </w:p>
          <w:p>
            <w:pPr>
              <w:spacing w:after="0" w:line="240" w:lineRule="auto"/>
            </w:pPr>
            <w:r>
              <w:rPr>
                <w:rFonts w:ascii="Consolas" w:hAnsi="Consolas" w:eastAsia="Consolas"/>
                <w:color w:val="D6E2F5"/>
                <w:sz w:val="14"/>
              </w:rPr>
              <w:t>JOIN    wf.WorkflowInstance   wi ON wi.WorkflowInstanceId = ws.WorkflowInstanceId</w:t>
            </w:r>
          </w:p>
          <w:p>
            <w:pPr>
              <w:spacing w:after="0" w:line="240" w:lineRule="auto"/>
            </w:pPr>
            <w:r>
              <w:rPr>
                <w:rFonts w:ascii="Consolas" w:hAnsi="Consolas" w:eastAsia="Consolas"/>
                <w:color w:val="D6E2F5"/>
                <w:sz w:val="14"/>
              </w:rPr>
              <w:t>WHERE   wi.CompletedUtc &gt;= @FromUtc</w:t>
            </w:r>
          </w:p>
          <w:p>
            <w:pPr>
              <w:spacing w:after="0" w:line="240" w:lineRule="auto"/>
            </w:pPr>
            <w:r>
              <w:rPr>
                <w:rFonts w:ascii="Consolas" w:hAnsi="Consolas" w:eastAsia="Consolas"/>
                <w:color w:val="D6E2F5"/>
                <w:sz w:val="14"/>
              </w:rPr>
              <w:t>GROUP BY ws.StageNo, ws.RoleCode</w:t>
            </w:r>
          </w:p>
          <w:p>
            <w:pPr>
              <w:spacing w:after="0" w:line="240" w:lineRule="auto"/>
            </w:pPr>
            <w:r>
              <w:rPr>
                <w:rFonts w:ascii="Consolas" w:hAnsi="Consolas" w:eastAsia="Consolas"/>
                <w:color w:val="D6E2F5"/>
                <w:sz w:val="14"/>
              </w:rPr>
              <w:t>ORDER BY WorkingDaysAtStage DESC;   -- the bottleneck stage surfaces first</w:t>
            </w:r>
          </w:p>
        </w:tc>
      </w:tr>
    </w:tbl>
    <w:p>
      <w:pPr>
        <w:spacing w:after="40"/>
      </w:pPr>
    </w:p>
    <w:p>
      <w:pPr>
        <w:pStyle w:val="Heading2"/>
      </w:pPr>
      <w:r>
        <w:t>5.4  sec — Access Control</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Table</w:t>
            </w:r>
          </w:p>
        </w:tc>
        <w:tc>
          <w:tcPr>
            <w:tcW w:type="dxa" w:w="3157"/>
            <w:shd w:val="clear" w:fill="0F1B33"/>
            <w:tcMar>
              <w:top w:w="70" w:type="dxa"/>
              <w:start w:w="95" w:type="dxa"/>
              <w:bottom w:w="70" w:type="dxa"/>
              <w:end w:w="95" w:type="dxa"/>
            </w:tcMar>
          </w:tcPr>
          <w:p>
            <w:pPr>
              <w:spacing w:after="0"/>
            </w:pPr>
            <w:r>
              <w:rPr>
                <w:b/>
                <w:color w:val="FFFFFF"/>
                <w:sz w:val="16"/>
              </w:rPr>
              <w:t>Purpose</w:t>
            </w:r>
          </w:p>
        </w:tc>
        <w:tc>
          <w:tcPr>
            <w:tcW w:type="dxa" w:w="4735"/>
            <w:shd w:val="clear" w:fill="0F1B33"/>
            <w:tcMar>
              <w:top w:w="70" w:type="dxa"/>
              <w:start w:w="95" w:type="dxa"/>
              <w:bottom w:w="70" w:type="dxa"/>
              <w:end w:w="95" w:type="dxa"/>
            </w:tcMar>
          </w:tcPr>
          <w:p>
            <w:pPr>
              <w:spacing w:after="0"/>
            </w:pPr>
            <w:r>
              <w:rPr>
                <w:b/>
                <w:color w:val="FFFFFF"/>
                <w:sz w:val="16"/>
              </w:rPr>
              <w:t>Notable columns</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sec.Role</w:t>
            </w:r>
          </w:p>
        </w:tc>
        <w:tc>
          <w:tcPr>
            <w:tcW w:type="dxa" w:w="3157"/>
            <w:tcMar>
              <w:top w:w="60" w:type="dxa"/>
              <w:start w:w="95" w:type="dxa"/>
              <w:bottom w:w="60" w:type="dxa"/>
              <w:end w:w="95" w:type="dxa"/>
            </w:tcMar>
          </w:tcPr>
          <w:p>
            <w:pPr>
              <w:spacing w:after="0"/>
            </w:pPr>
            <w:r>
              <w:rPr>
                <w:sz w:val="15"/>
              </w:rPr>
              <w:t>The twelve baseline application roles and their capability flags.</w:t>
            </w:r>
          </w:p>
        </w:tc>
        <w:tc>
          <w:tcPr>
            <w:tcW w:type="dxa" w:w="4735"/>
            <w:tcMar>
              <w:top w:w="60" w:type="dxa"/>
              <w:start w:w="95" w:type="dxa"/>
              <w:bottom w:w="60" w:type="dxa"/>
              <w:end w:w="95" w:type="dxa"/>
            </w:tcMar>
          </w:tcPr>
          <w:p>
            <w:pPr>
              <w:spacing w:after="0"/>
            </w:pPr>
            <w:r>
              <w:rPr>
                <w:sz w:val="15"/>
              </w:rPr>
              <w:t>RoleCode PK · CanApprove · CanExtendSla · CanManageRetention · CanViewAudit · RequiresStepUpAuth</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sec.Principal</w:t>
            </w:r>
          </w:p>
        </w:tc>
        <w:tc>
          <w:tcPr>
            <w:tcW w:type="dxa" w:w="3157"/>
            <w:tcMar>
              <w:top w:w="60" w:type="dxa"/>
              <w:start w:w="95" w:type="dxa"/>
              <w:bottom w:w="60" w:type="dxa"/>
              <w:end w:w="95" w:type="dxa"/>
            </w:tcMar>
            <w:shd w:val="clear" w:fill="F5F8FC"/>
          </w:tcPr>
          <w:p>
            <w:pPr>
              <w:spacing w:after="0"/>
            </w:pPr>
            <w:r>
              <w:rPr>
                <w:sz w:val="15"/>
              </w:rPr>
              <w:t>A user, group or workload known to Docaya, projected from Entra.</w:t>
            </w:r>
          </w:p>
        </w:tc>
        <w:tc>
          <w:tcPr>
            <w:tcW w:type="dxa" w:w="4735"/>
            <w:tcMar>
              <w:top w:w="60" w:type="dxa"/>
              <w:start w:w="95" w:type="dxa"/>
              <w:bottom w:w="60" w:type="dxa"/>
              <w:end w:w="95" w:type="dxa"/>
            </w:tcMar>
            <w:shd w:val="clear" w:fill="F5F8FC"/>
          </w:tcPr>
          <w:p>
            <w:pPr>
              <w:spacing w:after="0"/>
            </w:pPr>
            <w:r>
              <w:rPr>
                <w:sz w:val="15"/>
              </w:rPr>
              <w:t>ExternalObjectId UNIQUE · PrincipalType · DepartmentId · EmploymentStatus · IsActive</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sec.RoleAssignment</w:t>
            </w:r>
          </w:p>
        </w:tc>
        <w:tc>
          <w:tcPr>
            <w:tcW w:type="dxa" w:w="3157"/>
            <w:tcMar>
              <w:top w:w="60" w:type="dxa"/>
              <w:start w:w="95" w:type="dxa"/>
              <w:bottom w:w="60" w:type="dxa"/>
              <w:end w:w="95" w:type="dxa"/>
            </w:tcMar>
          </w:tcPr>
          <w:p>
            <w:pPr>
              <w:spacing w:after="0"/>
            </w:pPr>
            <w:r>
              <w:rPr>
                <w:sz w:val="15"/>
              </w:rPr>
              <w:t>RBAC — which principal holds which role, in which scope.</w:t>
            </w:r>
          </w:p>
        </w:tc>
        <w:tc>
          <w:tcPr>
            <w:tcW w:type="dxa" w:w="4735"/>
            <w:tcMar>
              <w:top w:w="60" w:type="dxa"/>
              <w:start w:w="95" w:type="dxa"/>
              <w:bottom w:w="60" w:type="dxa"/>
              <w:end w:w="95" w:type="dxa"/>
            </w:tcMar>
          </w:tcPr>
          <w:p>
            <w:pPr>
              <w:spacing w:after="0"/>
            </w:pPr>
            <w:r>
              <w:rPr>
                <w:sz w:val="15"/>
              </w:rPr>
              <w:t>RoleCode FK · ScopeType · ScopeId · ExpiresUtc (filtered index for break-glass expiry)</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sec.AbacAttribute</w:t>
            </w:r>
          </w:p>
        </w:tc>
        <w:tc>
          <w:tcPr>
            <w:tcW w:type="dxa" w:w="3157"/>
            <w:tcMar>
              <w:top w:w="60" w:type="dxa"/>
              <w:start w:w="95" w:type="dxa"/>
              <w:bottom w:w="60" w:type="dxa"/>
              <w:end w:w="95" w:type="dxa"/>
            </w:tcMar>
            <w:shd w:val="clear" w:fill="F5F8FC"/>
          </w:tcPr>
          <w:p>
            <w:pPr>
              <w:spacing w:after="0"/>
            </w:pPr>
            <w:r>
              <w:rPr>
                <w:sz w:val="15"/>
              </w:rPr>
              <w:t>Attribute values attached to a principal.</w:t>
            </w:r>
          </w:p>
        </w:tc>
        <w:tc>
          <w:tcPr>
            <w:tcW w:type="dxa" w:w="4735"/>
            <w:tcMar>
              <w:top w:w="60" w:type="dxa"/>
              <w:start w:w="95" w:type="dxa"/>
              <w:bottom w:w="60" w:type="dxa"/>
              <w:end w:w="95" w:type="dxa"/>
            </w:tcMar>
            <w:shd w:val="clear" w:fill="F5F8FC"/>
          </w:tcPr>
          <w:p>
            <w:pPr>
              <w:spacing w:after="0"/>
            </w:pPr>
            <w:r>
              <w:rPr>
                <w:sz w:val="15"/>
              </w:rPr>
              <w:t>AttributeKey · AttributeValue · EffectiveFromUtc · EffectiveToUtc</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sec.PolicyVersion</w:t>
            </w:r>
          </w:p>
        </w:tc>
        <w:tc>
          <w:tcPr>
            <w:tcW w:type="dxa" w:w="3157"/>
            <w:tcMar>
              <w:top w:w="60" w:type="dxa"/>
              <w:start w:w="95" w:type="dxa"/>
              <w:bottom w:w="60" w:type="dxa"/>
              <w:end w:w="95" w:type="dxa"/>
            </w:tcMar>
          </w:tcPr>
          <w:p>
            <w:pPr>
              <w:spacing w:after="0"/>
            </w:pPr>
            <w:r>
              <w:rPr>
                <w:sz w:val="15"/>
              </w:rPr>
              <w:t>A published, immutable set of policies.</w:t>
            </w:r>
          </w:p>
        </w:tc>
        <w:tc>
          <w:tcPr>
            <w:tcW w:type="dxa" w:w="4735"/>
            <w:tcMar>
              <w:top w:w="60" w:type="dxa"/>
              <w:start w:w="95" w:type="dxa"/>
              <w:bottom w:w="60" w:type="dxa"/>
              <w:end w:w="95" w:type="dxa"/>
            </w:tcMar>
          </w:tcPr>
          <w:p>
            <w:pPr>
              <w:spacing w:after="0"/>
            </w:pPr>
            <w:r>
              <w:rPr>
                <w:sz w:val="15"/>
              </w:rPr>
              <w:t>VersionNo UNIQUE · IsCurrent (filtered unique) · PublishedUtc</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sec.AccessPolicy</w:t>
            </w:r>
          </w:p>
        </w:tc>
        <w:tc>
          <w:tcPr>
            <w:tcW w:type="dxa" w:w="3157"/>
            <w:tcMar>
              <w:top w:w="60" w:type="dxa"/>
              <w:start w:w="95" w:type="dxa"/>
              <w:bottom w:w="60" w:type="dxa"/>
              <w:end w:w="95" w:type="dxa"/>
            </w:tcMar>
            <w:shd w:val="clear" w:fill="F5F8FC"/>
          </w:tcPr>
          <w:p>
            <w:pPr>
              <w:spacing w:after="0"/>
            </w:pPr>
            <w:r>
              <w:rPr>
                <w:sz w:val="15"/>
              </w:rPr>
              <w:t>A single permit or deny rule with subject and resource expressions.</w:t>
            </w:r>
          </w:p>
        </w:tc>
        <w:tc>
          <w:tcPr>
            <w:tcW w:type="dxa" w:w="4735"/>
            <w:tcMar>
              <w:top w:w="60" w:type="dxa"/>
              <w:start w:w="95" w:type="dxa"/>
              <w:bottom w:w="60" w:type="dxa"/>
              <w:end w:w="95" w:type="dxa"/>
            </w:tcMar>
            <w:shd w:val="clear" w:fill="F5F8FC"/>
          </w:tcPr>
          <w:p>
            <w:pPr>
              <w:spacing w:after="0"/>
            </w:pPr>
            <w:r>
              <w:rPr>
                <w:sz w:val="15"/>
              </w:rPr>
              <w:t>EffectCode · SubjectExpr (JSON) · ResourceExpr (JSON) · ActionCode · Priority</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sec.AccessDecisionLog</w:t>
            </w:r>
          </w:p>
        </w:tc>
        <w:tc>
          <w:tcPr>
            <w:tcW w:type="dxa" w:w="3157"/>
            <w:tcMar>
              <w:top w:w="60" w:type="dxa"/>
              <w:start w:w="95" w:type="dxa"/>
              <w:bottom w:w="60" w:type="dxa"/>
              <w:end w:w="95" w:type="dxa"/>
            </w:tcMar>
          </w:tcPr>
          <w:p>
            <w:pPr>
              <w:spacing w:after="0"/>
            </w:pPr>
            <w:r>
              <w:rPr>
                <w:sz w:val="15"/>
              </w:rPr>
              <w:t>Every evaluation: who, what, which policy version, decision, reason.</w:t>
            </w:r>
          </w:p>
        </w:tc>
        <w:tc>
          <w:tcPr>
            <w:tcW w:type="dxa" w:w="4735"/>
            <w:tcMar>
              <w:top w:w="60" w:type="dxa"/>
              <w:start w:w="95" w:type="dxa"/>
              <w:bottom w:w="60" w:type="dxa"/>
              <w:end w:w="95" w:type="dxa"/>
            </w:tcMar>
          </w:tcPr>
          <w:p>
            <w:pPr>
              <w:spacing w:after="0"/>
            </w:pPr>
            <w:r>
              <w:rPr>
                <w:sz w:val="15"/>
              </w:rPr>
              <w:t>Decision · ReasonCode · SecurityKeys · CorrelationId · DecidedUtc</w:t>
            </w:r>
          </w:p>
        </w:tc>
      </w:tr>
    </w:tbl>
    <w:p>
      <w:pPr>
        <w:spacing w:after="40"/>
      </w:pPr>
    </w:p>
    <w:tbl>
      <w:tblPr>
        <w:tblW w:type="auto" w:w="0"/>
        <w:jc w:val="center"/>
        <w:tblBorders>
          <w:top w:val="single" w:sz="4" w:space="0" w:color="D6DEEA"/>
          <w:left w:val="single" w:sz="22" w:space="0" w:color="6B3FD4"/>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2ECFA"/>
            <w:tcMar>
              <w:top w:w="105" w:type="dxa"/>
              <w:start w:w="140" w:type="dxa"/>
              <w:bottom w:w="105" w:type="dxa"/>
              <w:end w:w="130" w:type="dxa"/>
            </w:tcMar>
          </w:tcPr>
          <w:p>
            <w:pPr>
              <w:spacing w:after="0"/>
            </w:pPr>
            <w:r>
              <w:rPr>
                <w:b/>
                <w:color w:val="6B3FD4"/>
                <w:sz w:val="18"/>
              </w:rPr>
              <w:t xml:space="preserve">Why clearance is not a token claim   </w:t>
            </w:r>
            <w:r>
              <w:rPr>
                <w:sz w:val="17"/>
              </w:rPr>
              <w:t>Clearance and departmental scope are held in sec.AbacAttribute, not asserted in the access token. A token claim can only be changed by re-issuing a token; an attribute held in the database can be revoked immediately and takes effect on the next request. This matters for offboarding and for emergency revocation.</w:t>
            </w:r>
          </w:p>
        </w:tc>
      </w:tr>
    </w:tbl>
    <w:p>
      <w:pPr>
        <w:spacing w:after="40"/>
      </w:pPr>
    </w:p>
    <w:p>
      <w:pPr>
        <w:pStyle w:val="Heading2"/>
      </w:pPr>
      <w:r>
        <w:t>5.5  idx — Index Projection State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2170"/>
            <w:shd w:val="clear" w:fill="0F1B33"/>
            <w:tcMar>
              <w:top w:w="70" w:type="dxa"/>
              <w:start w:w="95" w:type="dxa"/>
              <w:bottom w:w="70" w:type="dxa"/>
              <w:end w:w="95" w:type="dxa"/>
            </w:tcMar>
          </w:tcPr>
          <w:p>
            <w:pPr>
              <w:spacing w:after="0"/>
            </w:pPr>
            <w:r>
              <w:rPr>
                <w:b/>
                <w:color w:val="FFFFFF"/>
                <w:sz w:val="16"/>
              </w:rPr>
              <w:t>Table</w:t>
            </w:r>
          </w:p>
        </w:tc>
        <w:tc>
          <w:tcPr>
            <w:tcW w:type="dxa" w:w="3157"/>
            <w:shd w:val="clear" w:fill="0F1B33"/>
            <w:tcMar>
              <w:top w:w="70" w:type="dxa"/>
              <w:start w:w="95" w:type="dxa"/>
              <w:bottom w:w="70" w:type="dxa"/>
              <w:end w:w="95" w:type="dxa"/>
            </w:tcMar>
          </w:tcPr>
          <w:p>
            <w:pPr>
              <w:spacing w:after="0"/>
            </w:pPr>
            <w:r>
              <w:rPr>
                <w:b/>
                <w:color w:val="FFFFFF"/>
                <w:sz w:val="16"/>
              </w:rPr>
              <w:t>Purpose</w:t>
            </w:r>
          </w:p>
        </w:tc>
        <w:tc>
          <w:tcPr>
            <w:tcW w:type="dxa" w:w="4538"/>
            <w:shd w:val="clear" w:fill="0F1B33"/>
            <w:tcMar>
              <w:top w:w="70" w:type="dxa"/>
              <w:start w:w="95" w:type="dxa"/>
              <w:bottom w:w="70" w:type="dxa"/>
              <w:end w:w="95" w:type="dxa"/>
            </w:tcMar>
          </w:tcPr>
          <w:p>
            <w:pPr>
              <w:spacing w:after="0"/>
            </w:pPr>
            <w:r>
              <w:rPr>
                <w:b/>
                <w:color w:val="FFFFFF"/>
                <w:sz w:val="16"/>
              </w:rPr>
              <w:t>Notable columns</w:t>
            </w:r>
          </w:p>
        </w:tc>
      </w:tr>
      <w:tr>
        <w:trPr>
          <w:cantSplit/>
        </w:trPr>
        <w:tc>
          <w:tcPr>
            <w:tcW w:type="dxa" w:w="2170"/>
            <w:tcMar>
              <w:top w:w="60" w:type="dxa"/>
              <w:start w:w="95" w:type="dxa"/>
              <w:bottom w:w="60" w:type="dxa"/>
              <w:end w:w="95" w:type="dxa"/>
            </w:tcMar>
          </w:tcPr>
          <w:p>
            <w:pPr>
              <w:spacing w:after="0"/>
            </w:pPr>
            <w:r>
              <w:rPr>
                <w:rFonts w:ascii="Consolas" w:hAnsi="Consolas" w:eastAsia="Consolas"/>
                <w:b/>
                <w:sz w:val="14"/>
              </w:rPr>
              <w:t>idx.EmbeddingRun</w:t>
            </w:r>
          </w:p>
        </w:tc>
        <w:tc>
          <w:tcPr>
            <w:tcW w:type="dxa" w:w="3157"/>
            <w:tcMar>
              <w:top w:w="60" w:type="dxa"/>
              <w:start w:w="95" w:type="dxa"/>
              <w:bottom w:w="60" w:type="dxa"/>
              <w:end w:w="95" w:type="dxa"/>
            </w:tcMar>
          </w:tcPr>
          <w:p>
            <w:pPr>
              <w:spacing w:after="0"/>
            </w:pPr>
            <w:r>
              <w:rPr>
                <w:sz w:val="15"/>
              </w:rPr>
              <w:t>Which model and version produced which vectors.</w:t>
            </w:r>
          </w:p>
        </w:tc>
        <w:tc>
          <w:tcPr>
            <w:tcW w:type="dxa" w:w="4538"/>
            <w:tcMar>
              <w:top w:w="60" w:type="dxa"/>
              <w:start w:w="95" w:type="dxa"/>
              <w:bottom w:w="60" w:type="dxa"/>
              <w:end w:w="95" w:type="dxa"/>
            </w:tcMar>
          </w:tcPr>
          <w:p>
            <w:pPr>
              <w:spacing w:after="0"/>
            </w:pPr>
            <w:r>
              <w:rPr>
                <w:sz w:val="15"/>
              </w:rPr>
              <w:t>ModelName · ModelVersion · Dimensions · RegionCode · IsCurrent (filtered unique)</w:t>
            </w:r>
          </w:p>
        </w:tc>
      </w:tr>
      <w:tr>
        <w:trPr>
          <w:cantSplit/>
        </w:trPr>
        <w:tc>
          <w:tcPr>
            <w:tcW w:type="dxa" w:w="2170"/>
            <w:tcMar>
              <w:top w:w="60" w:type="dxa"/>
              <w:start w:w="95" w:type="dxa"/>
              <w:bottom w:w="60" w:type="dxa"/>
              <w:end w:w="95" w:type="dxa"/>
            </w:tcMar>
            <w:shd w:val="clear" w:fill="F5F8FC"/>
          </w:tcPr>
          <w:p>
            <w:pPr>
              <w:spacing w:after="0"/>
            </w:pPr>
            <w:r>
              <w:rPr>
                <w:rFonts w:ascii="Consolas" w:hAnsi="Consolas" w:eastAsia="Consolas"/>
                <w:b/>
                <w:sz w:val="14"/>
              </w:rPr>
              <w:t>idx.DocumentIndexRecord</w:t>
            </w:r>
          </w:p>
        </w:tc>
        <w:tc>
          <w:tcPr>
            <w:tcW w:type="dxa" w:w="3157"/>
            <w:tcMar>
              <w:top w:w="60" w:type="dxa"/>
              <w:start w:w="95" w:type="dxa"/>
              <w:bottom w:w="60" w:type="dxa"/>
              <w:end w:w="95" w:type="dxa"/>
            </w:tcMar>
            <w:shd w:val="clear" w:fill="F5F8FC"/>
          </w:tcPr>
          <w:p>
            <w:pPr>
              <w:spacing w:after="0"/>
            </w:pPr>
            <w:r>
              <w:rPr>
                <w:sz w:val="15"/>
              </w:rPr>
              <w:t>One row per approved version present in the search index.</w:t>
            </w:r>
          </w:p>
        </w:tc>
        <w:tc>
          <w:tcPr>
            <w:tcW w:type="dxa" w:w="4538"/>
            <w:tcMar>
              <w:top w:w="60" w:type="dxa"/>
              <w:start w:w="95" w:type="dxa"/>
              <w:bottom w:w="60" w:type="dxa"/>
              <w:end w:w="95" w:type="dxa"/>
            </w:tcMar>
            <w:shd w:val="clear" w:fill="F5F8FC"/>
          </w:tcPr>
          <w:p>
            <w:pPr>
              <w:spacing w:after="0"/>
            </w:pPr>
            <w:r>
              <w:rPr>
                <w:sz w:val="15"/>
              </w:rPr>
              <w:t>VersionId UNIQUE · AclKeysJson · StatusCode · IsPrimaryResult · ChunkCount · RemovedUtc</w:t>
            </w:r>
          </w:p>
        </w:tc>
      </w:tr>
      <w:tr>
        <w:trPr>
          <w:cantSplit/>
        </w:trPr>
        <w:tc>
          <w:tcPr>
            <w:tcW w:type="dxa" w:w="2170"/>
            <w:tcMar>
              <w:top w:w="60" w:type="dxa"/>
              <w:start w:w="95" w:type="dxa"/>
              <w:bottom w:w="60" w:type="dxa"/>
              <w:end w:w="95" w:type="dxa"/>
            </w:tcMar>
          </w:tcPr>
          <w:p>
            <w:pPr>
              <w:spacing w:after="0"/>
            </w:pPr>
            <w:r>
              <w:rPr>
                <w:rFonts w:ascii="Consolas" w:hAnsi="Consolas" w:eastAsia="Consolas"/>
                <w:b/>
                <w:sz w:val="14"/>
              </w:rPr>
              <w:t>idx.IndexChunk</w:t>
            </w:r>
          </w:p>
        </w:tc>
        <w:tc>
          <w:tcPr>
            <w:tcW w:type="dxa" w:w="3157"/>
            <w:tcMar>
              <w:top w:w="60" w:type="dxa"/>
              <w:start w:w="95" w:type="dxa"/>
              <w:bottom w:w="60" w:type="dxa"/>
              <w:end w:w="95" w:type="dxa"/>
            </w:tcMar>
          </w:tcPr>
          <w:p>
            <w:pPr>
              <w:spacing w:after="0"/>
            </w:pPr>
            <w:r>
              <w:rPr>
                <w:sz w:val="15"/>
              </w:rPr>
              <w:t>Passage-level state so a partial rebuild is possible.</w:t>
            </w:r>
          </w:p>
        </w:tc>
        <w:tc>
          <w:tcPr>
            <w:tcW w:type="dxa" w:w="4538"/>
            <w:tcMar>
              <w:top w:w="60" w:type="dxa"/>
              <w:start w:w="95" w:type="dxa"/>
              <w:bottom w:w="60" w:type="dxa"/>
              <w:end w:w="95" w:type="dxa"/>
            </w:tcMar>
          </w:tcPr>
          <w:p>
            <w:pPr>
              <w:spacing w:after="0"/>
            </w:pPr>
            <w:r>
              <w:rPr>
                <w:sz w:val="15"/>
              </w:rPr>
              <w:t>Ordinal · PageNumber · CharStart · CharEnd · VectorWritten · SearchDocKey</w:t>
            </w:r>
          </w:p>
        </w:tc>
      </w:tr>
      <w:tr>
        <w:trPr>
          <w:cantSplit/>
        </w:trPr>
        <w:tc>
          <w:tcPr>
            <w:tcW w:type="dxa" w:w="2170"/>
            <w:tcMar>
              <w:top w:w="60" w:type="dxa"/>
              <w:start w:w="95" w:type="dxa"/>
              <w:bottom w:w="60" w:type="dxa"/>
              <w:end w:w="95" w:type="dxa"/>
            </w:tcMar>
            <w:shd w:val="clear" w:fill="F5F8FC"/>
          </w:tcPr>
          <w:p>
            <w:pPr>
              <w:spacing w:after="0"/>
            </w:pPr>
            <w:r>
              <w:rPr>
                <w:rFonts w:ascii="Consolas" w:hAnsi="Consolas" w:eastAsia="Consolas"/>
                <w:b/>
                <w:sz w:val="14"/>
              </w:rPr>
              <w:t>idx.IndexQueue</w:t>
            </w:r>
          </w:p>
        </w:tc>
        <w:tc>
          <w:tcPr>
            <w:tcW w:type="dxa" w:w="3157"/>
            <w:tcMar>
              <w:top w:w="60" w:type="dxa"/>
              <w:start w:w="95" w:type="dxa"/>
              <w:bottom w:w="60" w:type="dxa"/>
              <w:end w:w="95" w:type="dxa"/>
            </w:tcMar>
            <w:shd w:val="clear" w:fill="F5F8FC"/>
          </w:tcPr>
          <w:p>
            <w:pPr>
              <w:spacing w:after="0"/>
            </w:pPr>
            <w:r>
              <w:rPr>
                <w:sz w:val="15"/>
              </w:rPr>
              <w:t>Pending index work with attempt count and last error.</w:t>
            </w:r>
          </w:p>
        </w:tc>
        <w:tc>
          <w:tcPr>
            <w:tcW w:type="dxa" w:w="4538"/>
            <w:tcMar>
              <w:top w:w="60" w:type="dxa"/>
              <w:start w:w="95" w:type="dxa"/>
              <w:bottom w:w="60" w:type="dxa"/>
              <w:end w:w="95" w:type="dxa"/>
            </w:tcMar>
            <w:shd w:val="clear" w:fill="F5F8FC"/>
          </w:tcPr>
          <w:p>
            <w:pPr>
              <w:spacing w:after="0"/>
            </w:pPr>
            <w:r>
              <w:rPr>
                <w:sz w:val="15"/>
              </w:rPr>
              <w:t>Operation · Priority · Attempts · LastError · ProcessedUtc (filtered index)</w:t>
            </w:r>
          </w:p>
        </w:tc>
      </w:tr>
      <w:tr>
        <w:trPr>
          <w:cantSplit/>
        </w:trPr>
        <w:tc>
          <w:tcPr>
            <w:tcW w:type="dxa" w:w="2170"/>
            <w:tcMar>
              <w:top w:w="60" w:type="dxa"/>
              <w:start w:w="95" w:type="dxa"/>
              <w:bottom w:w="60" w:type="dxa"/>
              <w:end w:w="95" w:type="dxa"/>
            </w:tcMar>
          </w:tcPr>
          <w:p>
            <w:pPr>
              <w:spacing w:after="0"/>
            </w:pPr>
            <w:r>
              <w:rPr>
                <w:rFonts w:ascii="Consolas" w:hAnsi="Consolas" w:eastAsia="Consolas"/>
                <w:b/>
                <w:sz w:val="14"/>
              </w:rPr>
              <w:t>idx.IndexReconcile</w:t>
            </w:r>
          </w:p>
        </w:tc>
        <w:tc>
          <w:tcPr>
            <w:tcW w:type="dxa" w:w="3157"/>
            <w:tcMar>
              <w:top w:w="60" w:type="dxa"/>
              <w:start w:w="95" w:type="dxa"/>
              <w:bottom w:w="60" w:type="dxa"/>
              <w:end w:w="95" w:type="dxa"/>
            </w:tcMar>
          </w:tcPr>
          <w:p>
            <w:pPr>
              <w:spacing w:after="0"/>
            </w:pPr>
            <w:r>
              <w:rPr>
                <w:sz w:val="15"/>
              </w:rPr>
              <w:t>Result of each reconcile pass: drift found and repaired.</w:t>
            </w:r>
          </w:p>
        </w:tc>
        <w:tc>
          <w:tcPr>
            <w:tcW w:type="dxa" w:w="4538"/>
            <w:tcMar>
              <w:top w:w="60" w:type="dxa"/>
              <w:start w:w="95" w:type="dxa"/>
              <w:bottom w:w="60" w:type="dxa"/>
              <w:end w:w="95" w:type="dxa"/>
            </w:tcMar>
          </w:tcPr>
          <w:p>
            <w:pPr>
              <w:spacing w:after="0"/>
            </w:pPr>
            <w:r>
              <w:rPr>
                <w:sz w:val="15"/>
              </w:rPr>
              <w:t>RunType · RecordsChecked · DriftFound · DriftRepaired · OrphansRemoved</w:t>
            </w:r>
          </w:p>
        </w:tc>
      </w:tr>
    </w:tbl>
    <w:p>
      <w:pPr>
        <w:spacing w:after="40"/>
      </w:pPr>
    </w:p>
    <w:tbl>
      <w:tblPr>
        <w:tblW w:type="auto" w:w="0"/>
        <w:jc w:val="center"/>
        <w:tblBorders>
          <w:top w:val="single" w:sz="4" w:space="0" w:color="D6DEEA"/>
          <w:left w:val="single" w:sz="22" w:space="0" w:color="0E7C9B"/>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E6F4F8"/>
            <w:tcMar>
              <w:top w:w="105" w:type="dxa"/>
              <w:start w:w="140" w:type="dxa"/>
              <w:bottom w:w="105" w:type="dxa"/>
              <w:end w:w="130" w:type="dxa"/>
            </w:tcMar>
          </w:tcPr>
          <w:p>
            <w:pPr>
              <w:spacing w:after="0"/>
            </w:pPr>
            <w:r>
              <w:rPr>
                <w:b/>
                <w:color w:val="0E7C9B"/>
                <w:sz w:val="18"/>
              </w:rPr>
              <w:t xml:space="preserve">Why index state lives in SQL   </w:t>
            </w:r>
            <w:r>
              <w:rPr>
                <w:sz w:val="17"/>
              </w:rPr>
              <w:t>Holding projection state in idx.* means the platform can answer “is the index correct?” without calling Azure AI Search, can rebuild deterministically after a model upgrade, and can prove during audit that no unapproved version was ever present. It also makes the search index disposable — there is no backup requirement for the search service itself.</w:t>
            </w:r>
          </w:p>
        </w:tc>
      </w:tr>
    </w:tbl>
    <w:p>
      <w:pPr>
        <w:spacing w:after="40"/>
      </w:pPr>
    </w:p>
    <w:p>
      <w:pPr>
        <w:pStyle w:val="Heading2"/>
      </w:pPr>
      <w:r>
        <w:t>5.6  ntf, aud and ops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Table</w:t>
            </w:r>
          </w:p>
        </w:tc>
        <w:tc>
          <w:tcPr>
            <w:tcW w:type="dxa" w:w="3354"/>
            <w:shd w:val="clear" w:fill="0F1B33"/>
            <w:tcMar>
              <w:top w:w="70" w:type="dxa"/>
              <w:start w:w="95" w:type="dxa"/>
              <w:bottom w:w="70" w:type="dxa"/>
              <w:end w:w="95" w:type="dxa"/>
            </w:tcMar>
          </w:tcPr>
          <w:p>
            <w:pPr>
              <w:spacing w:after="0"/>
            </w:pPr>
            <w:r>
              <w:rPr>
                <w:b/>
                <w:color w:val="FFFFFF"/>
                <w:sz w:val="16"/>
              </w:rPr>
              <w:t>Purpose</w:t>
            </w:r>
          </w:p>
        </w:tc>
        <w:tc>
          <w:tcPr>
            <w:tcW w:type="dxa" w:w="4538"/>
            <w:shd w:val="clear" w:fill="0F1B33"/>
            <w:tcMar>
              <w:top w:w="70" w:type="dxa"/>
              <w:start w:w="95" w:type="dxa"/>
              <w:bottom w:w="70" w:type="dxa"/>
              <w:end w:w="95" w:type="dxa"/>
            </w:tcMar>
          </w:tcPr>
          <w:p>
            <w:pPr>
              <w:spacing w:after="0"/>
            </w:pPr>
            <w:r>
              <w:rPr>
                <w:b/>
                <w:color w:val="FFFFFF"/>
                <w:sz w:val="16"/>
              </w:rPr>
              <w:t>Notable columns</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ntf.NotificationType</w:t>
            </w:r>
          </w:p>
        </w:tc>
        <w:tc>
          <w:tcPr>
            <w:tcW w:type="dxa" w:w="3354"/>
            <w:tcMar>
              <w:top w:w="60" w:type="dxa"/>
              <w:start w:w="95" w:type="dxa"/>
              <w:bottom w:w="60" w:type="dxa"/>
              <w:end w:w="95" w:type="dxa"/>
            </w:tcMar>
          </w:tcPr>
          <w:p>
            <w:pPr>
              <w:spacing w:after="0"/>
            </w:pPr>
            <w:r>
              <w:rPr>
                <w:sz w:val="15"/>
              </w:rPr>
              <w:t>Catalogue. Security types are mandatory and cannot be disabled.</w:t>
            </w:r>
          </w:p>
        </w:tc>
        <w:tc>
          <w:tcPr>
            <w:tcW w:type="dxa" w:w="4538"/>
            <w:tcMar>
              <w:top w:w="60" w:type="dxa"/>
              <w:start w:w="95" w:type="dxa"/>
              <w:bottom w:w="60" w:type="dxa"/>
              <w:end w:w="95" w:type="dxa"/>
            </w:tcMar>
          </w:tcPr>
          <w:p>
            <w:pPr>
              <w:spacing w:after="0"/>
            </w:pPr>
            <w:r>
              <w:rPr>
                <w:sz w:val="15"/>
              </w:rPr>
              <w:t>CategoryCode · DefaultChannels · IsMandatory · RespectQuietHours</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ntf.Notification</w:t>
            </w:r>
          </w:p>
        </w:tc>
        <w:tc>
          <w:tcPr>
            <w:tcW w:type="dxa" w:w="3354"/>
            <w:tcMar>
              <w:top w:w="60" w:type="dxa"/>
              <w:start w:w="95" w:type="dxa"/>
              <w:bottom w:w="60" w:type="dxa"/>
              <w:end w:w="95" w:type="dxa"/>
            </w:tcMar>
            <w:shd w:val="clear" w:fill="F5F8FC"/>
          </w:tcPr>
          <w:p>
            <w:pPr>
              <w:spacing w:after="0"/>
            </w:pPr>
            <w:r>
              <w:rPr>
                <w:sz w:val="15"/>
              </w:rPr>
              <w:t>Durable notification history per recipient.</w:t>
            </w:r>
          </w:p>
        </w:tc>
        <w:tc>
          <w:tcPr>
            <w:tcW w:type="dxa" w:w="4538"/>
            <w:tcMar>
              <w:top w:w="60" w:type="dxa"/>
              <w:start w:w="95" w:type="dxa"/>
              <w:bottom w:w="60" w:type="dxa"/>
              <w:end w:w="95" w:type="dxa"/>
            </w:tcMar>
            <w:shd w:val="clear" w:fill="F5F8FC"/>
          </w:tcPr>
          <w:p>
            <w:pPr>
              <w:spacing w:after="0"/>
            </w:pPr>
            <w:r>
              <w:rPr>
                <w:sz w:val="15"/>
              </w:rPr>
              <w:t>TypeCode · ChannelCode · DedupKey (unique with recipient + channel) · SentUtc · ReadUtc</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ntf.BroadcastAudience</w:t>
            </w:r>
          </w:p>
        </w:tc>
        <w:tc>
          <w:tcPr>
            <w:tcW w:type="dxa" w:w="3354"/>
            <w:tcMar>
              <w:top w:w="60" w:type="dxa"/>
              <w:start w:w="95" w:type="dxa"/>
              <w:bottom w:w="60" w:type="dxa"/>
              <w:end w:w="95" w:type="dxa"/>
            </w:tcMar>
          </w:tcPr>
          <w:p>
            <w:pPr>
              <w:spacing w:after="0"/>
            </w:pPr>
            <w:r>
              <w:rPr>
                <w:sz w:val="15"/>
              </w:rPr>
              <w:t>Resolved audience for a publication broadcast, retained as evidence.</w:t>
            </w:r>
          </w:p>
        </w:tc>
        <w:tc>
          <w:tcPr>
            <w:tcW w:type="dxa" w:w="4538"/>
            <w:tcMar>
              <w:top w:w="60" w:type="dxa"/>
              <w:start w:w="95" w:type="dxa"/>
              <w:bottom w:w="60" w:type="dxa"/>
              <w:end w:w="95" w:type="dxa"/>
            </w:tcMar>
          </w:tcPr>
          <w:p>
            <w:pPr>
              <w:spacing w:after="0"/>
            </w:pPr>
            <w:r>
              <w:rPr>
                <w:sz w:val="15"/>
              </w:rPr>
              <w:t>ScopeCode · DepartmentIdsJson · ResolvedCount · SuppressedCount</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ntf.ReadingList</w:t>
            </w:r>
          </w:p>
        </w:tc>
        <w:tc>
          <w:tcPr>
            <w:tcW w:type="dxa" w:w="3354"/>
            <w:tcMar>
              <w:top w:w="60" w:type="dxa"/>
              <w:start w:w="95" w:type="dxa"/>
              <w:bottom w:w="60" w:type="dxa"/>
              <w:end w:w="95" w:type="dxa"/>
            </w:tcMar>
            <w:shd w:val="clear" w:fill="F5F8FC"/>
          </w:tcPr>
          <w:p>
            <w:pPr>
              <w:spacing w:after="0"/>
            </w:pPr>
            <w:r>
              <w:rPr>
                <w:sz w:val="15"/>
              </w:rPr>
              <w:t>The onboarding reading list and per-joiner acknowledgement.</w:t>
            </w:r>
          </w:p>
        </w:tc>
        <w:tc>
          <w:tcPr>
            <w:tcW w:type="dxa" w:w="4538"/>
            <w:tcMar>
              <w:top w:w="60" w:type="dxa"/>
              <w:start w:w="95" w:type="dxa"/>
              <w:bottom w:w="60" w:type="dxa"/>
              <w:end w:w="95" w:type="dxa"/>
            </w:tcMar>
            <w:shd w:val="clear" w:fill="F5F8FC"/>
          </w:tcPr>
          <w:p>
            <w:pPr>
              <w:spacing w:after="0"/>
            </w:pPr>
            <w:r>
              <w:rPr>
                <w:sz w:val="15"/>
              </w:rPr>
              <w:t>PrincipalId · DocumentId · AssignedUtc · AcknowledgedUtc · DueUtc</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aud.AuditEvent</w:t>
            </w:r>
          </w:p>
        </w:tc>
        <w:tc>
          <w:tcPr>
            <w:tcW w:type="dxa" w:w="3354"/>
            <w:tcMar>
              <w:top w:w="60" w:type="dxa"/>
              <w:start w:w="95" w:type="dxa"/>
              <w:bottom w:w="60" w:type="dxa"/>
              <w:end w:w="95" w:type="dxa"/>
            </w:tcMar>
          </w:tcPr>
          <w:p>
            <w:pPr>
              <w:spacing w:after="0"/>
            </w:pPr>
            <w:r>
              <w:rPr>
                <w:sz w:val="15"/>
              </w:rPr>
              <w:t>Append-only hash-chained record of every action.</w:t>
            </w:r>
          </w:p>
        </w:tc>
        <w:tc>
          <w:tcPr>
            <w:tcW w:type="dxa" w:w="4538"/>
            <w:tcMar>
              <w:top w:w="60" w:type="dxa"/>
              <w:start w:w="95" w:type="dxa"/>
              <w:bottom w:w="60" w:type="dxa"/>
              <w:end w:w="95" w:type="dxa"/>
            </w:tcMar>
          </w:tcPr>
          <w:p>
            <w:pPr>
              <w:spacing w:after="0"/>
            </w:pPr>
            <w:r>
              <w:rPr>
                <w:sz w:val="15"/>
              </w:rPr>
              <w:t>ActorPrincipalId · ExecutorIdentity · ActionCode · Outcome · RequestId · PrevHash · Hash</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aud.ChainCheckpoint</w:t>
            </w:r>
          </w:p>
        </w:tc>
        <w:tc>
          <w:tcPr>
            <w:tcW w:type="dxa" w:w="3354"/>
            <w:tcMar>
              <w:top w:w="60" w:type="dxa"/>
              <w:start w:w="95" w:type="dxa"/>
              <w:bottom w:w="60" w:type="dxa"/>
              <w:end w:w="95" w:type="dxa"/>
            </w:tcMar>
            <w:shd w:val="clear" w:fill="F5F8FC"/>
          </w:tcPr>
          <w:p>
            <w:pPr>
              <w:spacing w:after="0"/>
            </w:pPr>
            <w:r>
              <w:rPr>
                <w:sz w:val="15"/>
              </w:rPr>
              <w:t>Periodic anchor so verification need not read the whole chain.</w:t>
            </w:r>
          </w:p>
        </w:tc>
        <w:tc>
          <w:tcPr>
            <w:tcW w:type="dxa" w:w="4538"/>
            <w:tcMar>
              <w:top w:w="60" w:type="dxa"/>
              <w:start w:w="95" w:type="dxa"/>
              <w:bottom w:w="60" w:type="dxa"/>
              <w:end w:w="95" w:type="dxa"/>
            </w:tcMar>
            <w:shd w:val="clear" w:fill="F5F8FC"/>
          </w:tcPr>
          <w:p>
            <w:pPr>
              <w:spacing w:after="0"/>
            </w:pPr>
            <w:r>
              <w:rPr>
                <w:sz w:val="15"/>
              </w:rPr>
              <w:t>UpToAuditEventId UNIQUE · ChainHash · EventCount · VerificationOk</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ops.OutboxMessage</w:t>
            </w:r>
          </w:p>
        </w:tc>
        <w:tc>
          <w:tcPr>
            <w:tcW w:type="dxa" w:w="3354"/>
            <w:tcMar>
              <w:top w:w="60" w:type="dxa"/>
              <w:start w:w="95" w:type="dxa"/>
              <w:bottom w:w="60" w:type="dxa"/>
              <w:end w:w="95" w:type="dxa"/>
            </w:tcMar>
          </w:tcPr>
          <w:p>
            <w:pPr>
              <w:spacing w:after="0"/>
            </w:pPr>
            <w:r>
              <w:rPr>
                <w:sz w:val="15"/>
              </w:rPr>
              <w:t>State change and event written in one transaction, dispatched after.</w:t>
            </w:r>
          </w:p>
        </w:tc>
        <w:tc>
          <w:tcPr>
            <w:tcW w:type="dxa" w:w="4538"/>
            <w:tcMar>
              <w:top w:w="60" w:type="dxa"/>
              <w:start w:w="95" w:type="dxa"/>
              <w:bottom w:w="60" w:type="dxa"/>
              <w:end w:w="95" w:type="dxa"/>
            </w:tcMar>
          </w:tcPr>
          <w:p>
            <w:pPr>
              <w:spacing w:after="0"/>
            </w:pPr>
            <w:r>
              <w:rPr>
                <w:sz w:val="15"/>
              </w:rPr>
              <w:t>AggregateId · EventType · PayloadJson · SessionKey · DispatchedUtc</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ops.PromotionLedger</w:t>
            </w:r>
          </w:p>
        </w:tc>
        <w:tc>
          <w:tcPr>
            <w:tcW w:type="dxa" w:w="3354"/>
            <w:tcMar>
              <w:top w:w="60" w:type="dxa"/>
              <w:start w:w="95" w:type="dxa"/>
              <w:bottom w:w="60" w:type="dxa"/>
              <w:end w:w="95" w:type="dxa"/>
            </w:tcMar>
            <w:shd w:val="clear" w:fill="F5F8FC"/>
          </w:tcPr>
          <w:p>
            <w:pPr>
              <w:spacing w:after="0"/>
            </w:pPr>
            <w:r>
              <w:rPr>
                <w:sz w:val="15"/>
              </w:rPr>
              <w:t>The exactly-once guarantee for publication.</w:t>
            </w:r>
          </w:p>
        </w:tc>
        <w:tc>
          <w:tcPr>
            <w:tcW w:type="dxa" w:w="4538"/>
            <w:tcMar>
              <w:top w:w="60" w:type="dxa"/>
              <w:start w:w="95" w:type="dxa"/>
              <w:bottom w:w="60" w:type="dxa"/>
              <w:end w:w="95" w:type="dxa"/>
            </w:tcMar>
            <w:shd w:val="clear" w:fill="F5F8FC"/>
          </w:tcPr>
          <w:p>
            <w:pPr>
              <w:spacing w:after="0"/>
            </w:pPr>
            <w:r>
              <w:rPr>
                <w:sz w:val="15"/>
              </w:rPr>
              <w:t>IdempotencyKey UNIQUE · StagedHash · PublishedHash · HashMatched · ResultCode</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ops.DeadLetter</w:t>
            </w:r>
          </w:p>
        </w:tc>
        <w:tc>
          <w:tcPr>
            <w:tcW w:type="dxa" w:w="3354"/>
            <w:tcMar>
              <w:top w:w="60" w:type="dxa"/>
              <w:start w:w="95" w:type="dxa"/>
              <w:bottom w:w="60" w:type="dxa"/>
              <w:end w:w="95" w:type="dxa"/>
            </w:tcMar>
          </w:tcPr>
          <w:p>
            <w:pPr>
              <w:spacing w:after="0"/>
            </w:pPr>
            <w:r>
              <w:rPr>
                <w:sz w:val="15"/>
              </w:rPr>
              <w:t>Poison messages with replay state.</w:t>
            </w:r>
          </w:p>
        </w:tc>
        <w:tc>
          <w:tcPr>
            <w:tcW w:type="dxa" w:w="4538"/>
            <w:tcMar>
              <w:top w:w="60" w:type="dxa"/>
              <w:start w:w="95" w:type="dxa"/>
              <w:bottom w:w="60" w:type="dxa"/>
              <w:end w:w="95" w:type="dxa"/>
            </w:tcMar>
          </w:tcPr>
          <w:p>
            <w:pPr>
              <w:spacing w:after="0"/>
            </w:pPr>
            <w:r>
              <w:rPr>
                <w:sz w:val="15"/>
              </w:rPr>
              <w:t>Source · MessageId · PayloadJson · ErrorText · ReplayedUtc · ReplayedBy</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ops.ConfigurationSet</w:t>
            </w:r>
          </w:p>
        </w:tc>
        <w:tc>
          <w:tcPr>
            <w:tcW w:type="dxa" w:w="3354"/>
            <w:tcMar>
              <w:top w:w="60" w:type="dxa"/>
              <w:start w:w="95" w:type="dxa"/>
              <w:bottom w:w="60" w:type="dxa"/>
              <w:end w:w="95" w:type="dxa"/>
            </w:tcMar>
            <w:shd w:val="clear" w:fill="F5F8FC"/>
          </w:tcPr>
          <w:p>
            <w:pPr>
              <w:spacing w:after="0"/>
            </w:pPr>
            <w:r>
              <w:rPr>
                <w:sz w:val="15"/>
              </w:rPr>
              <w:t>Versioned admin configuration; rollback restores the prior version.</w:t>
            </w:r>
          </w:p>
        </w:tc>
        <w:tc>
          <w:tcPr>
            <w:tcW w:type="dxa" w:w="4538"/>
            <w:tcMar>
              <w:top w:w="60" w:type="dxa"/>
              <w:start w:w="95" w:type="dxa"/>
              <w:bottom w:w="60" w:type="dxa"/>
              <w:end w:w="95" w:type="dxa"/>
            </w:tcMar>
            <w:shd w:val="clear" w:fill="F5F8FC"/>
          </w:tcPr>
          <w:p>
            <w:pPr>
              <w:spacing w:after="0"/>
            </w:pPr>
            <w:r>
              <w:rPr>
                <w:sz w:val="15"/>
              </w:rPr>
              <w:t>SetCode · VersionNo · PayloadJson · IsCurrent (filtered unique)</w:t>
            </w:r>
          </w:p>
        </w:tc>
      </w:tr>
    </w:tbl>
    <w:p>
      <w:pPr>
        <w:spacing w:after="40"/>
      </w:pPr>
    </w:p>
    <w:p>
      <w:r>
        <w:br w:type="page"/>
      </w:r>
    </w:p>
    <w:p>
      <w:pPr>
        <w:pStyle w:val="Heading1"/>
        <w:pBdr>
          <w:bottom w:val="single" w:sz="8" w:space="3" w:color="D6DEEA"/>
        </w:pBdr>
      </w:pPr>
      <w:r>
        <w:t>6.  Constraints That Enforce Architecture</w:t>
      </w:r>
    </w:p>
    <w:p>
      <w:pPr>
        <w:spacing w:after="100"/>
      </w:pPr>
      <w:r>
        <w:rPr>
          <w:b w:val="0"/>
          <w:i w:val="0"/>
          <w:sz w:val="18"/>
        </w:rPr>
        <w:t>These are not conventions documented in a wiki. Each is a constraint in the physical schema, so the rule holds even if application code is wrong, bypassed, or replaced.</w:t>
      </w:r>
    </w:p>
    <w:p>
      <w:pPr>
        <w:pStyle w:val="Heading2"/>
      </w:pPr>
      <w:r>
        <w:t>6.1  The Architectural Guarantee Table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3157"/>
            <w:shd w:val="clear" w:fill="0F1B33"/>
            <w:tcMar>
              <w:top w:w="70" w:type="dxa"/>
              <w:start w:w="95" w:type="dxa"/>
              <w:bottom w:w="70" w:type="dxa"/>
              <w:end w:w="95" w:type="dxa"/>
            </w:tcMar>
          </w:tcPr>
          <w:p>
            <w:pPr>
              <w:spacing w:after="0"/>
            </w:pPr>
            <w:r>
              <w:rPr>
                <w:b/>
                <w:color w:val="FFFFFF"/>
                <w:sz w:val="16"/>
              </w:rPr>
              <w:t>Guarantee</w:t>
            </w:r>
          </w:p>
        </w:tc>
        <w:tc>
          <w:tcPr>
            <w:tcW w:type="dxa" w:w="4735"/>
            <w:shd w:val="clear" w:fill="0F1B33"/>
            <w:tcMar>
              <w:top w:w="70" w:type="dxa"/>
              <w:start w:w="95" w:type="dxa"/>
              <w:bottom w:w="70" w:type="dxa"/>
              <w:end w:w="95" w:type="dxa"/>
            </w:tcMar>
          </w:tcPr>
          <w:p>
            <w:pPr>
              <w:spacing w:after="0"/>
            </w:pPr>
            <w:r>
              <w:rPr>
                <w:b/>
                <w:color w:val="FFFFFF"/>
                <w:sz w:val="16"/>
              </w:rPr>
              <w:t>Mechanism</w:t>
            </w:r>
          </w:p>
        </w:tc>
        <w:tc>
          <w:tcPr>
            <w:tcW w:type="dxa" w:w="1973"/>
            <w:shd w:val="clear" w:fill="0F1B33"/>
            <w:tcMar>
              <w:top w:w="70" w:type="dxa"/>
              <w:start w:w="95" w:type="dxa"/>
              <w:bottom w:w="70" w:type="dxa"/>
              <w:end w:w="95" w:type="dxa"/>
            </w:tcMar>
          </w:tcPr>
          <w:p>
            <w:pPr>
              <w:spacing w:after="0"/>
            </w:pPr>
            <w:r>
              <w:rPr>
                <w:b/>
                <w:color w:val="FFFFFF"/>
                <w:sz w:val="16"/>
              </w:rPr>
              <w:t>Requirement</w:t>
            </w:r>
          </w:p>
        </w:tc>
      </w:tr>
      <w:tr>
        <w:trPr>
          <w:cantSplit/>
        </w:trPr>
        <w:tc>
          <w:tcPr>
            <w:tcW w:type="dxa" w:w="3157"/>
            <w:tcMar>
              <w:top w:w="60" w:type="dxa"/>
              <w:start w:w="95" w:type="dxa"/>
              <w:bottom w:w="60" w:type="dxa"/>
              <w:end w:w="95" w:type="dxa"/>
            </w:tcMar>
          </w:tcPr>
          <w:p>
            <w:pPr>
              <w:spacing w:after="0"/>
            </w:pPr>
            <w:r>
              <w:rPr>
                <w:b/>
                <w:sz w:val="15"/>
              </w:rPr>
              <w:t>Exactly-once publication</w:t>
            </w:r>
          </w:p>
        </w:tc>
        <w:tc>
          <w:tcPr>
            <w:tcW w:type="dxa" w:w="4735"/>
            <w:tcMar>
              <w:top w:w="60" w:type="dxa"/>
              <w:start w:w="95" w:type="dxa"/>
              <w:bottom w:w="60" w:type="dxa"/>
              <w:end w:w="95" w:type="dxa"/>
            </w:tcMar>
          </w:tcPr>
          <w:p>
            <w:pPr>
              <w:spacing w:after="0"/>
            </w:pPr>
            <w:r>
              <w:rPr>
                <w:sz w:val="15"/>
              </w:rPr>
              <w:t>UQ_PromotionLedger_Idempotency — a retried promotion finds the row and stops.</w:t>
            </w:r>
          </w:p>
        </w:tc>
        <w:tc>
          <w:tcPr>
            <w:tcW w:type="dxa" w:w="1973"/>
            <w:tcMar>
              <w:top w:w="60" w:type="dxa"/>
              <w:start w:w="95" w:type="dxa"/>
              <w:bottom w:w="60" w:type="dxa"/>
              <w:end w:w="95" w:type="dxa"/>
            </w:tcMar>
          </w:tcPr>
          <w:p>
            <w:pPr>
              <w:spacing w:after="0"/>
            </w:pPr>
            <w:r>
              <w:rPr>
                <w:sz w:val="15"/>
              </w:rPr>
              <w:t>FR-WF-08 · FR-PUB-03</w:t>
            </w:r>
          </w:p>
        </w:tc>
      </w:tr>
      <w:tr>
        <w:trPr>
          <w:cantSplit/>
        </w:trPr>
        <w:tc>
          <w:tcPr>
            <w:tcW w:type="dxa" w:w="3157"/>
            <w:tcMar>
              <w:top w:w="60" w:type="dxa"/>
              <w:start w:w="95" w:type="dxa"/>
              <w:bottom w:w="60" w:type="dxa"/>
              <w:end w:w="95" w:type="dxa"/>
            </w:tcMar>
            <w:shd w:val="clear" w:fill="F5F8FC"/>
          </w:tcPr>
          <w:p>
            <w:pPr>
              <w:spacing w:after="0"/>
            </w:pPr>
            <w:r>
              <w:rPr>
                <w:b/>
                <w:sz w:val="15"/>
              </w:rPr>
              <w:t>Hash verified before publish</w:t>
            </w:r>
          </w:p>
        </w:tc>
        <w:tc>
          <w:tcPr>
            <w:tcW w:type="dxa" w:w="4735"/>
            <w:tcMar>
              <w:top w:w="60" w:type="dxa"/>
              <w:start w:w="95" w:type="dxa"/>
              <w:bottom w:w="60" w:type="dxa"/>
              <w:end w:w="95" w:type="dxa"/>
            </w:tcMar>
            <w:shd w:val="clear" w:fill="F5F8FC"/>
          </w:tcPr>
          <w:p>
            <w:pPr>
              <w:spacing w:after="0"/>
            </w:pPr>
            <w:r>
              <w:rPr>
                <w:sz w:val="15"/>
              </w:rPr>
              <w:t>CK_Promo_SuccessNeedsHash — ResultCode 'Succeeded' is impossible without HashMatched = 1.</w:t>
            </w:r>
          </w:p>
        </w:tc>
        <w:tc>
          <w:tcPr>
            <w:tcW w:type="dxa" w:w="1973"/>
            <w:tcMar>
              <w:top w:w="60" w:type="dxa"/>
              <w:start w:w="95" w:type="dxa"/>
              <w:bottom w:w="60" w:type="dxa"/>
              <w:end w:w="95" w:type="dxa"/>
            </w:tcMar>
            <w:shd w:val="clear" w:fill="F5F8FC"/>
          </w:tcPr>
          <w:p>
            <w:pPr>
              <w:spacing w:after="0"/>
            </w:pPr>
            <w:r>
              <w:rPr>
                <w:sz w:val="15"/>
              </w:rPr>
              <w:t>FR-PUB-01</w:t>
            </w:r>
          </w:p>
        </w:tc>
      </w:tr>
      <w:tr>
        <w:trPr>
          <w:cantSplit/>
        </w:trPr>
        <w:tc>
          <w:tcPr>
            <w:tcW w:type="dxa" w:w="3157"/>
            <w:tcMar>
              <w:top w:w="60" w:type="dxa"/>
              <w:start w:w="95" w:type="dxa"/>
              <w:bottom w:w="60" w:type="dxa"/>
              <w:end w:w="95" w:type="dxa"/>
            </w:tcMar>
          </w:tcPr>
          <w:p>
            <w:pPr>
              <w:spacing w:after="0"/>
            </w:pPr>
            <w:r>
              <w:rPr>
                <w:b/>
                <w:sz w:val="15"/>
              </w:rPr>
              <w:t>Audit is append-only</w:t>
            </w:r>
          </w:p>
        </w:tc>
        <w:tc>
          <w:tcPr>
            <w:tcW w:type="dxa" w:w="4735"/>
            <w:tcMar>
              <w:top w:w="60" w:type="dxa"/>
              <w:start w:w="95" w:type="dxa"/>
              <w:bottom w:w="60" w:type="dxa"/>
              <w:end w:w="95" w:type="dxa"/>
            </w:tcMar>
          </w:tcPr>
          <w:p>
            <w:pPr>
              <w:spacing w:after="0"/>
            </w:pPr>
            <w:r>
              <w:rPr>
                <w:sz w:val="15"/>
              </w:rPr>
              <w:t>DENY UPDATE, DELETE on aud plus trigger TR_AuditEvent_Immutable.</w:t>
            </w:r>
          </w:p>
        </w:tc>
        <w:tc>
          <w:tcPr>
            <w:tcW w:type="dxa" w:w="1973"/>
            <w:tcMar>
              <w:top w:w="60" w:type="dxa"/>
              <w:start w:w="95" w:type="dxa"/>
              <w:bottom w:w="60" w:type="dxa"/>
              <w:end w:w="95" w:type="dxa"/>
            </w:tcMar>
          </w:tcPr>
          <w:p>
            <w:pPr>
              <w:spacing w:after="0"/>
            </w:pPr>
            <w:r>
              <w:rPr>
                <w:sz w:val="15"/>
              </w:rPr>
              <w:t>FR-GOV-05</w:t>
            </w:r>
          </w:p>
        </w:tc>
      </w:tr>
      <w:tr>
        <w:trPr>
          <w:cantSplit/>
        </w:trPr>
        <w:tc>
          <w:tcPr>
            <w:tcW w:type="dxa" w:w="3157"/>
            <w:tcMar>
              <w:top w:w="60" w:type="dxa"/>
              <w:start w:w="95" w:type="dxa"/>
              <w:bottom w:w="60" w:type="dxa"/>
              <w:end w:w="95" w:type="dxa"/>
            </w:tcMar>
            <w:shd w:val="clear" w:fill="F5F8FC"/>
          </w:tcPr>
          <w:p>
            <w:pPr>
              <w:spacing w:after="0"/>
            </w:pPr>
            <w:r>
              <w:rPr>
                <w:b/>
                <w:sz w:val="15"/>
              </w:rPr>
              <w:t>No unapproved content in the index</w:t>
            </w:r>
          </w:p>
        </w:tc>
        <w:tc>
          <w:tcPr>
            <w:tcW w:type="dxa" w:w="4735"/>
            <w:tcMar>
              <w:top w:w="60" w:type="dxa"/>
              <w:start w:w="95" w:type="dxa"/>
              <w:bottom w:w="60" w:type="dxa"/>
              <w:end w:w="95" w:type="dxa"/>
            </w:tcMar>
            <w:shd w:val="clear" w:fill="F5F8FC"/>
          </w:tcPr>
          <w:p>
            <w:pPr>
              <w:spacing w:after="0"/>
            </w:pPr>
            <w:r>
              <w:rPr>
                <w:sz w:val="15"/>
              </w:rPr>
              <w:t>CK_IdxRec_PublishedOnly — a live index row must have StatusCode = 'Published'.</w:t>
            </w:r>
          </w:p>
        </w:tc>
        <w:tc>
          <w:tcPr>
            <w:tcW w:type="dxa" w:w="1973"/>
            <w:tcMar>
              <w:top w:w="60" w:type="dxa"/>
              <w:start w:w="95" w:type="dxa"/>
              <w:bottom w:w="60" w:type="dxa"/>
              <w:end w:w="95" w:type="dxa"/>
            </w:tcMar>
            <w:shd w:val="clear" w:fill="F5F8FC"/>
          </w:tcPr>
          <w:p>
            <w:pPr>
              <w:spacing w:after="0"/>
            </w:pPr>
            <w:r>
              <w:rPr>
                <w:sz w:val="15"/>
              </w:rPr>
              <w:t>FR-PUB-05 · FR-PUB-06</w:t>
            </w:r>
          </w:p>
        </w:tc>
      </w:tr>
      <w:tr>
        <w:trPr>
          <w:cantSplit/>
        </w:trPr>
        <w:tc>
          <w:tcPr>
            <w:tcW w:type="dxa" w:w="3157"/>
            <w:tcMar>
              <w:top w:w="60" w:type="dxa"/>
              <w:start w:w="95" w:type="dxa"/>
              <w:bottom w:w="60" w:type="dxa"/>
              <w:end w:w="95" w:type="dxa"/>
            </w:tcMar>
          </w:tcPr>
          <w:p>
            <w:pPr>
              <w:spacing w:after="0"/>
            </w:pPr>
            <w:r>
              <w:rPr>
                <w:b/>
                <w:sz w:val="15"/>
              </w:rPr>
              <w:t>Return requires comment + correction point</w:t>
            </w:r>
          </w:p>
        </w:tc>
        <w:tc>
          <w:tcPr>
            <w:tcW w:type="dxa" w:w="4735"/>
            <w:tcMar>
              <w:top w:w="60" w:type="dxa"/>
              <w:start w:w="95" w:type="dxa"/>
              <w:bottom w:w="60" w:type="dxa"/>
              <w:end w:w="95" w:type="dxa"/>
            </w:tcMar>
          </w:tcPr>
          <w:p>
            <w:pPr>
              <w:spacing w:after="0"/>
            </w:pPr>
            <w:r>
              <w:rPr>
                <w:sz w:val="15"/>
              </w:rPr>
              <w:t>CK_Thread_ReturnComment.</w:t>
            </w:r>
          </w:p>
        </w:tc>
        <w:tc>
          <w:tcPr>
            <w:tcW w:type="dxa" w:w="1973"/>
            <w:tcMar>
              <w:top w:w="60" w:type="dxa"/>
              <w:start w:w="95" w:type="dxa"/>
              <w:bottom w:w="60" w:type="dxa"/>
              <w:end w:w="95" w:type="dxa"/>
            </w:tcMar>
          </w:tcPr>
          <w:p>
            <w:pPr>
              <w:spacing w:after="0"/>
            </w:pPr>
            <w:r>
              <w:rPr>
                <w:sz w:val="15"/>
              </w:rPr>
              <w:t>FR-WF-03</w:t>
            </w:r>
          </w:p>
        </w:tc>
      </w:tr>
      <w:tr>
        <w:trPr>
          <w:cantSplit/>
        </w:trPr>
        <w:tc>
          <w:tcPr>
            <w:tcW w:type="dxa" w:w="3157"/>
            <w:tcMar>
              <w:top w:w="60" w:type="dxa"/>
              <w:start w:w="95" w:type="dxa"/>
              <w:bottom w:w="60" w:type="dxa"/>
              <w:end w:w="95" w:type="dxa"/>
            </w:tcMar>
            <w:shd w:val="clear" w:fill="F5F8FC"/>
          </w:tcPr>
          <w:p>
            <w:pPr>
              <w:spacing w:after="0"/>
            </w:pPr>
            <w:r>
              <w:rPr>
                <w:b/>
                <w:sz w:val="15"/>
              </w:rPr>
              <w:t>Extension requires reason, actor, new target</w:t>
            </w:r>
          </w:p>
        </w:tc>
        <w:tc>
          <w:tcPr>
            <w:tcW w:type="dxa" w:w="4735"/>
            <w:tcMar>
              <w:top w:w="60" w:type="dxa"/>
              <w:start w:w="95" w:type="dxa"/>
              <w:bottom w:w="60" w:type="dxa"/>
              <w:end w:w="95" w:type="dxa"/>
            </w:tcMar>
            <w:shd w:val="clear" w:fill="F5F8FC"/>
          </w:tcPr>
          <w:p>
            <w:pPr>
              <w:spacing w:after="0"/>
            </w:pPr>
            <w:r>
              <w:rPr>
                <w:sz w:val="15"/>
              </w:rPr>
              <w:t>CK_Sla_ExtensionReason.</w:t>
            </w:r>
          </w:p>
        </w:tc>
        <w:tc>
          <w:tcPr>
            <w:tcW w:type="dxa" w:w="1973"/>
            <w:tcMar>
              <w:top w:w="60" w:type="dxa"/>
              <w:start w:w="95" w:type="dxa"/>
              <w:bottom w:w="60" w:type="dxa"/>
              <w:end w:w="95" w:type="dxa"/>
            </w:tcMar>
            <w:shd w:val="clear" w:fill="F5F8FC"/>
          </w:tcPr>
          <w:p>
            <w:pPr>
              <w:spacing w:after="0"/>
            </w:pPr>
            <w:r>
              <w:rPr>
                <w:sz w:val="15"/>
              </w:rPr>
              <w:t>FR-WF-07</w:t>
            </w:r>
          </w:p>
        </w:tc>
      </w:tr>
      <w:tr>
        <w:trPr>
          <w:cantSplit/>
        </w:trPr>
        <w:tc>
          <w:tcPr>
            <w:tcW w:type="dxa" w:w="3157"/>
            <w:tcMar>
              <w:top w:w="60" w:type="dxa"/>
              <w:start w:w="95" w:type="dxa"/>
              <w:bottom w:w="60" w:type="dxa"/>
              <w:end w:w="95" w:type="dxa"/>
            </w:tcMar>
          </w:tcPr>
          <w:p>
            <w:pPr>
              <w:spacing w:after="0"/>
            </w:pPr>
            <w:r>
              <w:rPr>
                <w:b/>
                <w:sz w:val="15"/>
              </w:rPr>
              <w:t>Original target never overwritten</w:t>
            </w:r>
          </w:p>
        </w:tc>
        <w:tc>
          <w:tcPr>
            <w:tcW w:type="dxa" w:w="4735"/>
            <w:tcMar>
              <w:top w:w="60" w:type="dxa"/>
              <w:start w:w="95" w:type="dxa"/>
              <w:bottom w:w="60" w:type="dxa"/>
              <w:end w:w="95" w:type="dxa"/>
            </w:tcMar>
          </w:tcPr>
          <w:p>
            <w:pPr>
              <w:spacing w:after="0"/>
            </w:pPr>
            <w:r>
              <w:rPr>
                <w:sz w:val="15"/>
              </w:rPr>
              <w:t>Separate columns plus CK_WfInst_Target (CurrentTargetUtc &gt;= OriginalTargetUtc).</w:t>
            </w:r>
          </w:p>
        </w:tc>
        <w:tc>
          <w:tcPr>
            <w:tcW w:type="dxa" w:w="1973"/>
            <w:tcMar>
              <w:top w:w="60" w:type="dxa"/>
              <w:start w:w="95" w:type="dxa"/>
              <w:bottom w:w="60" w:type="dxa"/>
              <w:end w:w="95" w:type="dxa"/>
            </w:tcMar>
          </w:tcPr>
          <w:p>
            <w:pPr>
              <w:spacing w:after="0"/>
            </w:pPr>
            <w:r>
              <w:rPr>
                <w:sz w:val="15"/>
              </w:rPr>
              <w:t>FR-WF-07</w:t>
            </w:r>
          </w:p>
        </w:tc>
      </w:tr>
      <w:tr>
        <w:trPr>
          <w:cantSplit/>
        </w:trPr>
        <w:tc>
          <w:tcPr>
            <w:tcW w:type="dxa" w:w="3157"/>
            <w:tcMar>
              <w:top w:w="60" w:type="dxa"/>
              <w:start w:w="95" w:type="dxa"/>
              <w:bottom w:w="60" w:type="dxa"/>
              <w:end w:w="95" w:type="dxa"/>
            </w:tcMar>
            <w:shd w:val="clear" w:fill="F5F8FC"/>
          </w:tcPr>
          <w:p>
            <w:pPr>
              <w:spacing w:after="0"/>
            </w:pPr>
            <w:r>
              <w:rPr>
                <w:b/>
                <w:sz w:val="15"/>
              </w:rPr>
              <w:t>One file per registration</w:t>
            </w:r>
          </w:p>
        </w:tc>
        <w:tc>
          <w:tcPr>
            <w:tcW w:type="dxa" w:w="4735"/>
            <w:tcMar>
              <w:top w:w="60" w:type="dxa"/>
              <w:start w:w="95" w:type="dxa"/>
              <w:bottom w:w="60" w:type="dxa"/>
              <w:end w:w="95" w:type="dxa"/>
            </w:tcMar>
            <w:shd w:val="clear" w:fill="F5F8FC"/>
          </w:tcPr>
          <w:p>
            <w:pPr>
              <w:spacing w:after="0"/>
            </w:pPr>
            <w:r>
              <w:rPr>
                <w:sz w:val="15"/>
              </w:rPr>
              <w:t>UX_UploadSession_OpenPerDoc — one open session per document.</w:t>
            </w:r>
          </w:p>
        </w:tc>
        <w:tc>
          <w:tcPr>
            <w:tcW w:type="dxa" w:w="1973"/>
            <w:tcMar>
              <w:top w:w="60" w:type="dxa"/>
              <w:start w:w="95" w:type="dxa"/>
              <w:bottom w:w="60" w:type="dxa"/>
              <w:end w:w="95" w:type="dxa"/>
            </w:tcMar>
            <w:shd w:val="clear" w:fill="F5F8FC"/>
          </w:tcPr>
          <w:p>
            <w:pPr>
              <w:spacing w:after="0"/>
            </w:pPr>
            <w:r>
              <w:rPr>
                <w:sz w:val="15"/>
              </w:rPr>
              <w:t>FR-CAP-01</w:t>
            </w:r>
          </w:p>
        </w:tc>
      </w:tr>
      <w:tr>
        <w:trPr>
          <w:cantSplit/>
        </w:trPr>
        <w:tc>
          <w:tcPr>
            <w:tcW w:type="dxa" w:w="3157"/>
            <w:tcMar>
              <w:top w:w="60" w:type="dxa"/>
              <w:start w:w="95" w:type="dxa"/>
              <w:bottom w:w="60" w:type="dxa"/>
              <w:end w:w="95" w:type="dxa"/>
            </w:tcMar>
          </w:tcPr>
          <w:p>
            <w:pPr>
              <w:spacing w:after="0"/>
            </w:pPr>
            <w:r>
              <w:rPr>
                <w:b/>
                <w:sz w:val="15"/>
              </w:rPr>
              <w:t>Maximum 100 MB</w:t>
            </w:r>
          </w:p>
        </w:tc>
        <w:tc>
          <w:tcPr>
            <w:tcW w:type="dxa" w:w="4735"/>
            <w:tcMar>
              <w:top w:w="60" w:type="dxa"/>
              <w:start w:w="95" w:type="dxa"/>
              <w:bottom w:w="60" w:type="dxa"/>
              <w:end w:w="95" w:type="dxa"/>
            </w:tcMar>
          </w:tcPr>
          <w:p>
            <w:pPr>
              <w:spacing w:after="0"/>
            </w:pPr>
            <w:r>
              <w:rPr>
                <w:sz w:val="15"/>
              </w:rPr>
              <w:t>CK_Session_Size · CK_Staged_Size · CK_Version_Size.</w:t>
            </w:r>
          </w:p>
        </w:tc>
        <w:tc>
          <w:tcPr>
            <w:tcW w:type="dxa" w:w="1973"/>
            <w:tcMar>
              <w:top w:w="60" w:type="dxa"/>
              <w:start w:w="95" w:type="dxa"/>
              <w:bottom w:w="60" w:type="dxa"/>
              <w:end w:w="95" w:type="dxa"/>
            </w:tcMar>
          </w:tcPr>
          <w:p>
            <w:pPr>
              <w:spacing w:after="0"/>
            </w:pPr>
            <w:r>
              <w:rPr>
                <w:sz w:val="15"/>
              </w:rPr>
              <w:t>FR-CAP-02</w:t>
            </w:r>
          </w:p>
        </w:tc>
      </w:tr>
      <w:tr>
        <w:trPr>
          <w:cantSplit/>
        </w:trPr>
        <w:tc>
          <w:tcPr>
            <w:tcW w:type="dxa" w:w="3157"/>
            <w:tcMar>
              <w:top w:w="60" w:type="dxa"/>
              <w:start w:w="95" w:type="dxa"/>
              <w:bottom w:w="60" w:type="dxa"/>
              <w:end w:w="95" w:type="dxa"/>
            </w:tcMar>
            <w:shd w:val="clear" w:fill="F5F8FC"/>
          </w:tcPr>
          <w:p>
            <w:pPr>
              <w:spacing w:after="0"/>
            </w:pPr>
            <w:r>
              <w:rPr>
                <w:b/>
                <w:sz w:val="15"/>
              </w:rPr>
              <w:t>Exactly one owning department</w:t>
            </w:r>
          </w:p>
        </w:tc>
        <w:tc>
          <w:tcPr>
            <w:tcW w:type="dxa" w:w="4735"/>
            <w:tcMar>
              <w:top w:w="60" w:type="dxa"/>
              <w:start w:w="95" w:type="dxa"/>
              <w:bottom w:w="60" w:type="dxa"/>
              <w:end w:w="95" w:type="dxa"/>
            </w:tcMar>
            <w:shd w:val="clear" w:fill="F5F8FC"/>
          </w:tcPr>
          <w:p>
            <w:pPr>
              <w:spacing w:after="0"/>
            </w:pPr>
            <w:r>
              <w:rPr>
                <w:sz w:val="15"/>
              </w:rPr>
              <w:t>UX_DocumentTag_Owning (filtered unique).</w:t>
            </w:r>
          </w:p>
        </w:tc>
        <w:tc>
          <w:tcPr>
            <w:tcW w:type="dxa" w:w="1973"/>
            <w:tcMar>
              <w:top w:w="60" w:type="dxa"/>
              <w:start w:w="95" w:type="dxa"/>
              <w:bottom w:w="60" w:type="dxa"/>
              <w:end w:w="95" w:type="dxa"/>
            </w:tcMar>
            <w:shd w:val="clear" w:fill="F5F8FC"/>
          </w:tcPr>
          <w:p>
            <w:pPr>
              <w:spacing w:after="0"/>
            </w:pPr>
            <w:r>
              <w:rPr>
                <w:sz w:val="15"/>
              </w:rPr>
              <w:t>FR-CAP-11</w:t>
            </w:r>
          </w:p>
        </w:tc>
      </w:tr>
      <w:tr>
        <w:trPr>
          <w:cantSplit/>
        </w:trPr>
        <w:tc>
          <w:tcPr>
            <w:tcW w:type="dxa" w:w="3157"/>
            <w:tcMar>
              <w:top w:w="60" w:type="dxa"/>
              <w:start w:w="95" w:type="dxa"/>
              <w:bottom w:w="60" w:type="dxa"/>
              <w:end w:w="95" w:type="dxa"/>
            </w:tcMar>
          </w:tcPr>
          <w:p>
            <w:pPr>
              <w:spacing w:after="0"/>
            </w:pPr>
            <w:r>
              <w:rPr>
                <w:b/>
                <w:sz w:val="15"/>
              </w:rPr>
              <w:t>Review chain is 3 or 4 stages</w:t>
            </w:r>
          </w:p>
        </w:tc>
        <w:tc>
          <w:tcPr>
            <w:tcW w:type="dxa" w:w="4735"/>
            <w:tcMar>
              <w:top w:w="60" w:type="dxa"/>
              <w:start w:w="95" w:type="dxa"/>
              <w:bottom w:w="60" w:type="dxa"/>
              <w:end w:w="95" w:type="dxa"/>
            </w:tcMar>
          </w:tcPr>
          <w:p>
            <w:pPr>
              <w:spacing w:after="0"/>
            </w:pPr>
            <w:r>
              <w:rPr>
                <w:sz w:val="15"/>
              </w:rPr>
              <w:t>CK_Route_Stages.</w:t>
            </w:r>
          </w:p>
        </w:tc>
        <w:tc>
          <w:tcPr>
            <w:tcW w:type="dxa" w:w="1973"/>
            <w:tcMar>
              <w:top w:w="60" w:type="dxa"/>
              <w:start w:w="95" w:type="dxa"/>
              <w:bottom w:w="60" w:type="dxa"/>
              <w:end w:w="95" w:type="dxa"/>
            </w:tcMar>
          </w:tcPr>
          <w:p>
            <w:pPr>
              <w:spacing w:after="0"/>
            </w:pPr>
            <w:r>
              <w:rPr>
                <w:sz w:val="15"/>
              </w:rPr>
              <w:t>FR-WF-01</w:t>
            </w:r>
          </w:p>
        </w:tc>
      </w:tr>
      <w:tr>
        <w:trPr>
          <w:cantSplit/>
        </w:trPr>
        <w:tc>
          <w:tcPr>
            <w:tcW w:type="dxa" w:w="3157"/>
            <w:tcMar>
              <w:top w:w="60" w:type="dxa"/>
              <w:start w:w="95" w:type="dxa"/>
              <w:bottom w:w="60" w:type="dxa"/>
              <w:end w:w="95" w:type="dxa"/>
            </w:tcMar>
            <w:shd w:val="clear" w:fill="F5F8FC"/>
          </w:tcPr>
          <w:p>
            <w:pPr>
              <w:spacing w:after="0"/>
            </w:pPr>
            <w:r>
              <w:rPr>
                <w:b/>
                <w:sz w:val="15"/>
              </w:rPr>
              <w:t>A revision must cite its base version</w:t>
            </w:r>
          </w:p>
        </w:tc>
        <w:tc>
          <w:tcPr>
            <w:tcW w:type="dxa" w:w="4735"/>
            <w:tcMar>
              <w:top w:w="60" w:type="dxa"/>
              <w:start w:w="95" w:type="dxa"/>
              <w:bottom w:w="60" w:type="dxa"/>
              <w:end w:w="95" w:type="dxa"/>
            </w:tcMar>
            <w:shd w:val="clear" w:fill="F5F8FC"/>
          </w:tcPr>
          <w:p>
            <w:pPr>
              <w:spacing w:after="0"/>
            </w:pPr>
            <w:r>
              <w:rPr>
                <w:sz w:val="15"/>
              </w:rPr>
              <w:t>CK_WfInst_BaseVersion.</w:t>
            </w:r>
          </w:p>
        </w:tc>
        <w:tc>
          <w:tcPr>
            <w:tcW w:type="dxa" w:w="1973"/>
            <w:tcMar>
              <w:top w:w="60" w:type="dxa"/>
              <w:start w:w="95" w:type="dxa"/>
              <w:bottom w:w="60" w:type="dxa"/>
              <w:end w:w="95" w:type="dxa"/>
            </w:tcMar>
            <w:shd w:val="clear" w:fill="F5F8FC"/>
          </w:tcPr>
          <w:p>
            <w:pPr>
              <w:spacing w:after="0"/>
            </w:pPr>
            <w:r>
              <w:rPr>
                <w:sz w:val="15"/>
              </w:rPr>
              <w:t>FR-GOV-02</w:t>
            </w:r>
          </w:p>
        </w:tc>
      </w:tr>
      <w:tr>
        <w:trPr>
          <w:cantSplit/>
        </w:trPr>
        <w:tc>
          <w:tcPr>
            <w:tcW w:type="dxa" w:w="3157"/>
            <w:tcMar>
              <w:top w:w="60" w:type="dxa"/>
              <w:start w:w="95" w:type="dxa"/>
              <w:bottom w:w="60" w:type="dxa"/>
              <w:end w:w="95" w:type="dxa"/>
            </w:tcMar>
          </w:tcPr>
          <w:p>
            <w:pPr>
              <w:spacing w:after="0"/>
            </w:pPr>
            <w:r>
              <w:rPr>
                <w:b/>
                <w:sz w:val="15"/>
              </w:rPr>
              <w:t>One alert per recipient per event</w:t>
            </w:r>
          </w:p>
        </w:tc>
        <w:tc>
          <w:tcPr>
            <w:tcW w:type="dxa" w:w="4735"/>
            <w:tcMar>
              <w:top w:w="60" w:type="dxa"/>
              <w:start w:w="95" w:type="dxa"/>
              <w:bottom w:w="60" w:type="dxa"/>
              <w:end w:w="95" w:type="dxa"/>
            </w:tcMar>
          </w:tcPr>
          <w:p>
            <w:pPr>
              <w:spacing w:after="0"/>
            </w:pPr>
            <w:r>
              <w:rPr>
                <w:sz w:val="15"/>
              </w:rPr>
              <w:t>UX_Notification_Dedup.</w:t>
            </w:r>
          </w:p>
        </w:tc>
        <w:tc>
          <w:tcPr>
            <w:tcW w:type="dxa" w:w="1973"/>
            <w:tcMar>
              <w:top w:w="60" w:type="dxa"/>
              <w:start w:w="95" w:type="dxa"/>
              <w:bottom w:w="60" w:type="dxa"/>
              <w:end w:w="95" w:type="dxa"/>
            </w:tcMar>
          </w:tcPr>
          <w:p>
            <w:pPr>
              <w:spacing w:after="0"/>
            </w:pPr>
            <w:r>
              <w:rPr>
                <w:sz w:val="15"/>
              </w:rPr>
              <w:t>FR-PUB-09</w:t>
            </w:r>
          </w:p>
        </w:tc>
      </w:tr>
      <w:tr>
        <w:trPr>
          <w:cantSplit/>
        </w:trPr>
        <w:tc>
          <w:tcPr>
            <w:tcW w:type="dxa" w:w="3157"/>
            <w:tcMar>
              <w:top w:w="60" w:type="dxa"/>
              <w:start w:w="95" w:type="dxa"/>
              <w:bottom w:w="60" w:type="dxa"/>
              <w:end w:w="95" w:type="dxa"/>
            </w:tcMar>
            <w:shd w:val="clear" w:fill="F5F8FC"/>
          </w:tcPr>
          <w:p>
            <w:pPr>
              <w:spacing w:after="0"/>
            </w:pPr>
            <w:r>
              <w:rPr>
                <w:b/>
                <w:sz w:val="15"/>
              </w:rPr>
              <w:t>Only one active legal hold per document</w:t>
            </w:r>
          </w:p>
        </w:tc>
        <w:tc>
          <w:tcPr>
            <w:tcW w:type="dxa" w:w="4735"/>
            <w:tcMar>
              <w:top w:w="60" w:type="dxa"/>
              <w:start w:w="95" w:type="dxa"/>
              <w:bottom w:w="60" w:type="dxa"/>
              <w:end w:w="95" w:type="dxa"/>
            </w:tcMar>
            <w:shd w:val="clear" w:fill="F5F8FC"/>
          </w:tcPr>
          <w:p>
            <w:pPr>
              <w:spacing w:after="0"/>
            </w:pPr>
            <w:r>
              <w:rPr>
                <w:sz w:val="15"/>
              </w:rPr>
              <w:t>UX_LegalHold_Active (filtered unique).</w:t>
            </w:r>
          </w:p>
        </w:tc>
        <w:tc>
          <w:tcPr>
            <w:tcW w:type="dxa" w:w="1973"/>
            <w:tcMar>
              <w:top w:w="60" w:type="dxa"/>
              <w:start w:w="95" w:type="dxa"/>
              <w:bottom w:w="60" w:type="dxa"/>
              <w:end w:w="95" w:type="dxa"/>
            </w:tcMar>
            <w:shd w:val="clear" w:fill="F5F8FC"/>
          </w:tcPr>
          <w:p>
            <w:pPr>
              <w:spacing w:after="0"/>
            </w:pPr>
            <w:r>
              <w:rPr>
                <w:sz w:val="15"/>
              </w:rPr>
              <w:t>FR-CORE-02</w:t>
            </w:r>
          </w:p>
        </w:tc>
      </w:tr>
      <w:tr>
        <w:trPr>
          <w:cantSplit/>
        </w:trPr>
        <w:tc>
          <w:tcPr>
            <w:tcW w:type="dxa" w:w="3157"/>
            <w:tcMar>
              <w:top w:w="60" w:type="dxa"/>
              <w:start w:w="95" w:type="dxa"/>
              <w:bottom w:w="60" w:type="dxa"/>
              <w:end w:w="95" w:type="dxa"/>
            </w:tcMar>
          </w:tcPr>
          <w:p>
            <w:pPr>
              <w:spacing w:after="0"/>
            </w:pPr>
            <w:r>
              <w:rPr>
                <w:b/>
                <w:sz w:val="15"/>
              </w:rPr>
              <w:t>Tracking number format</w:t>
            </w:r>
          </w:p>
        </w:tc>
        <w:tc>
          <w:tcPr>
            <w:tcW w:type="dxa" w:w="4735"/>
            <w:tcMar>
              <w:top w:w="60" w:type="dxa"/>
              <w:start w:w="95" w:type="dxa"/>
              <w:bottom w:w="60" w:type="dxa"/>
              <w:end w:w="95" w:type="dxa"/>
            </w:tcMar>
          </w:tcPr>
          <w:p>
            <w:pPr>
              <w:spacing w:after="0"/>
            </w:pPr>
            <w:r>
              <w:rPr>
                <w:sz w:val="15"/>
              </w:rPr>
              <w:t>CK_Document_Tracking (DOC-YYYY-NNNNNN pattern).</w:t>
            </w:r>
          </w:p>
        </w:tc>
        <w:tc>
          <w:tcPr>
            <w:tcW w:type="dxa" w:w="1973"/>
            <w:tcMar>
              <w:top w:w="60" w:type="dxa"/>
              <w:start w:w="95" w:type="dxa"/>
              <w:bottom w:w="60" w:type="dxa"/>
              <w:end w:w="95" w:type="dxa"/>
            </w:tcMar>
          </w:tcPr>
          <w:p>
            <w:pPr>
              <w:spacing w:after="0"/>
            </w:pPr>
            <w:r>
              <w:rPr>
                <w:sz w:val="15"/>
              </w:rPr>
              <w:t>FR-CAP-04</w:t>
            </w:r>
          </w:p>
        </w:tc>
      </w:tr>
      <w:tr>
        <w:trPr>
          <w:cantSplit/>
        </w:trPr>
        <w:tc>
          <w:tcPr>
            <w:tcW w:type="dxa" w:w="3157"/>
            <w:tcMar>
              <w:top w:w="60" w:type="dxa"/>
              <w:start w:w="95" w:type="dxa"/>
              <w:bottom w:w="60" w:type="dxa"/>
              <w:end w:w="95" w:type="dxa"/>
            </w:tcMar>
            <w:shd w:val="clear" w:fill="F5F8FC"/>
          </w:tcPr>
          <w:p>
            <w:pPr>
              <w:spacing w:after="0"/>
            </w:pPr>
            <w:r>
              <w:rPr>
                <w:b/>
                <w:sz w:val="15"/>
              </w:rPr>
              <w:t>No cascade delete into business data</w:t>
            </w:r>
          </w:p>
        </w:tc>
        <w:tc>
          <w:tcPr>
            <w:tcW w:type="dxa" w:w="4735"/>
            <w:tcMar>
              <w:top w:w="60" w:type="dxa"/>
              <w:start w:w="95" w:type="dxa"/>
              <w:bottom w:w="60" w:type="dxa"/>
              <w:end w:w="95" w:type="dxa"/>
            </w:tcMar>
            <w:shd w:val="clear" w:fill="F5F8FC"/>
          </w:tcPr>
          <w:p>
            <w:pPr>
              <w:spacing w:after="0"/>
            </w:pPr>
            <w:r>
              <w:rPr>
                <w:sz w:val="15"/>
              </w:rPr>
              <w:t>No CASCADE on any FK in docaya, wf, aud or sec; verified by validation check 22.</w:t>
            </w:r>
          </w:p>
        </w:tc>
        <w:tc>
          <w:tcPr>
            <w:tcW w:type="dxa" w:w="1973"/>
            <w:tcMar>
              <w:top w:w="60" w:type="dxa"/>
              <w:start w:w="95" w:type="dxa"/>
              <w:bottom w:w="60" w:type="dxa"/>
              <w:end w:w="95" w:type="dxa"/>
            </w:tcMar>
            <w:shd w:val="clear" w:fill="F5F8FC"/>
          </w:tcPr>
          <w:p>
            <w:pPr>
              <w:spacing w:after="0"/>
            </w:pPr>
            <w:r>
              <w:rPr>
                <w:sz w:val="15"/>
              </w:rPr>
              <w:t>TAD 11.11</w:t>
            </w:r>
          </w:p>
        </w:tc>
      </w:tr>
    </w:tbl>
    <w:p>
      <w:pPr>
        <w:spacing w:after="40"/>
      </w:pPr>
    </w:p>
    <w:p>
      <w:pPr>
        <w:pStyle w:val="Heading2"/>
      </w:pPr>
      <w:r>
        <w:t>6.2  Worked Example — exactly-once publication</w:t>
      </w:r>
    </w:p>
    <w:p>
      <w:pPr>
        <w:spacing w:after="100"/>
      </w:pPr>
      <w:r>
        <w:rPr>
          <w:b w:val="0"/>
          <w:i w:val="0"/>
          <w:sz w:val="18"/>
        </w:rPr>
        <w:t>The promotion worker checks the ledger before it calls Microsoft Graph. Because IdempotencyKey is UNIQUE, a duplicated or retried command cannot create a second SharePoint item even under concurrency: the second INSERT fails, the worker reads the existing row, and stops.</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7FB0E0"/>
                <w:sz w:val="14"/>
              </w:rPr>
              <w:t>-- ops.PromotionLedger : the exactly-once guarantee</w:t>
            </w:r>
          </w:p>
          <w:p>
            <w:pPr>
              <w:spacing w:after="0" w:line="240" w:lineRule="auto"/>
            </w:pPr>
            <w:r>
              <w:rPr>
                <w:rFonts w:ascii="Consolas" w:hAnsi="Consolas" w:eastAsia="Consolas"/>
                <w:color w:val="D6E2F5"/>
                <w:sz w:val="14"/>
              </w:rPr>
              <w:t>CONSTRAINT UQ_PromotionLedger_Idempotency UNIQUE (IdempotencyKey),</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7FB0E0"/>
                <w:sz w:val="14"/>
              </w:rPr>
              <w:t>-- A success REQUIRES a verified hash match, so 'Succeeded' can never be</w:t>
            </w:r>
          </w:p>
          <w:p>
            <w:pPr>
              <w:spacing w:after="0" w:line="240" w:lineRule="auto"/>
            </w:pPr>
            <w:r>
              <w:rPr>
                <w:rFonts w:ascii="Consolas" w:hAnsi="Consolas" w:eastAsia="Consolas"/>
                <w:color w:val="7FB0E0"/>
                <w:sz w:val="14"/>
              </w:rPr>
              <w:t>-- written for a promotion whose published bytes differ from the staged bytes.</w:t>
            </w:r>
          </w:p>
          <w:p>
            <w:pPr>
              <w:spacing w:after="0" w:line="240" w:lineRule="auto"/>
            </w:pPr>
            <w:r>
              <w:rPr>
                <w:rFonts w:ascii="Consolas" w:hAnsi="Consolas" w:eastAsia="Consolas"/>
                <w:color w:val="D6E2F5"/>
                <w:sz w:val="14"/>
              </w:rPr>
              <w:t>CONSTRAINT CK_Promo_SuccessNeedsHash CHECK</w:t>
            </w:r>
          </w:p>
          <w:p>
            <w:pPr>
              <w:spacing w:after="0" w:line="240" w:lineRule="auto"/>
            </w:pPr>
            <w:r>
              <w:rPr>
                <w:rFonts w:ascii="Consolas" w:hAnsi="Consolas" w:eastAsia="Consolas"/>
                <w:color w:val="D6E2F5"/>
                <w:sz w:val="14"/>
              </w:rPr>
              <w:t xml:space="preserve">    (ResultCode &lt;&gt; N'Succeeded' OR (HashMatched = 1 AND PublishedHash IS NOT NULL))</w:t>
            </w:r>
          </w:p>
        </w:tc>
      </w:tr>
    </w:tbl>
    <w:p>
      <w:pPr>
        <w:spacing w:after="40"/>
      </w:pPr>
    </w:p>
    <w:p>
      <w:pPr>
        <w:pStyle w:val="Heading2"/>
      </w:pPr>
      <w:r>
        <w:t>6.3  The Audit Hash Chain</w:t>
      </w:r>
    </w:p>
    <w:p>
      <w:pPr>
        <w:spacing w:after="100"/>
      </w:pPr>
      <w:r>
        <w:rPr>
          <w:b w:val="0"/>
          <w:i w:val="0"/>
          <w:sz w:val="18"/>
        </w:rPr>
        <w:t>Each audit row stores the hash of the previous row. Altering any earlier row changes its hash and therefore breaks every subsequent link, which makes tampering detectable rather than merely discouraged.</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7FB0E0"/>
                <w:sz w:val="14"/>
              </w:rPr>
              <w:t>-- Hash = SHA2_256( PrevHash || canonical(payload) )</w:t>
            </w:r>
          </w:p>
          <w:p>
            <w:pPr>
              <w:spacing w:after="0" w:line="240" w:lineRule="auto"/>
            </w:pPr>
            <w:r>
              <w:rPr>
                <w:rFonts w:ascii="Consolas" w:hAnsi="Consolas" w:eastAsia="Consolas"/>
                <w:color w:val="7FB0E0"/>
                <w:sz w:val="14"/>
              </w:rPr>
              <w:t>-- Appended by aud.usp_AppendAuditEvent under sp_getapplock so the chain</w:t>
            </w:r>
          </w:p>
          <w:p>
            <w:pPr>
              <w:spacing w:after="0" w:line="240" w:lineRule="auto"/>
            </w:pPr>
            <w:r>
              <w:rPr>
                <w:rFonts w:ascii="Consolas" w:hAnsi="Consolas" w:eastAsia="Consolas"/>
                <w:color w:val="7FB0E0"/>
                <w:sz w:val="14"/>
              </w:rPr>
              <w:t>-- cannot fork under concurrency.</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GRANT SELECT, INSERT ON SCHEMA::aud TO docaya_api_role;   -- no UPDATE, no DELETE</w:t>
            </w:r>
          </w:p>
          <w:p>
            <w:pPr>
              <w:spacing w:after="0" w:line="240" w:lineRule="auto"/>
            </w:pPr>
            <w:r>
              <w:rPr>
                <w:rFonts w:ascii="Consolas" w:hAnsi="Consolas" w:eastAsia="Consolas"/>
                <w:color w:val="D6E2F5"/>
                <w:sz w:val="14"/>
              </w:rPr>
              <w:t>DENY  UPDATE, DELETE ON SCHEMA::aud TO docaya_api_role;</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7FB0E0"/>
                <w:sz w:val="14"/>
              </w:rPr>
              <w:t>-- Defence in depth: even a mis-granted principal is blocked.</w:t>
            </w:r>
          </w:p>
          <w:p>
            <w:pPr>
              <w:spacing w:after="0" w:line="240" w:lineRule="auto"/>
            </w:pPr>
            <w:r>
              <w:rPr>
                <w:rFonts w:ascii="Consolas" w:hAnsi="Consolas" w:eastAsia="Consolas"/>
                <w:color w:val="D6E2F5"/>
                <w:sz w:val="14"/>
              </w:rPr>
              <w:t>CREATE TRIGGER aud.TR_AuditEvent_Immutable ON aud.AuditEvent</w:t>
            </w:r>
          </w:p>
          <w:p>
            <w:pPr>
              <w:spacing w:after="0" w:line="240" w:lineRule="auto"/>
            </w:pPr>
            <w:r>
              <w:rPr>
                <w:rFonts w:ascii="Consolas" w:hAnsi="Consolas" w:eastAsia="Consolas"/>
                <w:color w:val="D6E2F5"/>
                <w:sz w:val="14"/>
              </w:rPr>
              <w:t>AFTER UPDATE, DELETE AS</w:t>
            </w:r>
          </w:p>
          <w:p>
            <w:pPr>
              <w:spacing w:after="0" w:line="240" w:lineRule="auto"/>
            </w:pPr>
            <w:r>
              <w:rPr>
                <w:rFonts w:ascii="Consolas" w:hAnsi="Consolas" w:eastAsia="Consolas"/>
                <w:color w:val="D6E2F5"/>
                <w:sz w:val="14"/>
              </w:rPr>
              <w:t>BEGIN</w:t>
            </w:r>
          </w:p>
          <w:p>
            <w:pPr>
              <w:spacing w:after="0" w:line="240" w:lineRule="auto"/>
            </w:pPr>
            <w:r>
              <w:rPr>
                <w:rFonts w:ascii="Consolas" w:hAnsi="Consolas" w:eastAsia="Consolas"/>
                <w:color w:val="D6E2F5"/>
                <w:sz w:val="14"/>
              </w:rPr>
              <w:t xml:space="preserve">    RAISERROR (N'aud.AuditEvent is append-only.', 16, 1);</w:t>
            </w:r>
          </w:p>
          <w:p>
            <w:pPr>
              <w:spacing w:after="0" w:line="240" w:lineRule="auto"/>
            </w:pPr>
            <w:r>
              <w:rPr>
                <w:rFonts w:ascii="Consolas" w:hAnsi="Consolas" w:eastAsia="Consolas"/>
                <w:color w:val="D6E2F5"/>
                <w:sz w:val="14"/>
              </w:rPr>
              <w:t xml:space="preserve">    ROLLBACK TRANSACTION;</w:t>
            </w:r>
          </w:p>
          <w:p>
            <w:pPr>
              <w:spacing w:after="0" w:line="240" w:lineRule="auto"/>
            </w:pPr>
            <w:r>
              <w:rPr>
                <w:rFonts w:ascii="Consolas" w:hAnsi="Consolas" w:eastAsia="Consolas"/>
                <w:color w:val="D6E2F5"/>
                <w:sz w:val="14"/>
              </w:rPr>
              <w:t>END;</w:t>
            </w:r>
          </w:p>
        </w:tc>
      </w:tr>
    </w:tbl>
    <w:p>
      <w:pPr>
        <w:spacing w:after="40"/>
      </w:pPr>
    </w:p>
    <w:p>
      <w:pPr>
        <w:spacing w:after="100"/>
      </w:pPr>
      <w:r>
        <w:rPr>
          <w:b w:val="0"/>
          <w:i w:val="0"/>
          <w:sz w:val="18"/>
        </w:rPr>
        <w:t>aud.usp_VerifyChain recomputes the chain from the last verified checkpoint and returns every broken link. It runs as a scheduled job and can be run on demand; a broken link is treated as a security incident, not a data-quality issue.</w:t>
      </w:r>
    </w:p>
    <w:p>
      <w:r>
        <w:br w:type="page"/>
      </w:r>
    </w:p>
    <w:p>
      <w:pPr>
        <w:pStyle w:val="Heading1"/>
        <w:pBdr>
          <w:bottom w:val="single" w:sz="8" w:space="3" w:color="D6DEEA"/>
        </w:pBdr>
      </w:pPr>
      <w:r>
        <w:t>7.  Indexing and Performance Design</w:t>
      </w:r>
    </w:p>
    <w:p>
      <w:pPr>
        <w:spacing w:after="100"/>
      </w:pPr>
      <w:r>
        <w:rPr>
          <w:b w:val="0"/>
          <w:i w:val="0"/>
          <w:sz w:val="18"/>
        </w:rPr>
        <w:t>Fifty-eight explicit indexes support ten hot paths. Sweep indexes are filtered so they stay small regardless of corpus size, and queue indexes are covering so the reviewer queue never incurs a key lookup.</w:t>
      </w:r>
    </w:p>
    <w:p>
      <w:pPr>
        <w:pStyle w:val="Heading2"/>
      </w:pPr>
      <w:r>
        <w:t>7.1  Hot Paths and Their Indexes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776"/>
            <w:shd w:val="clear" w:fill="0F1B33"/>
            <w:tcMar>
              <w:top w:w="70" w:type="dxa"/>
              <w:start w:w="95" w:type="dxa"/>
              <w:bottom w:w="70" w:type="dxa"/>
              <w:end w:w="95" w:type="dxa"/>
            </w:tcMar>
          </w:tcPr>
          <w:p>
            <w:pPr>
              <w:spacing w:after="0"/>
            </w:pPr>
            <w:r>
              <w:rPr>
                <w:b/>
                <w:color w:val="FFFFFF"/>
                <w:sz w:val="16"/>
              </w:rPr>
              <w:t>Hot path</w:t>
            </w:r>
          </w:p>
        </w:tc>
        <w:tc>
          <w:tcPr>
            <w:tcW w:type="dxa" w:w="4143"/>
            <w:shd w:val="clear" w:fill="0F1B33"/>
            <w:tcMar>
              <w:top w:w="70" w:type="dxa"/>
              <w:start w:w="95" w:type="dxa"/>
              <w:bottom w:w="70" w:type="dxa"/>
              <w:end w:w="95" w:type="dxa"/>
            </w:tcMar>
          </w:tcPr>
          <w:p>
            <w:pPr>
              <w:spacing w:after="0"/>
            </w:pPr>
            <w:r>
              <w:rPr>
                <w:b/>
                <w:color w:val="FFFFFF"/>
                <w:sz w:val="16"/>
              </w:rPr>
              <w:t>Index</w:t>
            </w:r>
          </w:p>
        </w:tc>
        <w:tc>
          <w:tcPr>
            <w:tcW w:type="dxa" w:w="3946"/>
            <w:shd w:val="clear" w:fill="0F1B33"/>
            <w:tcMar>
              <w:top w:w="70" w:type="dxa"/>
              <w:start w:w="95" w:type="dxa"/>
              <w:bottom w:w="70" w:type="dxa"/>
              <w:end w:w="95" w:type="dxa"/>
            </w:tcMar>
          </w:tcPr>
          <w:p>
            <w:pPr>
              <w:spacing w:after="0"/>
            </w:pPr>
            <w:r>
              <w:rPr>
                <w:b/>
                <w:color w:val="FFFFFF"/>
                <w:sz w:val="16"/>
              </w:rPr>
              <w:t>Design note</w:t>
            </w:r>
          </w:p>
        </w:tc>
      </w:tr>
      <w:tr>
        <w:trPr>
          <w:cantSplit/>
        </w:trPr>
        <w:tc>
          <w:tcPr>
            <w:tcW w:type="dxa" w:w="1776"/>
            <w:tcMar>
              <w:top w:w="60" w:type="dxa"/>
              <w:start w:w="95" w:type="dxa"/>
              <w:bottom w:w="60" w:type="dxa"/>
              <w:end w:w="95" w:type="dxa"/>
            </w:tcMar>
          </w:tcPr>
          <w:p>
            <w:pPr>
              <w:spacing w:after="0"/>
            </w:pPr>
            <w:r>
              <w:rPr>
                <w:b/>
                <w:sz w:val="15"/>
              </w:rPr>
              <w:t>Reviewer queue</w:t>
            </w:r>
          </w:p>
        </w:tc>
        <w:tc>
          <w:tcPr>
            <w:tcW w:type="dxa" w:w="4143"/>
            <w:tcMar>
              <w:top w:w="60" w:type="dxa"/>
              <w:start w:w="95" w:type="dxa"/>
              <w:bottom w:w="60" w:type="dxa"/>
              <w:end w:w="95" w:type="dxa"/>
            </w:tcMar>
          </w:tcPr>
          <w:p>
            <w:pPr>
              <w:spacing w:after="0"/>
            </w:pPr>
            <w:r>
              <w:rPr>
                <w:rFonts w:ascii="Consolas" w:hAnsi="Consolas" w:eastAsia="Consolas"/>
                <w:sz w:val="14"/>
              </w:rPr>
              <w:t>IX_WfStage_Queue on (AssignedPrincipalId, ActedUtc) WHERE ActedUtc IS NULL</w:t>
            </w:r>
          </w:p>
        </w:tc>
        <w:tc>
          <w:tcPr>
            <w:tcW w:type="dxa" w:w="3946"/>
            <w:tcMar>
              <w:top w:w="60" w:type="dxa"/>
              <w:start w:w="95" w:type="dxa"/>
              <w:bottom w:w="60" w:type="dxa"/>
              <w:end w:w="95" w:type="dxa"/>
            </w:tcMar>
          </w:tcPr>
          <w:p>
            <w:pPr>
              <w:spacing w:after="0"/>
            </w:pPr>
            <w:r>
              <w:rPr>
                <w:sz w:val="15"/>
              </w:rPr>
              <w:t>Covering and filtered. Only open stages are indexed, so the queue stays fast as history grows.</w:t>
            </w:r>
          </w:p>
        </w:tc>
      </w:tr>
      <w:tr>
        <w:trPr>
          <w:cantSplit/>
        </w:trPr>
        <w:tc>
          <w:tcPr>
            <w:tcW w:type="dxa" w:w="1776"/>
            <w:tcMar>
              <w:top w:w="60" w:type="dxa"/>
              <w:start w:w="95" w:type="dxa"/>
              <w:bottom w:w="60" w:type="dxa"/>
              <w:end w:w="95" w:type="dxa"/>
            </w:tcMar>
            <w:shd w:val="clear" w:fill="F5F8FC"/>
          </w:tcPr>
          <w:p>
            <w:pPr>
              <w:spacing w:after="0"/>
            </w:pPr>
            <w:r>
              <w:rPr>
                <w:b/>
                <w:sz w:val="15"/>
              </w:rPr>
              <w:t>Department browse</w:t>
            </w:r>
          </w:p>
        </w:tc>
        <w:tc>
          <w:tcPr>
            <w:tcW w:type="dxa" w:w="4143"/>
            <w:tcMar>
              <w:top w:w="60" w:type="dxa"/>
              <w:start w:w="95" w:type="dxa"/>
              <w:bottom w:w="60" w:type="dxa"/>
              <w:end w:w="95" w:type="dxa"/>
            </w:tcMar>
            <w:shd w:val="clear" w:fill="F5F8FC"/>
          </w:tcPr>
          <w:p>
            <w:pPr>
              <w:spacing w:after="0"/>
            </w:pPr>
            <w:r>
              <w:rPr>
                <w:rFonts w:ascii="Consolas" w:hAnsi="Consolas" w:eastAsia="Consolas"/>
                <w:sz w:val="14"/>
              </w:rPr>
              <w:t>IX_Document_Dept_Status on (DepartmentId, StatusCode)</w:t>
            </w:r>
          </w:p>
        </w:tc>
        <w:tc>
          <w:tcPr>
            <w:tcW w:type="dxa" w:w="3946"/>
            <w:tcMar>
              <w:top w:w="60" w:type="dxa"/>
              <w:start w:w="95" w:type="dxa"/>
              <w:bottom w:w="60" w:type="dxa"/>
              <w:end w:w="95" w:type="dxa"/>
            </w:tcMar>
            <w:shd w:val="clear" w:fill="F5F8FC"/>
          </w:tcPr>
          <w:p>
            <w:pPr>
              <w:spacing w:after="0"/>
            </w:pPr>
            <w:r>
              <w:rPr>
                <w:sz w:val="15"/>
              </w:rPr>
              <w:t>Covering: includes tracking number, title, standard, sensitivity, owner and current version.</w:t>
            </w:r>
          </w:p>
        </w:tc>
      </w:tr>
      <w:tr>
        <w:trPr>
          <w:cantSplit/>
        </w:trPr>
        <w:tc>
          <w:tcPr>
            <w:tcW w:type="dxa" w:w="1776"/>
            <w:tcMar>
              <w:top w:w="60" w:type="dxa"/>
              <w:start w:w="95" w:type="dxa"/>
              <w:bottom w:w="60" w:type="dxa"/>
              <w:end w:w="95" w:type="dxa"/>
            </w:tcMar>
          </w:tcPr>
          <w:p>
            <w:pPr>
              <w:spacing w:after="0"/>
            </w:pPr>
            <w:r>
              <w:rPr>
                <w:b/>
                <w:sz w:val="15"/>
              </w:rPr>
              <w:t>My documents</w:t>
            </w:r>
          </w:p>
        </w:tc>
        <w:tc>
          <w:tcPr>
            <w:tcW w:type="dxa" w:w="4143"/>
            <w:tcMar>
              <w:top w:w="60" w:type="dxa"/>
              <w:start w:w="95" w:type="dxa"/>
              <w:bottom w:w="60" w:type="dxa"/>
              <w:end w:w="95" w:type="dxa"/>
            </w:tcMar>
          </w:tcPr>
          <w:p>
            <w:pPr>
              <w:spacing w:after="0"/>
            </w:pPr>
            <w:r>
              <w:rPr>
                <w:rFonts w:ascii="Consolas" w:hAnsi="Consolas" w:eastAsia="Consolas"/>
                <w:sz w:val="14"/>
              </w:rPr>
              <w:t>IX_Document_Owner_Status on (OwnerPrincipalId, StatusCode)</w:t>
            </w:r>
          </w:p>
        </w:tc>
        <w:tc>
          <w:tcPr>
            <w:tcW w:type="dxa" w:w="3946"/>
            <w:tcMar>
              <w:top w:w="60" w:type="dxa"/>
              <w:start w:w="95" w:type="dxa"/>
              <w:bottom w:w="60" w:type="dxa"/>
              <w:end w:w="95" w:type="dxa"/>
            </w:tcMar>
          </w:tcPr>
          <w:p>
            <w:pPr>
              <w:spacing w:after="0"/>
            </w:pPr>
            <w:r>
              <w:rPr>
                <w:sz w:val="15"/>
              </w:rPr>
              <w:t>Also serves the ABAC ownership predicate.</w:t>
            </w:r>
          </w:p>
        </w:tc>
      </w:tr>
      <w:tr>
        <w:trPr>
          <w:cantSplit/>
        </w:trPr>
        <w:tc>
          <w:tcPr>
            <w:tcW w:type="dxa" w:w="1776"/>
            <w:tcMar>
              <w:top w:w="60" w:type="dxa"/>
              <w:start w:w="95" w:type="dxa"/>
              <w:bottom w:w="60" w:type="dxa"/>
              <w:end w:w="95" w:type="dxa"/>
            </w:tcMar>
            <w:shd w:val="clear" w:fill="F5F8FC"/>
          </w:tcPr>
          <w:p>
            <w:pPr>
              <w:spacing w:after="0"/>
            </w:pPr>
            <w:r>
              <w:rPr>
                <w:b/>
                <w:sz w:val="15"/>
              </w:rPr>
              <w:t>Expiry sweep</w:t>
            </w:r>
          </w:p>
        </w:tc>
        <w:tc>
          <w:tcPr>
            <w:tcW w:type="dxa" w:w="4143"/>
            <w:tcMar>
              <w:top w:w="60" w:type="dxa"/>
              <w:start w:w="95" w:type="dxa"/>
              <w:bottom w:w="60" w:type="dxa"/>
              <w:end w:w="95" w:type="dxa"/>
            </w:tcMar>
            <w:shd w:val="clear" w:fill="F5F8FC"/>
          </w:tcPr>
          <w:p>
            <w:pPr>
              <w:spacing w:after="0"/>
            </w:pPr>
            <w:r>
              <w:rPr>
                <w:rFonts w:ascii="Consolas" w:hAnsi="Consolas" w:eastAsia="Consolas"/>
                <w:sz w:val="14"/>
              </w:rPr>
              <w:t>IX_Document_Expiry WHERE ExpiryUtc IS NOT NULL AND LegalHoldFlag = 0</w:t>
            </w:r>
          </w:p>
        </w:tc>
        <w:tc>
          <w:tcPr>
            <w:tcW w:type="dxa" w:w="3946"/>
            <w:tcMar>
              <w:top w:w="60" w:type="dxa"/>
              <w:start w:w="95" w:type="dxa"/>
              <w:bottom w:w="60" w:type="dxa"/>
              <w:end w:w="95" w:type="dxa"/>
            </w:tcMar>
            <w:shd w:val="clear" w:fill="F5F8FC"/>
          </w:tcPr>
          <w:p>
            <w:pPr>
              <w:spacing w:after="0"/>
            </w:pPr>
            <w:r>
              <w:rPr>
                <w:sz w:val="15"/>
              </w:rPr>
              <w:t>Filtered twice: nulls and held documents are excluded from the index entirely.</w:t>
            </w:r>
          </w:p>
        </w:tc>
      </w:tr>
      <w:tr>
        <w:trPr>
          <w:cantSplit/>
        </w:trPr>
        <w:tc>
          <w:tcPr>
            <w:tcW w:type="dxa" w:w="1776"/>
            <w:tcMar>
              <w:top w:w="60" w:type="dxa"/>
              <w:start w:w="95" w:type="dxa"/>
              <w:bottom w:w="60" w:type="dxa"/>
              <w:end w:w="95" w:type="dxa"/>
            </w:tcMar>
          </w:tcPr>
          <w:p>
            <w:pPr>
              <w:spacing w:after="0"/>
            </w:pPr>
            <w:r>
              <w:rPr>
                <w:b/>
                <w:sz w:val="15"/>
              </w:rPr>
              <w:t>Disposition sweep</w:t>
            </w:r>
          </w:p>
        </w:tc>
        <w:tc>
          <w:tcPr>
            <w:tcW w:type="dxa" w:w="4143"/>
            <w:tcMar>
              <w:top w:w="60" w:type="dxa"/>
              <w:start w:w="95" w:type="dxa"/>
              <w:bottom w:w="60" w:type="dxa"/>
              <w:end w:w="95" w:type="dxa"/>
            </w:tcMar>
          </w:tcPr>
          <w:p>
            <w:pPr>
              <w:spacing w:after="0"/>
            </w:pPr>
            <w:r>
              <w:rPr>
                <w:rFonts w:ascii="Consolas" w:hAnsi="Consolas" w:eastAsia="Consolas"/>
                <w:sz w:val="14"/>
              </w:rPr>
              <w:t>IX_Document_DispositionDue WHERE DispositionDueUtc IS NOT NULL AND LegalHoldFlag = 0</w:t>
            </w:r>
          </w:p>
        </w:tc>
        <w:tc>
          <w:tcPr>
            <w:tcW w:type="dxa" w:w="3946"/>
            <w:tcMar>
              <w:top w:w="60" w:type="dxa"/>
              <w:start w:w="95" w:type="dxa"/>
              <w:bottom w:w="60" w:type="dxa"/>
              <w:end w:w="95" w:type="dxa"/>
            </w:tcMar>
          </w:tcPr>
          <w:p>
            <w:pPr>
              <w:spacing w:after="0"/>
            </w:pPr>
            <w:r>
              <w:rPr>
                <w:sz w:val="15"/>
              </w:rPr>
              <w:t>Same pattern. A document under legal hold never appears in a disposition sweep.</w:t>
            </w:r>
          </w:p>
        </w:tc>
      </w:tr>
      <w:tr>
        <w:trPr>
          <w:cantSplit/>
        </w:trPr>
        <w:tc>
          <w:tcPr>
            <w:tcW w:type="dxa" w:w="1776"/>
            <w:tcMar>
              <w:top w:w="60" w:type="dxa"/>
              <w:start w:w="95" w:type="dxa"/>
              <w:bottom w:w="60" w:type="dxa"/>
              <w:end w:w="95" w:type="dxa"/>
            </w:tcMar>
            <w:shd w:val="clear" w:fill="F5F8FC"/>
          </w:tcPr>
          <w:p>
            <w:pPr>
              <w:spacing w:after="0"/>
            </w:pPr>
            <w:r>
              <w:rPr>
                <w:b/>
                <w:sz w:val="15"/>
              </w:rPr>
              <w:t>Index queue drain</w:t>
            </w:r>
          </w:p>
        </w:tc>
        <w:tc>
          <w:tcPr>
            <w:tcW w:type="dxa" w:w="4143"/>
            <w:tcMar>
              <w:top w:w="60" w:type="dxa"/>
              <w:start w:w="95" w:type="dxa"/>
              <w:bottom w:w="60" w:type="dxa"/>
              <w:end w:w="95" w:type="dxa"/>
            </w:tcMar>
            <w:shd w:val="clear" w:fill="F5F8FC"/>
          </w:tcPr>
          <w:p>
            <w:pPr>
              <w:spacing w:after="0"/>
            </w:pPr>
            <w:r>
              <w:rPr>
                <w:rFonts w:ascii="Consolas" w:hAnsi="Consolas" w:eastAsia="Consolas"/>
                <w:sz w:val="14"/>
              </w:rPr>
              <w:t>IX_IndexQueue_Pending on (Priority, EnqueuedUtc) WHERE ProcessedUtc IS NULL</w:t>
            </w:r>
          </w:p>
        </w:tc>
        <w:tc>
          <w:tcPr>
            <w:tcW w:type="dxa" w:w="3946"/>
            <w:tcMar>
              <w:top w:w="60" w:type="dxa"/>
              <w:start w:w="95" w:type="dxa"/>
              <w:bottom w:w="60" w:type="dxa"/>
              <w:end w:w="95" w:type="dxa"/>
            </w:tcMar>
            <w:shd w:val="clear" w:fill="F5F8FC"/>
          </w:tcPr>
          <w:p>
            <w:pPr>
              <w:spacing w:after="0"/>
            </w:pPr>
            <w:r>
              <w:rPr>
                <w:sz w:val="15"/>
              </w:rPr>
              <w:t>Filtered, so the drain index contains only outstanding work.</w:t>
            </w:r>
          </w:p>
        </w:tc>
      </w:tr>
      <w:tr>
        <w:trPr>
          <w:cantSplit/>
        </w:trPr>
        <w:tc>
          <w:tcPr>
            <w:tcW w:type="dxa" w:w="1776"/>
            <w:tcMar>
              <w:top w:w="60" w:type="dxa"/>
              <w:start w:w="95" w:type="dxa"/>
              <w:bottom w:w="60" w:type="dxa"/>
              <w:end w:w="95" w:type="dxa"/>
            </w:tcMar>
          </w:tcPr>
          <w:p>
            <w:pPr>
              <w:spacing w:after="0"/>
            </w:pPr>
            <w:r>
              <w:rPr>
                <w:b/>
                <w:sz w:val="15"/>
              </w:rPr>
              <w:t>Outbox dispatch</w:t>
            </w:r>
          </w:p>
        </w:tc>
        <w:tc>
          <w:tcPr>
            <w:tcW w:type="dxa" w:w="4143"/>
            <w:tcMar>
              <w:top w:w="60" w:type="dxa"/>
              <w:start w:w="95" w:type="dxa"/>
              <w:bottom w:w="60" w:type="dxa"/>
              <w:end w:w="95" w:type="dxa"/>
            </w:tcMar>
          </w:tcPr>
          <w:p>
            <w:pPr>
              <w:spacing w:after="0"/>
            </w:pPr>
            <w:r>
              <w:rPr>
                <w:rFonts w:ascii="Consolas" w:hAnsi="Consolas" w:eastAsia="Consolas"/>
                <w:sz w:val="14"/>
              </w:rPr>
              <w:t>IX_Outbox_Pending on (CreatedUtc) WHERE DispatchedUtc IS NULL</w:t>
            </w:r>
          </w:p>
        </w:tc>
        <w:tc>
          <w:tcPr>
            <w:tcW w:type="dxa" w:w="3946"/>
            <w:tcMar>
              <w:top w:w="60" w:type="dxa"/>
              <w:start w:w="95" w:type="dxa"/>
              <w:bottom w:w="60" w:type="dxa"/>
              <w:end w:w="95" w:type="dxa"/>
            </w:tcMar>
          </w:tcPr>
          <w:p>
            <w:pPr>
              <w:spacing w:after="0"/>
            </w:pPr>
            <w:r>
              <w:rPr>
                <w:sz w:val="15"/>
              </w:rPr>
              <w:t>Covering: includes the payload so the dispatcher reads one index, not the base table.</w:t>
            </w:r>
          </w:p>
        </w:tc>
      </w:tr>
      <w:tr>
        <w:trPr>
          <w:cantSplit/>
        </w:trPr>
        <w:tc>
          <w:tcPr>
            <w:tcW w:type="dxa" w:w="1776"/>
            <w:tcMar>
              <w:top w:w="60" w:type="dxa"/>
              <w:start w:w="95" w:type="dxa"/>
              <w:bottom w:w="60" w:type="dxa"/>
              <w:end w:w="95" w:type="dxa"/>
            </w:tcMar>
            <w:shd w:val="clear" w:fill="F5F8FC"/>
          </w:tcPr>
          <w:p>
            <w:pPr>
              <w:spacing w:after="0"/>
            </w:pPr>
            <w:r>
              <w:rPr>
                <w:b/>
                <w:sz w:val="15"/>
              </w:rPr>
              <w:t>Document timeline</w:t>
            </w:r>
          </w:p>
        </w:tc>
        <w:tc>
          <w:tcPr>
            <w:tcW w:type="dxa" w:w="4143"/>
            <w:tcMar>
              <w:top w:w="60" w:type="dxa"/>
              <w:start w:w="95" w:type="dxa"/>
              <w:bottom w:w="60" w:type="dxa"/>
              <w:end w:w="95" w:type="dxa"/>
            </w:tcMar>
            <w:shd w:val="clear" w:fill="F5F8FC"/>
          </w:tcPr>
          <w:p>
            <w:pPr>
              <w:spacing w:after="0"/>
            </w:pPr>
            <w:r>
              <w:rPr>
                <w:rFonts w:ascii="Consolas" w:hAnsi="Consolas" w:eastAsia="Consolas"/>
                <w:sz w:val="14"/>
              </w:rPr>
              <w:t>IX_Audit_Doc_Time on (DocumentId, OccurredUtc DESC) WHERE DocumentId IS NOT NULL</w:t>
            </w:r>
          </w:p>
        </w:tc>
        <w:tc>
          <w:tcPr>
            <w:tcW w:type="dxa" w:w="3946"/>
            <w:tcMar>
              <w:top w:w="60" w:type="dxa"/>
              <w:start w:w="95" w:type="dxa"/>
              <w:bottom w:w="60" w:type="dxa"/>
              <w:end w:w="95" w:type="dxa"/>
            </w:tcMar>
            <w:shd w:val="clear" w:fill="F5F8FC"/>
          </w:tcPr>
          <w:p>
            <w:pPr>
              <w:spacing w:after="0"/>
            </w:pPr>
            <w:r>
              <w:rPr>
                <w:sz w:val="15"/>
              </w:rPr>
              <w:t>Serves the M16 chronological history view.</w:t>
            </w:r>
          </w:p>
        </w:tc>
      </w:tr>
      <w:tr>
        <w:trPr>
          <w:cantSplit/>
        </w:trPr>
        <w:tc>
          <w:tcPr>
            <w:tcW w:type="dxa" w:w="1776"/>
            <w:tcMar>
              <w:top w:w="60" w:type="dxa"/>
              <w:start w:w="95" w:type="dxa"/>
              <w:bottom w:w="60" w:type="dxa"/>
              <w:end w:w="95" w:type="dxa"/>
            </w:tcMar>
          </w:tcPr>
          <w:p>
            <w:pPr>
              <w:spacing w:after="0"/>
            </w:pPr>
            <w:r>
              <w:rPr>
                <w:b/>
                <w:sz w:val="15"/>
              </w:rPr>
              <w:t>Unread notifications</w:t>
            </w:r>
          </w:p>
        </w:tc>
        <w:tc>
          <w:tcPr>
            <w:tcW w:type="dxa" w:w="4143"/>
            <w:tcMar>
              <w:top w:w="60" w:type="dxa"/>
              <w:start w:w="95" w:type="dxa"/>
              <w:bottom w:w="60" w:type="dxa"/>
              <w:end w:w="95" w:type="dxa"/>
            </w:tcMar>
          </w:tcPr>
          <w:p>
            <w:pPr>
              <w:spacing w:after="0"/>
            </w:pPr>
            <w:r>
              <w:rPr>
                <w:rFonts w:ascii="Consolas" w:hAnsi="Consolas" w:eastAsia="Consolas"/>
                <w:sz w:val="14"/>
              </w:rPr>
              <w:t>IX_Notification_Unread WHERE ReadUtc IS NULL</w:t>
            </w:r>
          </w:p>
        </w:tc>
        <w:tc>
          <w:tcPr>
            <w:tcW w:type="dxa" w:w="3946"/>
            <w:tcMar>
              <w:top w:w="60" w:type="dxa"/>
              <w:start w:w="95" w:type="dxa"/>
              <w:bottom w:w="60" w:type="dxa"/>
              <w:end w:w="95" w:type="dxa"/>
            </w:tcMar>
          </w:tcPr>
          <w:p>
            <w:pPr>
              <w:spacing w:after="0"/>
            </w:pPr>
            <w:r>
              <w:rPr>
                <w:sz w:val="15"/>
              </w:rPr>
              <w:t>Filtered so the badge query never scans read history.</w:t>
            </w:r>
          </w:p>
        </w:tc>
      </w:tr>
      <w:tr>
        <w:trPr>
          <w:cantSplit/>
        </w:trPr>
        <w:tc>
          <w:tcPr>
            <w:tcW w:type="dxa" w:w="1776"/>
            <w:tcMar>
              <w:top w:w="60" w:type="dxa"/>
              <w:start w:w="95" w:type="dxa"/>
              <w:bottom w:w="60" w:type="dxa"/>
              <w:end w:w="95" w:type="dxa"/>
            </w:tcMar>
            <w:shd w:val="clear" w:fill="F5F8FC"/>
          </w:tcPr>
          <w:p>
            <w:pPr>
              <w:spacing w:after="0"/>
            </w:pPr>
            <w:r>
              <w:rPr>
                <w:b/>
                <w:sz w:val="15"/>
              </w:rPr>
              <w:t>Bottleneck analytics</w:t>
            </w:r>
          </w:p>
        </w:tc>
        <w:tc>
          <w:tcPr>
            <w:tcW w:type="dxa" w:w="4143"/>
            <w:tcMar>
              <w:top w:w="60" w:type="dxa"/>
              <w:start w:w="95" w:type="dxa"/>
              <w:bottom w:w="60" w:type="dxa"/>
              <w:end w:w="95" w:type="dxa"/>
            </w:tcMar>
            <w:shd w:val="clear" w:fill="F5F8FC"/>
          </w:tcPr>
          <w:p>
            <w:pPr>
              <w:spacing w:after="0"/>
            </w:pPr>
            <w:r>
              <w:rPr>
                <w:rFonts w:ascii="Consolas" w:hAnsi="Consolas" w:eastAsia="Consolas"/>
                <w:sz w:val="14"/>
              </w:rPr>
              <w:t>IX_WfStage_Completed WHERE ActedUtc IS NOT NULL</w:t>
            </w:r>
          </w:p>
        </w:tc>
        <w:tc>
          <w:tcPr>
            <w:tcW w:type="dxa" w:w="3946"/>
            <w:tcMar>
              <w:top w:w="60" w:type="dxa"/>
              <w:start w:w="95" w:type="dxa"/>
              <w:bottom w:w="60" w:type="dxa"/>
              <w:end w:w="95" w:type="dxa"/>
            </w:tcMar>
            <w:shd w:val="clear" w:fill="F5F8FC"/>
          </w:tcPr>
          <w:p>
            <w:pPr>
              <w:spacing w:after="0"/>
            </w:pPr>
            <w:r>
              <w:rPr>
                <w:sz w:val="15"/>
              </w:rPr>
              <w:t>Includes StageNo, RoleCode and DurationWorkingMinutes for the aggregate.</w:t>
            </w:r>
          </w:p>
        </w:tc>
      </w:tr>
    </w:tbl>
    <w:p>
      <w:pPr>
        <w:spacing w:after="40"/>
      </w:pPr>
    </w:p>
    <w:p>
      <w:pPr>
        <w:pStyle w:val="Heading2"/>
      </w:pPr>
      <w:r>
        <w:t>7.2  Indexing Principles Applied</w:t>
      </w:r>
    </w:p>
    <w:p>
      <w:pPr>
        <w:pStyle w:val="ListBullet"/>
        <w:spacing w:after="50"/>
        <w:ind w:left="351" w:hanging="193"/>
      </w:pPr>
      <w:r>
        <w:rPr>
          <w:b/>
          <w:sz w:val="18"/>
        </w:rPr>
        <w:t xml:space="preserve">Filter every sweep index. </w:t>
      </w:r>
      <w:r>
        <w:rPr>
          <w:sz w:val="18"/>
        </w:rPr>
        <w:t>Expiry, disposition, index queue and outbox indexes all carry a WHERE clause so their size is proportional to outstanding work, not to total corpus.</w:t>
      </w:r>
    </w:p>
    <w:p>
      <w:pPr>
        <w:pStyle w:val="ListBullet"/>
        <w:spacing w:after="50"/>
        <w:ind w:left="351" w:hanging="193"/>
      </w:pPr>
      <w:r>
        <w:rPr>
          <w:b/>
          <w:sz w:val="18"/>
        </w:rPr>
        <w:t xml:space="preserve">Cover every queue. </w:t>
      </w:r>
      <w:r>
        <w:rPr>
          <w:sz w:val="18"/>
        </w:rPr>
        <w:t>The reviewer queue, department browse and outbox dispatch indexes include the columns the query projects, so the hot path avoids key lookups.</w:t>
      </w:r>
    </w:p>
    <w:p>
      <w:pPr>
        <w:pStyle w:val="ListBullet"/>
        <w:spacing w:after="50"/>
        <w:ind w:left="351" w:hanging="193"/>
      </w:pPr>
      <w:r>
        <w:rPr>
          <w:b/>
          <w:sz w:val="18"/>
        </w:rPr>
        <w:t xml:space="preserve">Index the current row, not history. </w:t>
      </w:r>
      <w:r>
        <w:rPr>
          <w:sz w:val="18"/>
        </w:rPr>
        <w:t>docaya.DocumentMetadata carries IX_Metadata_Current WHERE EffectiveToUtc IS NULL, so reading current metadata never scans superseded values.</w:t>
      </w:r>
    </w:p>
    <w:p>
      <w:pPr>
        <w:pStyle w:val="ListBullet"/>
        <w:spacing w:after="50"/>
        <w:ind w:left="351" w:hanging="193"/>
      </w:pPr>
      <w:r>
        <w:rPr>
          <w:b/>
          <w:sz w:val="18"/>
        </w:rPr>
        <w:t xml:space="preserve">Sequential GUIDs for clustered keys. </w:t>
      </w:r>
      <w:r>
        <w:rPr>
          <w:sz w:val="18"/>
        </w:rPr>
        <w:t>docaya.Document, DocumentVersion, WorkflowInstance and WorkflowStage default to NEWSEQUENTIALID() to limit page splits and fragmentation.</w:t>
      </w:r>
    </w:p>
    <w:p>
      <w:pPr>
        <w:pStyle w:val="ListBullet"/>
        <w:spacing w:after="50"/>
        <w:ind w:left="351" w:hanging="193"/>
      </w:pPr>
      <w:r>
        <w:rPr>
          <w:b/>
          <w:sz w:val="18"/>
        </w:rPr>
        <w:t xml:space="preserve">Unique filtered indexes express business rules. </w:t>
      </w:r>
      <w:r>
        <w:rPr>
          <w:sz w:val="18"/>
        </w:rPr>
        <w:t>One owning department, one open upload session, one active legal hold, one current policy version — each is a filtered unique index rather than application logic.</w:t>
      </w:r>
    </w:p>
    <w:p>
      <w:pPr>
        <w:pStyle w:val="Heading2"/>
      </w:pPr>
      <w:r>
        <w:t>7.3  Concurrency and Transaction Boundaries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2367"/>
            <w:shd w:val="clear" w:fill="0F1B33"/>
            <w:tcMar>
              <w:top w:w="70" w:type="dxa"/>
              <w:start w:w="95" w:type="dxa"/>
              <w:bottom w:w="70" w:type="dxa"/>
              <w:end w:w="95" w:type="dxa"/>
            </w:tcMar>
          </w:tcPr>
          <w:p>
            <w:pPr>
              <w:spacing w:after="0"/>
            </w:pPr>
            <w:r>
              <w:rPr>
                <w:b/>
                <w:color w:val="FFFFFF"/>
                <w:sz w:val="16"/>
              </w:rPr>
              <w:t>Concern</w:t>
            </w:r>
          </w:p>
        </w:tc>
        <w:tc>
          <w:tcPr>
            <w:tcW w:type="dxa" w:w="7497"/>
            <w:shd w:val="clear" w:fill="0F1B33"/>
            <w:tcMar>
              <w:top w:w="70" w:type="dxa"/>
              <w:start w:w="95" w:type="dxa"/>
              <w:bottom w:w="70" w:type="dxa"/>
              <w:end w:w="95" w:type="dxa"/>
            </w:tcMar>
          </w:tcPr>
          <w:p>
            <w:pPr>
              <w:spacing w:after="0"/>
            </w:pPr>
            <w:r>
              <w:rPr>
                <w:b/>
                <w:color w:val="FFFFFF"/>
                <w:sz w:val="16"/>
              </w:rPr>
              <w:t>Approach</w:t>
            </w:r>
          </w:p>
        </w:tc>
      </w:tr>
      <w:tr>
        <w:trPr>
          <w:cantSplit/>
        </w:trPr>
        <w:tc>
          <w:tcPr>
            <w:tcW w:type="dxa" w:w="2367"/>
            <w:tcMar>
              <w:top w:w="60" w:type="dxa"/>
              <w:start w:w="95" w:type="dxa"/>
              <w:bottom w:w="60" w:type="dxa"/>
              <w:end w:w="95" w:type="dxa"/>
            </w:tcMar>
          </w:tcPr>
          <w:p>
            <w:pPr>
              <w:spacing w:after="0"/>
            </w:pPr>
            <w:r>
              <w:rPr>
                <w:b/>
                <w:sz w:val="16"/>
              </w:rPr>
              <w:t>Optimistic concurrency</w:t>
            </w:r>
          </w:p>
        </w:tc>
        <w:tc>
          <w:tcPr>
            <w:tcW w:type="dxa" w:w="7497"/>
            <w:tcMar>
              <w:top w:w="60" w:type="dxa"/>
              <w:start w:w="95" w:type="dxa"/>
              <w:bottom w:w="60" w:type="dxa"/>
              <w:end w:w="95" w:type="dxa"/>
            </w:tcMar>
          </w:tcPr>
          <w:p>
            <w:pPr>
              <w:spacing w:after="0"/>
            </w:pPr>
            <w:r>
              <w:rPr>
                <w:sz w:val="16"/>
              </w:rPr>
              <w:t>docaya.Document and wf.WorkflowInstance carry ROWVERSION. A stale update is rejected rather than silently overwriting a concurrent change.</w:t>
            </w:r>
          </w:p>
        </w:tc>
      </w:tr>
      <w:tr>
        <w:trPr>
          <w:cantSplit/>
        </w:trPr>
        <w:tc>
          <w:tcPr>
            <w:tcW w:type="dxa" w:w="2367"/>
            <w:tcMar>
              <w:top w:w="60" w:type="dxa"/>
              <w:start w:w="95" w:type="dxa"/>
              <w:bottom w:w="60" w:type="dxa"/>
              <w:end w:w="95" w:type="dxa"/>
            </w:tcMar>
            <w:shd w:val="clear" w:fill="F5F8FC"/>
          </w:tcPr>
          <w:p>
            <w:pPr>
              <w:spacing w:after="0"/>
            </w:pPr>
            <w:r>
              <w:rPr>
                <w:b/>
                <w:sz w:val="16"/>
              </w:rPr>
              <w:t>State change plus event</w:t>
            </w:r>
          </w:p>
        </w:tc>
        <w:tc>
          <w:tcPr>
            <w:tcW w:type="dxa" w:w="7497"/>
            <w:tcMar>
              <w:top w:w="60" w:type="dxa"/>
              <w:start w:w="95" w:type="dxa"/>
              <w:bottom w:w="60" w:type="dxa"/>
              <w:end w:w="95" w:type="dxa"/>
            </w:tcMar>
            <w:shd w:val="clear" w:fill="F5F8FC"/>
          </w:tcPr>
          <w:p>
            <w:pPr>
              <w:spacing w:after="0"/>
            </w:pPr>
            <w:r>
              <w:rPr>
                <w:sz w:val="16"/>
              </w:rPr>
              <w:t>Written in a single transaction via ops.usp_EnqueueOutbox, so an event can never describe a state that did not persist.</w:t>
            </w:r>
          </w:p>
        </w:tc>
      </w:tr>
      <w:tr>
        <w:trPr>
          <w:cantSplit/>
        </w:trPr>
        <w:tc>
          <w:tcPr>
            <w:tcW w:type="dxa" w:w="2367"/>
            <w:tcMar>
              <w:top w:w="60" w:type="dxa"/>
              <w:start w:w="95" w:type="dxa"/>
              <w:bottom w:w="60" w:type="dxa"/>
              <w:end w:w="95" w:type="dxa"/>
            </w:tcMar>
          </w:tcPr>
          <w:p>
            <w:pPr>
              <w:spacing w:after="0"/>
            </w:pPr>
            <w:r>
              <w:rPr>
                <w:b/>
                <w:sz w:val="16"/>
              </w:rPr>
              <w:t>Audit chain serialisation</w:t>
            </w:r>
          </w:p>
        </w:tc>
        <w:tc>
          <w:tcPr>
            <w:tcW w:type="dxa" w:w="7497"/>
            <w:tcMar>
              <w:top w:w="60" w:type="dxa"/>
              <w:start w:w="95" w:type="dxa"/>
              <w:bottom w:w="60" w:type="dxa"/>
              <w:end w:w="95" w:type="dxa"/>
            </w:tcMar>
          </w:tcPr>
          <w:p>
            <w:pPr>
              <w:spacing w:after="0"/>
            </w:pPr>
            <w:r>
              <w:rPr>
                <w:sz w:val="16"/>
              </w:rPr>
              <w:t>aud.usp_AppendAuditEvent takes sp_getapplock in Exclusive mode for the transaction, so concurrent appends cannot fork the chain.</w:t>
            </w:r>
          </w:p>
        </w:tc>
      </w:tr>
      <w:tr>
        <w:trPr>
          <w:cantSplit/>
        </w:trPr>
        <w:tc>
          <w:tcPr>
            <w:tcW w:type="dxa" w:w="2367"/>
            <w:tcMar>
              <w:top w:w="60" w:type="dxa"/>
              <w:start w:w="95" w:type="dxa"/>
              <w:bottom w:w="60" w:type="dxa"/>
              <w:end w:w="95" w:type="dxa"/>
            </w:tcMar>
            <w:shd w:val="clear" w:fill="F5F8FC"/>
          </w:tcPr>
          <w:p>
            <w:pPr>
              <w:spacing w:after="0"/>
            </w:pPr>
            <w:r>
              <w:rPr>
                <w:b/>
                <w:sz w:val="16"/>
              </w:rPr>
              <w:t>Tracking number issuance</w:t>
            </w:r>
          </w:p>
        </w:tc>
        <w:tc>
          <w:tcPr>
            <w:tcW w:type="dxa" w:w="7497"/>
            <w:tcMar>
              <w:top w:w="60" w:type="dxa"/>
              <w:start w:w="95" w:type="dxa"/>
              <w:bottom w:w="60" w:type="dxa"/>
              <w:end w:w="95" w:type="dxa"/>
            </w:tcMar>
            <w:shd w:val="clear" w:fill="F5F8FC"/>
          </w:tcPr>
          <w:p>
            <w:pPr>
              <w:spacing w:after="0"/>
            </w:pPr>
            <w:r>
              <w:rPr>
                <w:sz w:val="16"/>
              </w:rPr>
              <w:t>MERGE with HOLDLOCK and an OUTPUT clause, so two simultaneous registrations cannot receive the same number.</w:t>
            </w:r>
          </w:p>
        </w:tc>
      </w:tr>
      <w:tr>
        <w:trPr>
          <w:cantSplit/>
        </w:trPr>
        <w:tc>
          <w:tcPr>
            <w:tcW w:type="dxa" w:w="2367"/>
            <w:tcMar>
              <w:top w:w="60" w:type="dxa"/>
              <w:start w:w="95" w:type="dxa"/>
              <w:bottom w:w="60" w:type="dxa"/>
              <w:end w:w="95" w:type="dxa"/>
            </w:tcMar>
          </w:tcPr>
          <w:p>
            <w:pPr>
              <w:spacing w:after="0"/>
            </w:pPr>
            <w:r>
              <w:rPr>
                <w:b/>
                <w:sz w:val="16"/>
              </w:rPr>
              <w:t>Idempotent writes</w:t>
            </w:r>
          </w:p>
        </w:tc>
        <w:tc>
          <w:tcPr>
            <w:tcW w:type="dxa" w:w="7497"/>
            <w:tcMar>
              <w:top w:w="60" w:type="dxa"/>
              <w:start w:w="95" w:type="dxa"/>
              <w:bottom w:w="60" w:type="dxa"/>
              <w:end w:w="95" w:type="dxa"/>
            </w:tcMar>
          </w:tcPr>
          <w:p>
            <w:pPr>
              <w:spacing w:after="0"/>
            </w:pPr>
            <w:r>
              <w:rPr>
                <w:sz w:val="16"/>
              </w:rPr>
              <w:t>ops.IdempotencyKey is checked before the effect; a duplicate request returns the original result rather than repeating it.</w:t>
            </w:r>
          </w:p>
        </w:tc>
      </w:tr>
      <w:tr>
        <w:trPr>
          <w:cantSplit/>
        </w:trPr>
        <w:tc>
          <w:tcPr>
            <w:tcW w:type="dxa" w:w="2367"/>
            <w:tcMar>
              <w:top w:w="60" w:type="dxa"/>
              <w:start w:w="95" w:type="dxa"/>
              <w:bottom w:w="60" w:type="dxa"/>
              <w:end w:w="95" w:type="dxa"/>
            </w:tcMar>
            <w:shd w:val="clear" w:fill="F5F8FC"/>
          </w:tcPr>
          <w:p>
            <w:pPr>
              <w:spacing w:after="0"/>
            </w:pPr>
            <w:r>
              <w:rPr>
                <w:b/>
                <w:sz w:val="16"/>
              </w:rPr>
              <w:t>Transient-fault handling</w:t>
            </w:r>
          </w:p>
        </w:tc>
        <w:tc>
          <w:tcPr>
            <w:tcW w:type="dxa" w:w="7497"/>
            <w:tcMar>
              <w:top w:w="60" w:type="dxa"/>
              <w:start w:w="95" w:type="dxa"/>
              <w:bottom w:w="60" w:type="dxa"/>
              <w:end w:w="95" w:type="dxa"/>
            </w:tcMar>
            <w:shd w:val="clear" w:fill="F5F8FC"/>
          </w:tcPr>
          <w:p>
            <w:pPr>
              <w:spacing w:after="0"/>
            </w:pPr>
            <w:r>
              <w:rPr>
                <w:sz w:val="16"/>
              </w:rPr>
              <w:t>Connection pooling with bounded exponential retry in the data-access layer; explicit transaction boundaries around state-change plus outbox write.</w:t>
            </w:r>
          </w:p>
        </w:tc>
      </w:tr>
    </w:tbl>
    <w:p>
      <w:pPr>
        <w:spacing w:after="40"/>
      </w:pPr>
    </w:p>
    <w:p>
      <w:r>
        <w:br w:type="page"/>
      </w:r>
    </w:p>
    <w:p>
      <w:pPr>
        <w:pStyle w:val="Heading1"/>
        <w:pBdr>
          <w:bottom w:val="single" w:sz="8" w:space="3" w:color="D6DEEA"/>
        </w:pBdr>
      </w:pPr>
      <w:r>
        <w:t>8.  Security Model</w:t>
      </w:r>
    </w:p>
    <w:p>
      <w:pPr>
        <w:spacing w:after="100"/>
      </w:pPr>
      <w:r>
        <w:rPr>
          <w:b w:val="0"/>
          <w:i w:val="0"/>
          <w:sz w:val="18"/>
        </w:rPr>
        <w:t>The security model has one organising idea: every workload gets its own database role, and that role is granted the minimum it needs and explicitly denied everything it must never touch. There is no shared application account. The matrix overleaf is the complete picture — seven roles against ten schemas, with the explicit denials that make the isolation real rather than assumed.</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328162"/>
            <wp:docPr id="3" name="Picture 3"/>
            <wp:cNvGraphicFramePr>
              <a:graphicFrameLocks noChangeAspect="1"/>
            </wp:cNvGraphicFramePr>
            <a:graphic>
              <a:graphicData uri="http://schemas.openxmlformats.org/drawingml/2006/picture">
                <pic:pic>
                  <pic:nvPicPr>
                    <pic:cNvPr id="0" name="03_grants.png"/>
                    <pic:cNvPicPr/>
                  </pic:nvPicPr>
                  <pic:blipFill>
                    <a:blip r:embed="rId11"/>
                    <a:stretch>
                      <a:fillRect/>
                    </a:stretch>
                  </pic:blipFill>
                  <pic:spPr>
                    <a:xfrm>
                      <a:off x="0" y="0"/>
                      <a:ext cx="9576000" cy="5328162"/>
                    </a:xfrm>
                    <a:prstGeom prst="rect"/>
                  </pic:spPr>
                </pic:pic>
              </a:graphicData>
            </a:graphic>
          </wp:inline>
        </w:drawing>
      </w:r>
    </w:p>
    <w:p>
      <w:pPr>
        <w:spacing w:after="180"/>
        <w:jc w:val="center"/>
      </w:pPr>
      <w:r>
        <w:rPr>
          <w:i/>
          <w:color w:val="5A6B85"/>
          <w:sz w:val="15"/>
        </w:rPr>
        <w:t>Figure 3 — The grant matrix. Seven roles, ten schemas, and the explicit denials that isolate each workload.</w:t>
      </w:r>
    </w:p>
    <w:p>
      <w:pPr>
        <w:sectPr>
          <w:pgSz w:w="16838" w:h="11906" w:orient="landscape"/>
          <w:pgMar w:top="737" w:right="794" w:bottom="680" w:left="794" w:header="720" w:footer="720" w:gutter="0"/>
          <w:cols w:space="720"/>
          <w:docGrid w:linePitch="360"/>
        </w:sectPr>
      </w:pPr>
    </w:p>
    <w:p>
      <w:pPr>
        <w:pStyle w:val="Heading2"/>
      </w:pPr>
      <w:r>
        <w:t>8.1  Roles and Identity Mapping</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Database role</w:t>
            </w:r>
          </w:p>
        </w:tc>
        <w:tc>
          <w:tcPr>
            <w:tcW w:type="dxa" w:w="1578"/>
            <w:shd w:val="clear" w:fill="0F1B33"/>
            <w:tcMar>
              <w:top w:w="70" w:type="dxa"/>
              <w:start w:w="95" w:type="dxa"/>
              <w:bottom w:w="70" w:type="dxa"/>
              <w:end w:w="95" w:type="dxa"/>
            </w:tcMar>
          </w:tcPr>
          <w:p>
            <w:pPr>
              <w:spacing w:after="0"/>
            </w:pPr>
            <w:r>
              <w:rPr>
                <w:b/>
                <w:color w:val="FFFFFF"/>
                <w:sz w:val="16"/>
              </w:rPr>
              <w:t>Managed identity</w:t>
            </w:r>
          </w:p>
        </w:tc>
        <w:tc>
          <w:tcPr>
            <w:tcW w:type="dxa" w:w="3354"/>
            <w:shd w:val="clear" w:fill="0F1B33"/>
            <w:tcMar>
              <w:top w:w="70" w:type="dxa"/>
              <w:start w:w="95" w:type="dxa"/>
              <w:bottom w:w="70" w:type="dxa"/>
              <w:end w:w="95" w:type="dxa"/>
            </w:tcMar>
          </w:tcPr>
          <w:p>
            <w:pPr>
              <w:spacing w:after="0"/>
            </w:pPr>
            <w:r>
              <w:rPr>
                <w:b/>
                <w:color w:val="FFFFFF"/>
                <w:sz w:val="16"/>
              </w:rPr>
              <w:t>Granted</w:t>
            </w:r>
          </w:p>
        </w:tc>
        <w:tc>
          <w:tcPr>
            <w:tcW w:type="dxa" w:w="2959"/>
            <w:shd w:val="clear" w:fill="0F1B33"/>
            <w:tcMar>
              <w:top w:w="70" w:type="dxa"/>
              <w:start w:w="95" w:type="dxa"/>
              <w:bottom w:w="70" w:type="dxa"/>
              <w:end w:w="95" w:type="dxa"/>
            </w:tcMar>
          </w:tcPr>
          <w:p>
            <w:pPr>
              <w:spacing w:after="0"/>
            </w:pPr>
            <w:r>
              <w:rPr>
                <w:b/>
                <w:color w:val="FFFFFF"/>
                <w:sz w:val="16"/>
              </w:rPr>
              <w:t>Explicitly denied</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docaya_capture_role</w:t>
            </w:r>
          </w:p>
        </w:tc>
        <w:tc>
          <w:tcPr>
            <w:tcW w:type="dxa" w:w="1578"/>
            <w:tcMar>
              <w:top w:w="60" w:type="dxa"/>
              <w:start w:w="95" w:type="dxa"/>
              <w:bottom w:w="60" w:type="dxa"/>
              <w:end w:w="95" w:type="dxa"/>
            </w:tcMar>
          </w:tcPr>
          <w:p>
            <w:pPr>
              <w:spacing w:after="0"/>
            </w:pPr>
            <w:r>
              <w:rPr>
                <w:rFonts w:ascii="Consolas" w:hAnsi="Consolas" w:eastAsia="Consolas"/>
                <w:sz w:val="14"/>
              </w:rPr>
              <w:t>id-docaya-capture</w:t>
            </w:r>
          </w:p>
        </w:tc>
        <w:tc>
          <w:tcPr>
            <w:tcW w:type="dxa" w:w="3354"/>
            <w:tcMar>
              <w:top w:w="60" w:type="dxa"/>
              <w:start w:w="95" w:type="dxa"/>
              <w:bottom w:w="60" w:type="dxa"/>
              <w:end w:w="95" w:type="dxa"/>
            </w:tcMar>
          </w:tcPr>
          <w:p>
            <w:pPr>
              <w:spacing w:after="0"/>
            </w:pPr>
            <w:r>
              <w:rPr>
                <w:sz w:val="15"/>
              </w:rPr>
              <w:t>stg (read/write), ref (read)</w:t>
            </w:r>
          </w:p>
        </w:tc>
        <w:tc>
          <w:tcPr>
            <w:tcW w:type="dxa" w:w="2959"/>
            <w:tcMar>
              <w:top w:w="60" w:type="dxa"/>
              <w:start w:w="95" w:type="dxa"/>
              <w:bottom w:w="60" w:type="dxa"/>
              <w:end w:w="95" w:type="dxa"/>
            </w:tcMar>
          </w:tcPr>
          <w:p>
            <w:pPr>
              <w:spacing w:after="0"/>
            </w:pPr>
            <w:r>
              <w:rPr>
                <w:sz w:val="15"/>
              </w:rPr>
              <w:t>docaya, wf, sec, aud, idx</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docaya_api_role</w:t>
            </w:r>
          </w:p>
        </w:tc>
        <w:tc>
          <w:tcPr>
            <w:tcW w:type="dxa" w:w="1578"/>
            <w:tcMar>
              <w:top w:w="60" w:type="dxa"/>
              <w:start w:w="95" w:type="dxa"/>
              <w:bottom w:w="60" w:type="dxa"/>
              <w:end w:w="95" w:type="dxa"/>
            </w:tcMar>
            <w:shd w:val="clear" w:fill="F5F8FC"/>
          </w:tcPr>
          <w:p>
            <w:pPr>
              <w:spacing w:after="0"/>
            </w:pPr>
            <w:r>
              <w:rPr>
                <w:rFonts w:ascii="Consolas" w:hAnsi="Consolas" w:eastAsia="Consolas"/>
                <w:sz w:val="14"/>
              </w:rPr>
              <w:t>id-docaya-api</w:t>
            </w:r>
          </w:p>
        </w:tc>
        <w:tc>
          <w:tcPr>
            <w:tcW w:type="dxa" w:w="3354"/>
            <w:tcMar>
              <w:top w:w="60" w:type="dxa"/>
              <w:start w:w="95" w:type="dxa"/>
              <w:bottom w:w="60" w:type="dxa"/>
              <w:end w:w="95" w:type="dxa"/>
            </w:tcMar>
            <w:shd w:val="clear" w:fill="F5F8FC"/>
          </w:tcPr>
          <w:p>
            <w:pPr>
              <w:spacing w:after="0"/>
            </w:pPr>
            <w:r>
              <w:rPr>
                <w:sz w:val="15"/>
              </w:rPr>
              <w:t>docaya, wf, ntf, ops, stg (read/write); ref, idx, rpt, sec (read); aud (INSERT + SELECT)</w:t>
            </w:r>
          </w:p>
        </w:tc>
        <w:tc>
          <w:tcPr>
            <w:tcW w:type="dxa" w:w="2959"/>
            <w:tcMar>
              <w:top w:w="60" w:type="dxa"/>
              <w:start w:w="95" w:type="dxa"/>
              <w:bottom w:w="60" w:type="dxa"/>
              <w:end w:w="95" w:type="dxa"/>
            </w:tcMar>
            <w:shd w:val="clear" w:fill="F5F8FC"/>
          </w:tcPr>
          <w:p>
            <w:pPr>
              <w:spacing w:after="0"/>
            </w:pPr>
            <w:r>
              <w:rPr>
                <w:sz w:val="15"/>
              </w:rPr>
              <w:t>UPDATE/DELETE on aud; DELETE on docaya; writes to sec.AccessPolicy and ref</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docaya_worker_role</w:t>
            </w:r>
          </w:p>
        </w:tc>
        <w:tc>
          <w:tcPr>
            <w:tcW w:type="dxa" w:w="1578"/>
            <w:tcMar>
              <w:top w:w="60" w:type="dxa"/>
              <w:start w:w="95" w:type="dxa"/>
              <w:bottom w:w="60" w:type="dxa"/>
              <w:end w:w="95" w:type="dxa"/>
            </w:tcMar>
          </w:tcPr>
          <w:p>
            <w:pPr>
              <w:spacing w:after="0"/>
            </w:pPr>
            <w:r>
              <w:rPr>
                <w:rFonts w:ascii="Consolas" w:hAnsi="Consolas" w:eastAsia="Consolas"/>
                <w:sz w:val="14"/>
              </w:rPr>
              <w:t>id-docaya-worker</w:t>
            </w:r>
          </w:p>
        </w:tc>
        <w:tc>
          <w:tcPr>
            <w:tcW w:type="dxa" w:w="3354"/>
            <w:tcMar>
              <w:top w:w="60" w:type="dxa"/>
              <w:start w:w="95" w:type="dxa"/>
              <w:bottom w:w="60" w:type="dxa"/>
              <w:end w:w="95" w:type="dxa"/>
            </w:tcMar>
          </w:tcPr>
          <w:p>
            <w:pPr>
              <w:spacing w:after="0"/>
            </w:pPr>
            <w:r>
              <w:rPr>
                <w:sz w:val="15"/>
              </w:rPr>
              <w:t>wf, ops, ntf (read/write); docaya, stg (read + update); aud (INSERT)</w:t>
            </w:r>
          </w:p>
        </w:tc>
        <w:tc>
          <w:tcPr>
            <w:tcW w:type="dxa" w:w="2959"/>
            <w:tcMar>
              <w:top w:w="60" w:type="dxa"/>
              <w:start w:w="95" w:type="dxa"/>
              <w:bottom w:w="60" w:type="dxa"/>
              <w:end w:w="95" w:type="dxa"/>
            </w:tcMar>
          </w:tcPr>
          <w:p>
            <w:pPr>
              <w:spacing w:after="0"/>
            </w:pPr>
            <w:r>
              <w:rPr>
                <w:sz w:val="15"/>
              </w:rPr>
              <w:t>UPDATE/DELETE on aud; all writes to sec</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docaya_index_role</w:t>
            </w:r>
          </w:p>
        </w:tc>
        <w:tc>
          <w:tcPr>
            <w:tcW w:type="dxa" w:w="1578"/>
            <w:tcMar>
              <w:top w:w="60" w:type="dxa"/>
              <w:start w:w="95" w:type="dxa"/>
              <w:bottom w:w="60" w:type="dxa"/>
              <w:end w:w="95" w:type="dxa"/>
            </w:tcMar>
            <w:shd w:val="clear" w:fill="F5F8FC"/>
          </w:tcPr>
          <w:p>
            <w:pPr>
              <w:spacing w:after="0"/>
            </w:pPr>
            <w:r>
              <w:rPr>
                <w:rFonts w:ascii="Consolas" w:hAnsi="Consolas" w:eastAsia="Consolas"/>
                <w:sz w:val="14"/>
              </w:rPr>
              <w:t>id-docaya-index</w:t>
            </w:r>
          </w:p>
        </w:tc>
        <w:tc>
          <w:tcPr>
            <w:tcW w:type="dxa" w:w="3354"/>
            <w:tcMar>
              <w:top w:w="60" w:type="dxa"/>
              <w:start w:w="95" w:type="dxa"/>
              <w:bottom w:w="60" w:type="dxa"/>
              <w:end w:w="95" w:type="dxa"/>
            </w:tcMar>
            <w:shd w:val="clear" w:fill="F5F8FC"/>
          </w:tcPr>
          <w:p>
            <w:pPr>
              <w:spacing w:after="0"/>
            </w:pPr>
            <w:r>
              <w:rPr>
                <w:sz w:val="15"/>
              </w:rPr>
              <w:t>idx (full); docaya, ref, sec, stg (read); ops (read/write); aud (INSERT)</w:t>
            </w:r>
          </w:p>
        </w:tc>
        <w:tc>
          <w:tcPr>
            <w:tcW w:type="dxa" w:w="2959"/>
            <w:tcMar>
              <w:top w:w="60" w:type="dxa"/>
              <w:start w:w="95" w:type="dxa"/>
              <w:bottom w:w="60" w:type="dxa"/>
              <w:end w:w="95" w:type="dxa"/>
            </w:tcMar>
            <w:shd w:val="clear" w:fill="F5F8FC"/>
          </w:tcPr>
          <w:p>
            <w:pPr>
              <w:spacing w:after="0"/>
            </w:pPr>
            <w:r>
              <w:rPr>
                <w:sz w:val="15"/>
              </w:rPr>
              <w:t>writes to docaya and wf</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docaya_report_role</w:t>
            </w:r>
          </w:p>
        </w:tc>
        <w:tc>
          <w:tcPr>
            <w:tcW w:type="dxa" w:w="1578"/>
            <w:tcMar>
              <w:top w:w="60" w:type="dxa"/>
              <w:start w:w="95" w:type="dxa"/>
              <w:bottom w:w="60" w:type="dxa"/>
              <w:end w:w="95" w:type="dxa"/>
            </w:tcMar>
          </w:tcPr>
          <w:p>
            <w:pPr>
              <w:spacing w:after="0"/>
            </w:pPr>
            <w:r>
              <w:rPr>
                <w:rFonts w:ascii="Consolas" w:hAnsi="Consolas" w:eastAsia="Consolas"/>
                <w:sz w:val="14"/>
              </w:rPr>
              <w:t>id-docaya-report</w:t>
            </w:r>
          </w:p>
        </w:tc>
        <w:tc>
          <w:tcPr>
            <w:tcW w:type="dxa" w:w="3354"/>
            <w:tcMar>
              <w:top w:w="60" w:type="dxa"/>
              <w:start w:w="95" w:type="dxa"/>
              <w:bottom w:w="60" w:type="dxa"/>
              <w:end w:w="95" w:type="dxa"/>
            </w:tcMar>
          </w:tcPr>
          <w:p>
            <w:pPr>
              <w:spacing w:after="0"/>
            </w:pPr>
            <w:r>
              <w:rPr>
                <w:sz w:val="15"/>
              </w:rPr>
              <w:t>rpt views (SELECT only)</w:t>
            </w:r>
          </w:p>
        </w:tc>
        <w:tc>
          <w:tcPr>
            <w:tcW w:type="dxa" w:w="2959"/>
            <w:tcMar>
              <w:top w:w="60" w:type="dxa"/>
              <w:start w:w="95" w:type="dxa"/>
              <w:bottom w:w="60" w:type="dxa"/>
              <w:end w:w="95" w:type="dxa"/>
            </w:tcMar>
          </w:tcPr>
          <w:p>
            <w:pPr>
              <w:spacing w:after="0"/>
            </w:pPr>
            <w:r>
              <w:rPr>
                <w:sz w:val="15"/>
              </w:rPr>
              <w:t>every base schema</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docaya_support_role</w:t>
            </w:r>
          </w:p>
        </w:tc>
        <w:tc>
          <w:tcPr>
            <w:tcW w:type="dxa" w:w="1578"/>
            <w:tcMar>
              <w:top w:w="60" w:type="dxa"/>
              <w:start w:w="95" w:type="dxa"/>
              <w:bottom w:w="60" w:type="dxa"/>
              <w:end w:w="95" w:type="dxa"/>
            </w:tcMar>
            <w:shd w:val="clear" w:fill="F5F8FC"/>
          </w:tcPr>
          <w:p>
            <w:pPr>
              <w:spacing w:after="0"/>
            </w:pPr>
            <w:r>
              <w:rPr>
                <w:rFonts w:ascii="Consolas" w:hAnsi="Consolas" w:eastAsia="Consolas"/>
                <w:sz w:val="14"/>
              </w:rPr>
              <w:t>id-docaya-support</w:t>
            </w:r>
          </w:p>
        </w:tc>
        <w:tc>
          <w:tcPr>
            <w:tcW w:type="dxa" w:w="3354"/>
            <w:tcMar>
              <w:top w:w="60" w:type="dxa"/>
              <w:start w:w="95" w:type="dxa"/>
              <w:bottom w:w="60" w:type="dxa"/>
              <w:end w:w="95" w:type="dxa"/>
            </w:tcMar>
            <w:shd w:val="clear" w:fill="F5F8FC"/>
          </w:tcPr>
          <w:p>
            <w:pPr>
              <w:spacing w:after="0"/>
            </w:pPr>
            <w:r>
              <w:rPr>
                <w:sz w:val="15"/>
              </w:rPr>
              <w:t>ops (read); idx queue and reconcile (read)</w:t>
            </w:r>
          </w:p>
        </w:tc>
        <w:tc>
          <w:tcPr>
            <w:tcW w:type="dxa" w:w="2959"/>
            <w:tcMar>
              <w:top w:w="60" w:type="dxa"/>
              <w:start w:w="95" w:type="dxa"/>
              <w:bottom w:w="60" w:type="dxa"/>
              <w:end w:w="95" w:type="dxa"/>
            </w:tcMar>
            <w:shd w:val="clear" w:fill="F5F8FC"/>
          </w:tcPr>
          <w:p>
            <w:pPr>
              <w:spacing w:after="0"/>
            </w:pPr>
            <w:r>
              <w:rPr>
                <w:sz w:val="15"/>
              </w:rPr>
              <w:t>docaya, stg, aud, sec, ntf, rpt</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docaya_migrate_role</w:t>
            </w:r>
          </w:p>
        </w:tc>
        <w:tc>
          <w:tcPr>
            <w:tcW w:type="dxa" w:w="1578"/>
            <w:tcMar>
              <w:top w:w="60" w:type="dxa"/>
              <w:start w:w="95" w:type="dxa"/>
              <w:bottom w:w="60" w:type="dxa"/>
              <w:end w:w="95" w:type="dxa"/>
            </w:tcMar>
          </w:tcPr>
          <w:p>
            <w:pPr>
              <w:spacing w:after="0"/>
            </w:pPr>
            <w:r>
              <w:rPr>
                <w:rFonts w:ascii="Consolas" w:hAnsi="Consolas" w:eastAsia="Consolas"/>
                <w:sz w:val="14"/>
              </w:rPr>
              <w:t>id-docaya-migrate</w:t>
            </w:r>
          </w:p>
        </w:tc>
        <w:tc>
          <w:tcPr>
            <w:tcW w:type="dxa" w:w="3354"/>
            <w:tcMar>
              <w:top w:w="60" w:type="dxa"/>
              <w:start w:w="95" w:type="dxa"/>
              <w:bottom w:w="60" w:type="dxa"/>
              <w:end w:w="95" w:type="dxa"/>
            </w:tcMar>
          </w:tcPr>
          <w:p>
            <w:pPr>
              <w:spacing w:after="0"/>
            </w:pPr>
            <w:r>
              <w:rPr>
                <w:sz w:val="15"/>
              </w:rPr>
              <w:t>ALTER / DDL on every schema; release pipeline only</w:t>
            </w:r>
          </w:p>
        </w:tc>
        <w:tc>
          <w:tcPr>
            <w:tcW w:type="dxa" w:w="2959"/>
            <w:tcMar>
              <w:top w:w="60" w:type="dxa"/>
              <w:start w:w="95" w:type="dxa"/>
              <w:bottom w:w="60" w:type="dxa"/>
              <w:end w:w="95" w:type="dxa"/>
            </w:tcMar>
          </w:tcPr>
          <w:p>
            <w:pPr>
              <w:spacing w:after="0"/>
            </w:pPr>
            <w:r>
              <w:rPr>
                <w:sz w:val="15"/>
              </w:rPr>
              <w:t>no data-plane SELECT on document content</w:t>
            </w:r>
          </w:p>
        </w:tc>
      </w:tr>
    </w:tbl>
    <w:p>
      <w:pPr>
        <w:spacing w:after="40"/>
      </w:pPr>
    </w:p>
    <w:p>
      <w:pPr>
        <w:pStyle w:val="Heading2"/>
      </w:pPr>
      <w:r>
        <w:t>8.2  The Four Critical Isolations</w:t>
      </w:r>
    </w:p>
    <w:p>
      <w:pPr>
        <w:pStyle w:val="ListNumber"/>
        <w:spacing w:after="50"/>
        <w:ind w:left="351" w:hanging="193"/>
      </w:pPr>
      <w:r>
        <w:rPr>
          <w:sz w:val="18"/>
        </w:rPr>
        <w:t>The capture worker is denied the registry. Even if the upload path were compromised, it cannot read or alter documents, workflow state, access policy or the audit chain.</w:t>
      </w:r>
    </w:p>
    <w:p>
      <w:pPr>
        <w:pStyle w:val="ListNumber"/>
        <w:spacing w:after="50"/>
        <w:ind w:left="351" w:hanging="193"/>
      </w:pPr>
      <w:r>
        <w:rPr>
          <w:sz w:val="18"/>
        </w:rPr>
        <w:t>No application role holds UPDATE or DELETE on aud. The API and workers may only INSERT and SELECT, which is what makes the hash chain defensible in an audit.</w:t>
      </w:r>
    </w:p>
    <w:p>
      <w:pPr>
        <w:pStyle w:val="ListNumber"/>
        <w:spacing w:after="50"/>
        <w:ind w:left="351" w:hanging="193"/>
      </w:pPr>
      <w:r>
        <w:rPr>
          <w:sz w:val="18"/>
        </w:rPr>
        <w:t>Reporting is denied every base schema and may read rpt views only, so a dashboard can never bypass the shaped, row-level-security-filtered view.</w:t>
      </w:r>
    </w:p>
    <w:p>
      <w:pPr>
        <w:pStyle w:val="ListNumber"/>
        <w:spacing w:after="50"/>
        <w:ind w:left="351" w:hanging="193"/>
      </w:pPr>
      <w:r>
        <w:rPr>
          <w:sz w:val="18"/>
        </w:rPr>
        <w:t>Support sees operational state — queue depth, dead-letter, job runs, index reconcile — but is denied all document content and business metadata.</w:t>
      </w:r>
    </w:p>
    <w:p>
      <w:pPr>
        <w:pStyle w:val="Heading2"/>
      </w:pPr>
      <w:r>
        <w:t>8.3  Row-Level Security</w:t>
      </w:r>
    </w:p>
    <w:p>
      <w:pPr>
        <w:spacing w:after="100"/>
      </w:pPr>
      <w:r>
        <w:rPr>
          <w:b w:val="0"/>
          <w:i w:val="0"/>
          <w:sz w:val="18"/>
        </w:rPr>
        <w:t>rls.fn_DepartmentPredicate mirrors the Docaya department scope so a Power BI dashboard shows exactly what the viewer could see in the application. The predicate reads SESSION_CONTEXT keys that the embed-token service sets per user.</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2959"/>
            <w:shd w:val="clear" w:fill="0F1B33"/>
            <w:tcMar>
              <w:top w:w="70" w:type="dxa"/>
              <w:start w:w="95" w:type="dxa"/>
              <w:bottom w:w="70" w:type="dxa"/>
              <w:end w:w="95" w:type="dxa"/>
            </w:tcMar>
          </w:tcPr>
          <w:p>
            <w:pPr>
              <w:spacing w:after="0"/>
            </w:pPr>
            <w:r>
              <w:rPr>
                <w:b/>
                <w:color w:val="FFFFFF"/>
                <w:sz w:val="16"/>
              </w:rPr>
              <w:t>SESSION_CONTEXT key</w:t>
            </w:r>
          </w:p>
        </w:tc>
        <w:tc>
          <w:tcPr>
            <w:tcW w:type="dxa" w:w="6905"/>
            <w:shd w:val="clear" w:fill="0F1B33"/>
            <w:tcMar>
              <w:top w:w="70" w:type="dxa"/>
              <w:start w:w="95" w:type="dxa"/>
              <w:bottom w:w="70" w:type="dxa"/>
              <w:end w:w="95" w:type="dxa"/>
            </w:tcMar>
          </w:tcPr>
          <w:p>
            <w:pPr>
              <w:spacing w:after="0"/>
            </w:pPr>
            <w:r>
              <w:rPr>
                <w:b/>
                <w:color w:val="FFFFFF"/>
                <w:sz w:val="16"/>
              </w:rPr>
              <w:t>Meaning</w:t>
            </w:r>
          </w:p>
        </w:tc>
      </w:tr>
      <w:tr>
        <w:trPr>
          <w:cantSplit/>
        </w:trPr>
        <w:tc>
          <w:tcPr>
            <w:tcW w:type="dxa" w:w="2959"/>
            <w:tcMar>
              <w:top w:w="60" w:type="dxa"/>
              <w:start w:w="95" w:type="dxa"/>
              <w:bottom w:w="60" w:type="dxa"/>
              <w:end w:w="95" w:type="dxa"/>
            </w:tcMar>
          </w:tcPr>
          <w:p>
            <w:pPr>
              <w:spacing w:after="0"/>
            </w:pPr>
            <w:r>
              <w:rPr>
                <w:rFonts w:ascii="Consolas" w:hAnsi="Consolas" w:eastAsia="Consolas"/>
                <w:b/>
                <w:sz w:val="15"/>
              </w:rPr>
              <w:t>DocayaAllDepartments</w:t>
            </w:r>
          </w:p>
        </w:tc>
        <w:tc>
          <w:tcPr>
            <w:tcW w:type="dxa" w:w="6905"/>
            <w:tcMar>
              <w:top w:w="60" w:type="dxa"/>
              <w:start w:w="95" w:type="dxa"/>
              <w:bottom w:w="60" w:type="dxa"/>
              <w:end w:w="95" w:type="dxa"/>
            </w:tcMar>
          </w:tcPr>
          <w:p>
            <w:pPr>
              <w:spacing w:after="0"/>
            </w:pPr>
            <w:r>
              <w:rPr>
                <w:sz w:val="16"/>
              </w:rPr>
              <w:t>Set to 1 for platform-wide readers — System Administrator, Records &amp; Compliance Officer, Auditor.</w:t>
            </w:r>
          </w:p>
        </w:tc>
      </w:tr>
      <w:tr>
        <w:trPr>
          <w:cantSplit/>
        </w:trPr>
        <w:tc>
          <w:tcPr>
            <w:tcW w:type="dxa" w:w="2959"/>
            <w:tcMar>
              <w:top w:w="60" w:type="dxa"/>
              <w:start w:w="95" w:type="dxa"/>
              <w:bottom w:w="60" w:type="dxa"/>
              <w:end w:w="95" w:type="dxa"/>
            </w:tcMar>
            <w:shd w:val="clear" w:fill="F5F8FC"/>
          </w:tcPr>
          <w:p>
            <w:pPr>
              <w:spacing w:after="0"/>
            </w:pPr>
            <w:r>
              <w:rPr>
                <w:rFonts w:ascii="Consolas" w:hAnsi="Consolas" w:eastAsia="Consolas"/>
                <w:b/>
                <w:sz w:val="15"/>
              </w:rPr>
              <w:t>DocayaDepartmentId</w:t>
            </w:r>
          </w:p>
        </w:tc>
        <w:tc>
          <w:tcPr>
            <w:tcW w:type="dxa" w:w="6905"/>
            <w:tcMar>
              <w:top w:w="60" w:type="dxa"/>
              <w:start w:w="95" w:type="dxa"/>
              <w:bottom w:w="60" w:type="dxa"/>
              <w:end w:w="95" w:type="dxa"/>
            </w:tcMar>
            <w:shd w:val="clear" w:fill="F5F8FC"/>
          </w:tcPr>
          <w:p>
            <w:pPr>
              <w:spacing w:after="0"/>
            </w:pPr>
            <w:r>
              <w:rPr>
                <w:sz w:val="16"/>
              </w:rPr>
              <w:t>The viewer's own department; matches ref.Department.DepartmentId.</w:t>
            </w:r>
          </w:p>
        </w:tc>
      </w:tr>
      <w:tr>
        <w:trPr>
          <w:cantSplit/>
        </w:trPr>
        <w:tc>
          <w:tcPr>
            <w:tcW w:type="dxa" w:w="2959"/>
            <w:tcMar>
              <w:top w:w="60" w:type="dxa"/>
              <w:start w:w="95" w:type="dxa"/>
              <w:bottom w:w="60" w:type="dxa"/>
              <w:end w:w="95" w:type="dxa"/>
            </w:tcMar>
          </w:tcPr>
          <w:p>
            <w:pPr>
              <w:spacing w:after="0"/>
            </w:pPr>
            <w:r>
              <w:rPr>
                <w:rFonts w:ascii="Consolas" w:hAnsi="Consolas" w:eastAsia="Consolas"/>
                <w:b/>
                <w:sz w:val="15"/>
              </w:rPr>
              <w:t>DocayaDepartmentIds</w:t>
            </w:r>
          </w:p>
        </w:tc>
        <w:tc>
          <w:tcPr>
            <w:tcW w:type="dxa" w:w="6905"/>
            <w:tcMar>
              <w:top w:w="60" w:type="dxa"/>
              <w:start w:w="95" w:type="dxa"/>
              <w:bottom w:w="60" w:type="dxa"/>
              <w:end w:w="95" w:type="dxa"/>
            </w:tcMar>
          </w:tcPr>
          <w:p>
            <w:pPr>
              <w:spacing w:after="0"/>
            </w:pPr>
            <w:r>
              <w:rPr>
                <w:sz w:val="16"/>
              </w:rPr>
              <w:t>A JSON array for explicitly granted cross-department visibility.</w:t>
            </w:r>
          </w:p>
        </w:tc>
      </w:tr>
    </w:tbl>
    <w:p>
      <w:pPr>
        <w:spacing w:after="40"/>
      </w:pPr>
    </w:p>
    <w:tbl>
      <w:tblPr>
        <w:tblW w:type="auto" w:w="0"/>
        <w:jc w:val="center"/>
        <w:tblBorders>
          <w:top w:val="single" w:sz="4" w:space="0" w:color="D6DEEA"/>
          <w:left w:val="single" w:sz="22" w:space="0" w:color="D9660F"/>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FF3E8"/>
            <w:tcMar>
              <w:top w:w="105" w:type="dxa"/>
              <w:start w:w="140" w:type="dxa"/>
              <w:bottom w:w="105" w:type="dxa"/>
              <w:end w:w="130" w:type="dxa"/>
            </w:tcMar>
          </w:tcPr>
          <w:p>
            <w:pPr>
              <w:spacing w:after="0"/>
            </w:pPr>
            <w:r>
              <w:rPr>
                <w:b/>
                <w:color w:val="D9660F"/>
                <w:sz w:val="18"/>
              </w:rPr>
              <w:t xml:space="preserve">The policy ships disabled   </w:t>
            </w:r>
            <w:r>
              <w:rPr>
                <w:sz w:val="17"/>
              </w:rPr>
              <w:t>rls.DocayaDepartmentRls is created WITH (STATE = OFF). Enable it during Phase 13 (Analytics) only after the embed-token service is confirmed to populate SESSION_CONTEXT — otherwise every report returns zero rows.</w:t>
            </w:r>
          </w:p>
        </w:tc>
      </w:tr>
    </w:tbl>
    <w:p>
      <w:pPr>
        <w:spacing w:after="40"/>
      </w:pPr>
    </w:p>
    <w:p>
      <w:pPr>
        <w:pStyle w:val="Heading2"/>
      </w:pPr>
      <w:r>
        <w:t>8.4  Encryption and Data Protection</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2170"/>
            <w:shd w:val="clear" w:fill="0F1B33"/>
            <w:tcMar>
              <w:top w:w="70" w:type="dxa"/>
              <w:start w:w="95" w:type="dxa"/>
              <w:bottom w:w="70" w:type="dxa"/>
              <w:end w:w="95" w:type="dxa"/>
            </w:tcMar>
          </w:tcPr>
          <w:p>
            <w:pPr>
              <w:spacing w:after="0"/>
            </w:pPr>
            <w:r>
              <w:rPr>
                <w:b/>
                <w:color w:val="FFFFFF"/>
                <w:sz w:val="16"/>
              </w:rPr>
              <w:t>Control</w:t>
            </w:r>
          </w:p>
        </w:tc>
        <w:tc>
          <w:tcPr>
            <w:tcW w:type="dxa" w:w="7694"/>
            <w:shd w:val="clear" w:fill="0F1B33"/>
            <w:tcMar>
              <w:top w:w="70" w:type="dxa"/>
              <w:start w:w="95" w:type="dxa"/>
              <w:bottom w:w="70" w:type="dxa"/>
              <w:end w:w="95" w:type="dxa"/>
            </w:tcMar>
          </w:tcPr>
          <w:p>
            <w:pPr>
              <w:spacing w:after="0"/>
            </w:pPr>
            <w:r>
              <w:rPr>
                <w:b/>
                <w:color w:val="FFFFFF"/>
                <w:sz w:val="16"/>
              </w:rPr>
              <w:t>Design</w:t>
            </w:r>
          </w:p>
        </w:tc>
      </w:tr>
      <w:tr>
        <w:trPr>
          <w:cantSplit/>
        </w:trPr>
        <w:tc>
          <w:tcPr>
            <w:tcW w:type="dxa" w:w="2170"/>
            <w:tcMar>
              <w:top w:w="60" w:type="dxa"/>
              <w:start w:w="95" w:type="dxa"/>
              <w:bottom w:w="60" w:type="dxa"/>
              <w:end w:w="95" w:type="dxa"/>
            </w:tcMar>
          </w:tcPr>
          <w:p>
            <w:pPr>
              <w:spacing w:after="0"/>
            </w:pPr>
            <w:r>
              <w:rPr>
                <w:b/>
                <w:sz w:val="16"/>
              </w:rPr>
              <w:t>Encryption at rest</w:t>
            </w:r>
          </w:p>
        </w:tc>
        <w:tc>
          <w:tcPr>
            <w:tcW w:type="dxa" w:w="7694"/>
            <w:tcMar>
              <w:top w:w="60" w:type="dxa"/>
              <w:start w:w="95" w:type="dxa"/>
              <w:bottom w:w="60" w:type="dxa"/>
              <w:end w:w="95" w:type="dxa"/>
            </w:tcMar>
          </w:tcPr>
          <w:p>
            <w:pPr>
              <w:spacing w:after="0"/>
            </w:pPr>
            <w:r>
              <w:rPr>
                <w:sz w:val="16"/>
              </w:rPr>
              <w:t>Transparent Data Encryption enabled. Customer-managed keys are available where client policy requires them (open item A9).</w:t>
            </w:r>
          </w:p>
        </w:tc>
      </w:tr>
      <w:tr>
        <w:trPr>
          <w:cantSplit/>
        </w:trPr>
        <w:tc>
          <w:tcPr>
            <w:tcW w:type="dxa" w:w="2170"/>
            <w:tcMar>
              <w:top w:w="60" w:type="dxa"/>
              <w:start w:w="95" w:type="dxa"/>
              <w:bottom w:w="60" w:type="dxa"/>
              <w:end w:w="95" w:type="dxa"/>
            </w:tcMar>
            <w:shd w:val="clear" w:fill="F5F8FC"/>
          </w:tcPr>
          <w:p>
            <w:pPr>
              <w:spacing w:after="0"/>
            </w:pPr>
            <w:r>
              <w:rPr>
                <w:b/>
                <w:sz w:val="16"/>
              </w:rPr>
              <w:t>Encryption in transit</w:t>
            </w:r>
          </w:p>
        </w:tc>
        <w:tc>
          <w:tcPr>
            <w:tcW w:type="dxa" w:w="7694"/>
            <w:tcMar>
              <w:top w:w="60" w:type="dxa"/>
              <w:start w:w="95" w:type="dxa"/>
              <w:bottom w:w="60" w:type="dxa"/>
              <w:end w:w="95" w:type="dxa"/>
            </w:tcMar>
            <w:shd w:val="clear" w:fill="F5F8FC"/>
          </w:tcPr>
          <w:p>
            <w:pPr>
              <w:spacing w:after="0"/>
            </w:pPr>
            <w:r>
              <w:rPr>
                <w:sz w:val="16"/>
              </w:rPr>
              <w:t>TLS 1.2 or higher enforced; the database is reachable only over a private endpoint with public network access disabled.</w:t>
            </w:r>
          </w:p>
        </w:tc>
      </w:tr>
      <w:tr>
        <w:trPr>
          <w:cantSplit/>
        </w:trPr>
        <w:tc>
          <w:tcPr>
            <w:tcW w:type="dxa" w:w="2170"/>
            <w:tcMar>
              <w:top w:w="60" w:type="dxa"/>
              <w:start w:w="95" w:type="dxa"/>
              <w:bottom w:w="60" w:type="dxa"/>
              <w:end w:w="95" w:type="dxa"/>
            </w:tcMar>
          </w:tcPr>
          <w:p>
            <w:pPr>
              <w:spacing w:after="0"/>
            </w:pPr>
            <w:r>
              <w:rPr>
                <w:b/>
                <w:sz w:val="16"/>
              </w:rPr>
              <w:t>Sensitive columns</w:t>
            </w:r>
          </w:p>
        </w:tc>
        <w:tc>
          <w:tcPr>
            <w:tcW w:type="dxa" w:w="7694"/>
            <w:tcMar>
              <w:top w:w="60" w:type="dxa"/>
              <w:start w:w="95" w:type="dxa"/>
              <w:bottom w:w="60" w:type="dxa"/>
              <w:end w:w="95" w:type="dxa"/>
            </w:tcMar>
          </w:tcPr>
          <w:p>
            <w:pPr>
              <w:spacing w:after="0"/>
            </w:pPr>
            <w:r>
              <w:rPr>
                <w:sz w:val="16"/>
              </w:rPr>
              <w:t>Always Encrypted is a candidate for specific columns subject to decision A9; the schema does not presuppose it.</w:t>
            </w:r>
          </w:p>
        </w:tc>
      </w:tr>
      <w:tr>
        <w:trPr>
          <w:cantSplit/>
        </w:trPr>
        <w:tc>
          <w:tcPr>
            <w:tcW w:type="dxa" w:w="2170"/>
            <w:tcMar>
              <w:top w:w="60" w:type="dxa"/>
              <w:start w:w="95" w:type="dxa"/>
              <w:bottom w:w="60" w:type="dxa"/>
              <w:end w:w="95" w:type="dxa"/>
            </w:tcMar>
            <w:shd w:val="clear" w:fill="F5F8FC"/>
          </w:tcPr>
          <w:p>
            <w:pPr>
              <w:spacing w:after="0"/>
            </w:pPr>
            <w:r>
              <w:rPr>
                <w:b/>
                <w:sz w:val="16"/>
              </w:rPr>
              <w:t>Authentication</w:t>
            </w:r>
          </w:p>
        </w:tc>
        <w:tc>
          <w:tcPr>
            <w:tcW w:type="dxa" w:w="7694"/>
            <w:tcMar>
              <w:top w:w="60" w:type="dxa"/>
              <w:start w:w="95" w:type="dxa"/>
              <w:bottom w:w="60" w:type="dxa"/>
              <w:end w:w="95" w:type="dxa"/>
            </w:tcMar>
            <w:shd w:val="clear" w:fill="F5F8FC"/>
          </w:tcPr>
          <w:p>
            <w:pPr>
              <w:spacing w:after="0"/>
            </w:pPr>
            <w:r>
              <w:rPr>
                <w:sz w:val="16"/>
              </w:rPr>
              <w:t>Microsoft Entra authentication with managed identity. No SQL authentication and no shared administrator account in normal operation.</w:t>
            </w:r>
          </w:p>
        </w:tc>
      </w:tr>
      <w:tr>
        <w:trPr>
          <w:cantSplit/>
        </w:trPr>
        <w:tc>
          <w:tcPr>
            <w:tcW w:type="dxa" w:w="2170"/>
            <w:tcMar>
              <w:top w:w="60" w:type="dxa"/>
              <w:start w:w="95" w:type="dxa"/>
              <w:bottom w:w="60" w:type="dxa"/>
              <w:end w:w="95" w:type="dxa"/>
            </w:tcMar>
          </w:tcPr>
          <w:p>
            <w:pPr>
              <w:spacing w:after="0"/>
            </w:pPr>
            <w:r>
              <w:rPr>
                <w:b/>
                <w:sz w:val="16"/>
              </w:rPr>
              <w:t>Break-glass</w:t>
            </w:r>
          </w:p>
        </w:tc>
        <w:tc>
          <w:tcPr>
            <w:tcW w:type="dxa" w:w="7694"/>
            <w:tcMar>
              <w:top w:w="60" w:type="dxa"/>
              <w:start w:w="95" w:type="dxa"/>
              <w:bottom w:w="60" w:type="dxa"/>
              <w:end w:w="95" w:type="dxa"/>
            </w:tcMar>
          </w:tcPr>
          <w:p>
            <w:pPr>
              <w:spacing w:after="0"/>
            </w:pPr>
            <w:r>
              <w:rPr>
                <w:sz w:val="16"/>
              </w:rPr>
              <w:t>An emergency database principal may exist but is disabled by default, requires approval to enable, expires automatically and is session-logged.</w:t>
            </w:r>
          </w:p>
        </w:tc>
      </w:tr>
      <w:tr>
        <w:trPr>
          <w:cantSplit/>
        </w:trPr>
        <w:tc>
          <w:tcPr>
            <w:tcW w:type="dxa" w:w="2170"/>
            <w:tcMar>
              <w:top w:w="60" w:type="dxa"/>
              <w:start w:w="95" w:type="dxa"/>
              <w:bottom w:w="60" w:type="dxa"/>
              <w:end w:w="95" w:type="dxa"/>
            </w:tcMar>
            <w:shd w:val="clear" w:fill="F5F8FC"/>
          </w:tcPr>
          <w:p>
            <w:pPr>
              <w:spacing w:after="0"/>
            </w:pPr>
            <w:r>
              <w:rPr>
                <w:b/>
                <w:sz w:val="16"/>
              </w:rPr>
              <w:t>Auditing</w:t>
            </w:r>
          </w:p>
        </w:tc>
        <w:tc>
          <w:tcPr>
            <w:tcW w:type="dxa" w:w="7694"/>
            <w:tcMar>
              <w:top w:w="60" w:type="dxa"/>
              <w:start w:w="95" w:type="dxa"/>
              <w:bottom w:w="60" w:type="dxa"/>
              <w:end w:w="95" w:type="dxa"/>
            </w:tcMar>
            <w:shd w:val="clear" w:fill="F5F8FC"/>
          </w:tcPr>
          <w:p>
            <w:pPr>
              <w:spacing w:after="0"/>
            </w:pPr>
            <w:r>
              <w:rPr>
                <w:sz w:val="16"/>
              </w:rPr>
              <w:t>Azure SQL auditing enabled to Log Analytics, independent of and in addition to the application-level aud schema.</w:t>
            </w:r>
          </w:p>
        </w:tc>
      </w:tr>
    </w:tbl>
    <w:p>
      <w:pPr>
        <w:spacing w:after="40"/>
      </w:pPr>
    </w:p>
    <w:p>
      <w:r>
        <w:br w:type="page"/>
      </w:r>
    </w:p>
    <w:p>
      <w:pPr>
        <w:pStyle w:val="Heading1"/>
        <w:pBdr>
          <w:bottom w:val="single" w:sz="8" w:space="3" w:color="D6DEEA"/>
        </w:pBdr>
      </w:pPr>
      <w:r>
        <w:t>9.  Programmability</w:t>
      </w:r>
    </w:p>
    <w:p>
      <w:pPr>
        <w:spacing w:after="100"/>
      </w:pPr>
      <w:r>
        <w:rPr>
          <w:b w:val="0"/>
          <w:i w:val="0"/>
          <w:sz w:val="18"/>
        </w:rPr>
        <w:t>Four functions and seven procedures. Logic is placed in the database only where correctness depends on serialisation, atomicity or set-based evaluation; all business rules remain in the application domain layer.</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2762"/>
            <w:shd w:val="clear" w:fill="0F1B33"/>
            <w:tcMar>
              <w:top w:w="70" w:type="dxa"/>
              <w:start w:w="95" w:type="dxa"/>
              <w:bottom w:w="70" w:type="dxa"/>
              <w:end w:w="95" w:type="dxa"/>
            </w:tcMar>
          </w:tcPr>
          <w:p>
            <w:pPr>
              <w:spacing w:after="0"/>
            </w:pPr>
            <w:r>
              <w:rPr>
                <w:b/>
                <w:color w:val="FFFFFF"/>
                <w:sz w:val="16"/>
              </w:rPr>
              <w:t>Object</w:t>
            </w:r>
          </w:p>
        </w:tc>
        <w:tc>
          <w:tcPr>
            <w:tcW w:type="dxa" w:w="1381"/>
            <w:shd w:val="clear" w:fill="0F1B33"/>
            <w:tcMar>
              <w:top w:w="70" w:type="dxa"/>
              <w:start w:w="95" w:type="dxa"/>
              <w:bottom w:w="70" w:type="dxa"/>
              <w:end w:w="95" w:type="dxa"/>
            </w:tcMar>
          </w:tcPr>
          <w:p>
            <w:pPr>
              <w:spacing w:after="0"/>
            </w:pPr>
            <w:r>
              <w:rPr>
                <w:b/>
                <w:color w:val="FFFFFF"/>
                <w:sz w:val="16"/>
              </w:rPr>
              <w:t>Type</w:t>
            </w:r>
          </w:p>
        </w:tc>
        <w:tc>
          <w:tcPr>
            <w:tcW w:type="dxa" w:w="5721"/>
            <w:shd w:val="clear" w:fill="0F1B33"/>
            <w:tcMar>
              <w:top w:w="70" w:type="dxa"/>
              <w:start w:w="95" w:type="dxa"/>
              <w:bottom w:w="70" w:type="dxa"/>
              <w:end w:w="95" w:type="dxa"/>
            </w:tcMar>
          </w:tcPr>
          <w:p>
            <w:pPr>
              <w:spacing w:after="0"/>
            </w:pPr>
            <w:r>
              <w:rPr>
                <w:b/>
                <w:color w:val="FFFFFF"/>
                <w:sz w:val="16"/>
              </w:rPr>
              <w:t>Purpose</w:t>
            </w:r>
          </w:p>
        </w:tc>
      </w:tr>
      <w:tr>
        <w:trPr>
          <w:cantSplit/>
        </w:trPr>
        <w:tc>
          <w:tcPr>
            <w:tcW w:type="dxa" w:w="2762"/>
            <w:tcMar>
              <w:top w:w="60" w:type="dxa"/>
              <w:start w:w="95" w:type="dxa"/>
              <w:bottom w:w="60" w:type="dxa"/>
              <w:end w:w="95" w:type="dxa"/>
            </w:tcMar>
          </w:tcPr>
          <w:p>
            <w:pPr>
              <w:spacing w:after="0"/>
            </w:pPr>
            <w:r>
              <w:rPr>
                <w:rFonts w:ascii="Consolas" w:hAnsi="Consolas" w:eastAsia="Consolas"/>
                <w:b/>
                <w:sz w:val="14"/>
              </w:rPr>
              <w:t>ref.fn_IsWorkingDay</w:t>
            </w:r>
          </w:p>
        </w:tc>
        <w:tc>
          <w:tcPr>
            <w:tcW w:type="dxa" w:w="1381"/>
            <w:tcMar>
              <w:top w:w="60" w:type="dxa"/>
              <w:start w:w="95" w:type="dxa"/>
              <w:bottom w:w="60" w:type="dxa"/>
              <w:end w:w="95" w:type="dxa"/>
            </w:tcMar>
          </w:tcPr>
          <w:p>
            <w:pPr>
              <w:spacing w:after="0"/>
            </w:pPr>
            <w:r>
              <w:rPr>
                <w:sz w:val="15"/>
              </w:rPr>
              <w:t>Scalar function</w:t>
            </w:r>
          </w:p>
        </w:tc>
        <w:tc>
          <w:tcPr>
            <w:tcW w:type="dxa" w:w="5721"/>
            <w:tcMar>
              <w:top w:w="60" w:type="dxa"/>
              <w:start w:w="95" w:type="dxa"/>
              <w:bottom w:w="60" w:type="dxa"/>
              <w:end w:w="95" w:type="dxa"/>
            </w:tcMar>
          </w:tcPr>
          <w:p>
            <w:pPr>
              <w:spacing w:after="0"/>
            </w:pPr>
            <w:r>
              <w:rPr>
                <w:sz w:val="15"/>
              </w:rPr>
              <w:t>DATEFIRST-independent weekday test against the versioned calendar and weekend pattern.</w:t>
            </w:r>
          </w:p>
        </w:tc>
      </w:tr>
      <w:tr>
        <w:trPr>
          <w:cantSplit/>
        </w:trPr>
        <w:tc>
          <w:tcPr>
            <w:tcW w:type="dxa" w:w="2762"/>
            <w:tcMar>
              <w:top w:w="60" w:type="dxa"/>
              <w:start w:w="95" w:type="dxa"/>
              <w:bottom w:w="60" w:type="dxa"/>
              <w:end w:w="95" w:type="dxa"/>
            </w:tcMar>
            <w:shd w:val="clear" w:fill="F5F8FC"/>
          </w:tcPr>
          <w:p>
            <w:pPr>
              <w:spacing w:after="0"/>
            </w:pPr>
            <w:r>
              <w:rPr>
                <w:rFonts w:ascii="Consolas" w:hAnsi="Consolas" w:eastAsia="Consolas"/>
                <w:b/>
                <w:sz w:val="14"/>
              </w:rPr>
              <w:t>ref.fn_AddWorkingDays</w:t>
            </w:r>
          </w:p>
        </w:tc>
        <w:tc>
          <w:tcPr>
            <w:tcW w:type="dxa" w:w="1381"/>
            <w:tcMar>
              <w:top w:w="60" w:type="dxa"/>
              <w:start w:w="95" w:type="dxa"/>
              <w:bottom w:w="60" w:type="dxa"/>
              <w:end w:w="95" w:type="dxa"/>
            </w:tcMar>
            <w:shd w:val="clear" w:fill="F5F8FC"/>
          </w:tcPr>
          <w:p>
            <w:pPr>
              <w:spacing w:after="0"/>
            </w:pPr>
            <w:r>
              <w:rPr>
                <w:sz w:val="15"/>
              </w:rPr>
              <w:t>Scalar function</w:t>
            </w:r>
          </w:p>
        </w:tc>
        <w:tc>
          <w:tcPr>
            <w:tcW w:type="dxa" w:w="5721"/>
            <w:tcMar>
              <w:top w:w="60" w:type="dxa"/>
              <w:start w:w="95" w:type="dxa"/>
              <w:bottom w:w="60" w:type="dxa"/>
              <w:end w:w="95" w:type="dxa"/>
            </w:tcMar>
            <w:shd w:val="clear" w:fill="F5F8FC"/>
          </w:tcPr>
          <w:p>
            <w:pPr>
              <w:spacing w:after="0"/>
            </w:pPr>
            <w:r>
              <w:rPr>
                <w:sz w:val="15"/>
              </w:rPr>
              <w:t>Sets OriginalTargetUtc at submission — Urgent 12, Normal 30 working days.</w:t>
            </w:r>
          </w:p>
        </w:tc>
      </w:tr>
      <w:tr>
        <w:trPr>
          <w:cantSplit/>
        </w:trPr>
        <w:tc>
          <w:tcPr>
            <w:tcW w:type="dxa" w:w="2762"/>
            <w:tcMar>
              <w:top w:w="60" w:type="dxa"/>
              <w:start w:w="95" w:type="dxa"/>
              <w:bottom w:w="60" w:type="dxa"/>
              <w:end w:w="95" w:type="dxa"/>
            </w:tcMar>
          </w:tcPr>
          <w:p>
            <w:pPr>
              <w:spacing w:after="0"/>
            </w:pPr>
            <w:r>
              <w:rPr>
                <w:rFonts w:ascii="Consolas" w:hAnsi="Consolas" w:eastAsia="Consolas"/>
                <w:b/>
                <w:sz w:val="14"/>
              </w:rPr>
              <w:t>ref.fn_WorkingDaysBetween</w:t>
            </w:r>
          </w:p>
        </w:tc>
        <w:tc>
          <w:tcPr>
            <w:tcW w:type="dxa" w:w="1381"/>
            <w:tcMar>
              <w:top w:w="60" w:type="dxa"/>
              <w:start w:w="95" w:type="dxa"/>
              <w:bottom w:w="60" w:type="dxa"/>
              <w:end w:w="95" w:type="dxa"/>
            </w:tcMar>
          </w:tcPr>
          <w:p>
            <w:pPr>
              <w:spacing w:after="0"/>
            </w:pPr>
            <w:r>
              <w:rPr>
                <w:sz w:val="15"/>
              </w:rPr>
              <w:t>Scalar function</w:t>
            </w:r>
          </w:p>
        </w:tc>
        <w:tc>
          <w:tcPr>
            <w:tcW w:type="dxa" w:w="5721"/>
            <w:tcMar>
              <w:top w:w="60" w:type="dxa"/>
              <w:start w:w="95" w:type="dxa"/>
              <w:bottom w:w="60" w:type="dxa"/>
              <w:end w:w="95" w:type="dxa"/>
            </w:tcMar>
          </w:tcPr>
          <w:p>
            <w:pPr>
              <w:spacing w:after="0"/>
            </w:pPr>
            <w:r>
              <w:rPr>
                <w:sz w:val="15"/>
              </w:rPr>
              <w:t>The remaining-working-days counter shown on every in-flight request.</w:t>
            </w:r>
          </w:p>
        </w:tc>
      </w:tr>
      <w:tr>
        <w:trPr>
          <w:cantSplit/>
        </w:trPr>
        <w:tc>
          <w:tcPr>
            <w:tcW w:type="dxa" w:w="2762"/>
            <w:tcMar>
              <w:top w:w="60" w:type="dxa"/>
              <w:start w:w="95" w:type="dxa"/>
              <w:bottom w:w="60" w:type="dxa"/>
              <w:end w:w="95" w:type="dxa"/>
            </w:tcMar>
            <w:shd w:val="clear" w:fill="F5F8FC"/>
          </w:tcPr>
          <w:p>
            <w:pPr>
              <w:spacing w:after="0"/>
            </w:pPr>
            <w:r>
              <w:rPr>
                <w:rFonts w:ascii="Consolas" w:hAnsi="Consolas" w:eastAsia="Consolas"/>
                <w:b/>
                <w:sz w:val="14"/>
              </w:rPr>
              <w:t>rls.fn_DepartmentPredicate</w:t>
            </w:r>
          </w:p>
        </w:tc>
        <w:tc>
          <w:tcPr>
            <w:tcW w:type="dxa" w:w="1381"/>
            <w:tcMar>
              <w:top w:w="60" w:type="dxa"/>
              <w:start w:w="95" w:type="dxa"/>
              <w:bottom w:w="60" w:type="dxa"/>
              <w:end w:w="95" w:type="dxa"/>
            </w:tcMar>
            <w:shd w:val="clear" w:fill="F5F8FC"/>
          </w:tcPr>
          <w:p>
            <w:pPr>
              <w:spacing w:after="0"/>
            </w:pPr>
            <w:r>
              <w:rPr>
                <w:sz w:val="15"/>
              </w:rPr>
              <w:t>Inline TVF</w:t>
            </w:r>
          </w:p>
        </w:tc>
        <w:tc>
          <w:tcPr>
            <w:tcW w:type="dxa" w:w="5721"/>
            <w:tcMar>
              <w:top w:w="60" w:type="dxa"/>
              <w:start w:w="95" w:type="dxa"/>
              <w:bottom w:w="60" w:type="dxa"/>
              <w:end w:w="95" w:type="dxa"/>
            </w:tcMar>
            <w:shd w:val="clear" w:fill="F5F8FC"/>
          </w:tcPr>
          <w:p>
            <w:pPr>
              <w:spacing w:after="0"/>
            </w:pPr>
            <w:r>
              <w:rPr>
                <w:sz w:val="15"/>
              </w:rPr>
              <w:t>The row-level security filter predicate for reporting.</w:t>
            </w:r>
          </w:p>
        </w:tc>
      </w:tr>
      <w:tr>
        <w:trPr>
          <w:cantSplit/>
        </w:trPr>
        <w:tc>
          <w:tcPr>
            <w:tcW w:type="dxa" w:w="2762"/>
            <w:tcMar>
              <w:top w:w="60" w:type="dxa"/>
              <w:start w:w="95" w:type="dxa"/>
              <w:bottom w:w="60" w:type="dxa"/>
              <w:end w:w="95" w:type="dxa"/>
            </w:tcMar>
          </w:tcPr>
          <w:p>
            <w:pPr>
              <w:spacing w:after="0"/>
            </w:pPr>
            <w:r>
              <w:rPr>
                <w:rFonts w:ascii="Consolas" w:hAnsi="Consolas" w:eastAsia="Consolas"/>
                <w:b/>
                <w:sz w:val="14"/>
              </w:rPr>
              <w:t>docaya.usp_IssueTrackingNumber</w:t>
            </w:r>
          </w:p>
        </w:tc>
        <w:tc>
          <w:tcPr>
            <w:tcW w:type="dxa" w:w="1381"/>
            <w:tcMar>
              <w:top w:w="60" w:type="dxa"/>
              <w:start w:w="95" w:type="dxa"/>
              <w:bottom w:w="60" w:type="dxa"/>
              <w:end w:w="95" w:type="dxa"/>
            </w:tcMar>
          </w:tcPr>
          <w:p>
            <w:pPr>
              <w:spacing w:after="0"/>
            </w:pPr>
            <w:r>
              <w:rPr>
                <w:sz w:val="15"/>
              </w:rPr>
              <w:t>Procedure</w:t>
            </w:r>
          </w:p>
        </w:tc>
        <w:tc>
          <w:tcPr>
            <w:tcW w:type="dxa" w:w="5721"/>
            <w:tcMar>
              <w:top w:w="60" w:type="dxa"/>
              <w:start w:w="95" w:type="dxa"/>
              <w:bottom w:w="60" w:type="dxa"/>
              <w:end w:w="95" w:type="dxa"/>
            </w:tcMar>
          </w:tcPr>
          <w:p>
            <w:pPr>
              <w:spacing w:after="0"/>
            </w:pPr>
            <w:r>
              <w:rPr>
                <w:sz w:val="15"/>
              </w:rPr>
              <w:t>Atomic DOC-YYYY-NNNNNN issuance using MERGE with HOLDLOCK.</w:t>
            </w:r>
          </w:p>
        </w:tc>
      </w:tr>
      <w:tr>
        <w:trPr>
          <w:cantSplit/>
        </w:trPr>
        <w:tc>
          <w:tcPr>
            <w:tcW w:type="dxa" w:w="2762"/>
            <w:tcMar>
              <w:top w:w="60" w:type="dxa"/>
              <w:start w:w="95" w:type="dxa"/>
              <w:bottom w:w="60" w:type="dxa"/>
              <w:end w:w="95" w:type="dxa"/>
            </w:tcMar>
            <w:shd w:val="clear" w:fill="F5F8FC"/>
          </w:tcPr>
          <w:p>
            <w:pPr>
              <w:spacing w:after="0"/>
            </w:pPr>
            <w:r>
              <w:rPr>
                <w:rFonts w:ascii="Consolas" w:hAnsi="Consolas" w:eastAsia="Consolas"/>
                <w:b/>
                <w:sz w:val="14"/>
              </w:rPr>
              <w:t>aud.usp_AppendAuditEvent</w:t>
            </w:r>
          </w:p>
        </w:tc>
        <w:tc>
          <w:tcPr>
            <w:tcW w:type="dxa" w:w="1381"/>
            <w:tcMar>
              <w:top w:w="60" w:type="dxa"/>
              <w:start w:w="95" w:type="dxa"/>
              <w:bottom w:w="60" w:type="dxa"/>
              <w:end w:w="95" w:type="dxa"/>
            </w:tcMar>
            <w:shd w:val="clear" w:fill="F5F8FC"/>
          </w:tcPr>
          <w:p>
            <w:pPr>
              <w:spacing w:after="0"/>
            </w:pPr>
            <w:r>
              <w:rPr>
                <w:sz w:val="15"/>
              </w:rPr>
              <w:t>Procedure</w:t>
            </w:r>
          </w:p>
        </w:tc>
        <w:tc>
          <w:tcPr>
            <w:tcW w:type="dxa" w:w="5721"/>
            <w:tcMar>
              <w:top w:w="60" w:type="dxa"/>
              <w:start w:w="95" w:type="dxa"/>
              <w:bottom w:w="60" w:type="dxa"/>
              <w:end w:w="95" w:type="dxa"/>
            </w:tcMar>
            <w:shd w:val="clear" w:fill="F5F8FC"/>
          </w:tcPr>
          <w:p>
            <w:pPr>
              <w:spacing w:after="0"/>
            </w:pPr>
            <w:r>
              <w:rPr>
                <w:sz w:val="15"/>
              </w:rPr>
              <w:t>Appends one audit row and computes the chain hash under an application lock.</w:t>
            </w:r>
          </w:p>
        </w:tc>
      </w:tr>
      <w:tr>
        <w:trPr>
          <w:cantSplit/>
        </w:trPr>
        <w:tc>
          <w:tcPr>
            <w:tcW w:type="dxa" w:w="2762"/>
            <w:tcMar>
              <w:top w:w="60" w:type="dxa"/>
              <w:start w:w="95" w:type="dxa"/>
              <w:bottom w:w="60" w:type="dxa"/>
              <w:end w:w="95" w:type="dxa"/>
            </w:tcMar>
          </w:tcPr>
          <w:p>
            <w:pPr>
              <w:spacing w:after="0"/>
            </w:pPr>
            <w:r>
              <w:rPr>
                <w:rFonts w:ascii="Consolas" w:hAnsi="Consolas" w:eastAsia="Consolas"/>
                <w:b/>
                <w:sz w:val="14"/>
              </w:rPr>
              <w:t>aud.usp_VerifyChain</w:t>
            </w:r>
          </w:p>
        </w:tc>
        <w:tc>
          <w:tcPr>
            <w:tcW w:type="dxa" w:w="1381"/>
            <w:tcMar>
              <w:top w:w="60" w:type="dxa"/>
              <w:start w:w="95" w:type="dxa"/>
              <w:bottom w:w="60" w:type="dxa"/>
              <w:end w:w="95" w:type="dxa"/>
            </w:tcMar>
          </w:tcPr>
          <w:p>
            <w:pPr>
              <w:spacing w:after="0"/>
            </w:pPr>
            <w:r>
              <w:rPr>
                <w:sz w:val="15"/>
              </w:rPr>
              <w:t>Procedure</w:t>
            </w:r>
          </w:p>
        </w:tc>
        <w:tc>
          <w:tcPr>
            <w:tcW w:type="dxa" w:w="5721"/>
            <w:tcMar>
              <w:top w:w="60" w:type="dxa"/>
              <w:start w:w="95" w:type="dxa"/>
              <w:bottom w:w="60" w:type="dxa"/>
              <w:end w:w="95" w:type="dxa"/>
            </w:tcMar>
          </w:tcPr>
          <w:p>
            <w:pPr>
              <w:spacing w:after="0"/>
            </w:pPr>
            <w:r>
              <w:rPr>
                <w:sz w:val="15"/>
              </w:rPr>
              <w:t>Recomputes the chain from the last good checkpoint and reports every broken link.</w:t>
            </w:r>
          </w:p>
        </w:tc>
      </w:tr>
      <w:tr>
        <w:trPr>
          <w:cantSplit/>
        </w:trPr>
        <w:tc>
          <w:tcPr>
            <w:tcW w:type="dxa" w:w="2762"/>
            <w:tcMar>
              <w:top w:w="60" w:type="dxa"/>
              <w:start w:w="95" w:type="dxa"/>
              <w:bottom w:w="60" w:type="dxa"/>
              <w:end w:w="95" w:type="dxa"/>
            </w:tcMar>
            <w:shd w:val="clear" w:fill="F5F8FC"/>
          </w:tcPr>
          <w:p>
            <w:pPr>
              <w:spacing w:after="0"/>
            </w:pPr>
            <w:r>
              <w:rPr>
                <w:rFonts w:ascii="Consolas" w:hAnsi="Consolas" w:eastAsia="Consolas"/>
                <w:b/>
                <w:sz w:val="14"/>
              </w:rPr>
              <w:t>wf.usp_ResolveRoute</w:t>
            </w:r>
          </w:p>
        </w:tc>
        <w:tc>
          <w:tcPr>
            <w:tcW w:type="dxa" w:w="1381"/>
            <w:tcMar>
              <w:top w:w="60" w:type="dxa"/>
              <w:start w:w="95" w:type="dxa"/>
              <w:bottom w:w="60" w:type="dxa"/>
              <w:end w:w="95" w:type="dxa"/>
            </w:tcMar>
            <w:shd w:val="clear" w:fill="F5F8FC"/>
          </w:tcPr>
          <w:p>
            <w:pPr>
              <w:spacing w:after="0"/>
            </w:pPr>
            <w:r>
              <w:rPr>
                <w:sz w:val="15"/>
              </w:rPr>
              <w:t>Procedure</w:t>
            </w:r>
          </w:p>
        </w:tc>
        <w:tc>
          <w:tcPr>
            <w:tcW w:type="dxa" w:w="5721"/>
            <w:tcMar>
              <w:top w:w="60" w:type="dxa"/>
              <w:start w:w="95" w:type="dxa"/>
              <w:bottom w:w="60" w:type="dxa"/>
              <w:end w:w="95" w:type="dxa"/>
            </w:tcMar>
            <w:shd w:val="clear" w:fill="F5F8FC"/>
          </w:tcPr>
          <w:p>
            <w:pPr>
              <w:spacing w:after="0"/>
            </w:pPr>
            <w:r>
              <w:rPr>
                <w:sz w:val="15"/>
              </w:rPr>
              <w:t>Resolves the review route: Department beats Class beats Global; most specific wins.</w:t>
            </w:r>
          </w:p>
        </w:tc>
      </w:tr>
      <w:tr>
        <w:trPr>
          <w:cantSplit/>
        </w:trPr>
        <w:tc>
          <w:tcPr>
            <w:tcW w:type="dxa" w:w="2762"/>
            <w:tcMar>
              <w:top w:w="60" w:type="dxa"/>
              <w:start w:w="95" w:type="dxa"/>
              <w:bottom w:w="60" w:type="dxa"/>
              <w:end w:w="95" w:type="dxa"/>
            </w:tcMar>
          </w:tcPr>
          <w:p>
            <w:pPr>
              <w:spacing w:after="0"/>
            </w:pPr>
            <w:r>
              <w:rPr>
                <w:rFonts w:ascii="Consolas" w:hAnsi="Consolas" w:eastAsia="Consolas"/>
                <w:b/>
                <w:sz w:val="14"/>
              </w:rPr>
              <w:t>wf.usp_SweepSlaStatus</w:t>
            </w:r>
          </w:p>
        </w:tc>
        <w:tc>
          <w:tcPr>
            <w:tcW w:type="dxa" w:w="1381"/>
            <w:tcMar>
              <w:top w:w="60" w:type="dxa"/>
              <w:start w:w="95" w:type="dxa"/>
              <w:bottom w:w="60" w:type="dxa"/>
              <w:end w:w="95" w:type="dxa"/>
            </w:tcMar>
          </w:tcPr>
          <w:p>
            <w:pPr>
              <w:spacing w:after="0"/>
            </w:pPr>
            <w:r>
              <w:rPr>
                <w:sz w:val="15"/>
              </w:rPr>
              <w:t>Procedure</w:t>
            </w:r>
          </w:p>
        </w:tc>
        <w:tc>
          <w:tcPr>
            <w:tcW w:type="dxa" w:w="5721"/>
            <w:tcMar>
              <w:top w:w="60" w:type="dxa"/>
              <w:start w:w="95" w:type="dxa"/>
              <w:bottom w:w="60" w:type="dxa"/>
              <w:end w:w="95" w:type="dxa"/>
            </w:tcMar>
          </w:tcPr>
          <w:p>
            <w:pPr>
              <w:spacing w:after="0"/>
            </w:pPr>
            <w:r>
              <w:rPr>
                <w:sz w:val="15"/>
              </w:rPr>
              <w:t>Timer job. Raises AtRisk and Overdue exactly once each and records the SLA events.</w:t>
            </w:r>
          </w:p>
        </w:tc>
      </w:tr>
      <w:tr>
        <w:trPr>
          <w:cantSplit/>
        </w:trPr>
        <w:tc>
          <w:tcPr>
            <w:tcW w:type="dxa" w:w="2762"/>
            <w:tcMar>
              <w:top w:w="60" w:type="dxa"/>
              <w:start w:w="95" w:type="dxa"/>
              <w:bottom w:w="60" w:type="dxa"/>
              <w:end w:w="95" w:type="dxa"/>
            </w:tcMar>
            <w:shd w:val="clear" w:fill="F5F8FC"/>
          </w:tcPr>
          <w:p>
            <w:pPr>
              <w:spacing w:after="0"/>
            </w:pPr>
            <w:r>
              <w:rPr>
                <w:rFonts w:ascii="Consolas" w:hAnsi="Consolas" w:eastAsia="Consolas"/>
                <w:b/>
                <w:sz w:val="14"/>
              </w:rPr>
              <w:t>ops.usp_EnqueueOutbox</w:t>
            </w:r>
          </w:p>
        </w:tc>
        <w:tc>
          <w:tcPr>
            <w:tcW w:type="dxa" w:w="1381"/>
            <w:tcMar>
              <w:top w:w="60" w:type="dxa"/>
              <w:start w:w="95" w:type="dxa"/>
              <w:bottom w:w="60" w:type="dxa"/>
              <w:end w:w="95" w:type="dxa"/>
            </w:tcMar>
            <w:shd w:val="clear" w:fill="F5F8FC"/>
          </w:tcPr>
          <w:p>
            <w:pPr>
              <w:spacing w:after="0"/>
            </w:pPr>
            <w:r>
              <w:rPr>
                <w:sz w:val="15"/>
              </w:rPr>
              <w:t>Procedure</w:t>
            </w:r>
          </w:p>
        </w:tc>
        <w:tc>
          <w:tcPr>
            <w:tcW w:type="dxa" w:w="5721"/>
            <w:tcMar>
              <w:top w:w="60" w:type="dxa"/>
              <w:start w:w="95" w:type="dxa"/>
              <w:bottom w:w="60" w:type="dxa"/>
              <w:end w:w="95" w:type="dxa"/>
            </w:tcMar>
            <w:shd w:val="clear" w:fill="F5F8FC"/>
          </w:tcPr>
          <w:p>
            <w:pPr>
              <w:spacing w:after="0"/>
            </w:pPr>
            <w:r>
              <w:rPr>
                <w:sz w:val="15"/>
              </w:rPr>
              <w:t>Transactional outbox write; called inside the same transaction as the state change.</w:t>
            </w:r>
          </w:p>
        </w:tc>
      </w:tr>
      <w:tr>
        <w:trPr>
          <w:cantSplit/>
        </w:trPr>
        <w:tc>
          <w:tcPr>
            <w:tcW w:type="dxa" w:w="2762"/>
            <w:tcMar>
              <w:top w:w="60" w:type="dxa"/>
              <w:start w:w="95" w:type="dxa"/>
              <w:bottom w:w="60" w:type="dxa"/>
              <w:end w:w="95" w:type="dxa"/>
            </w:tcMar>
          </w:tcPr>
          <w:p>
            <w:pPr>
              <w:spacing w:after="0"/>
            </w:pPr>
            <w:r>
              <w:rPr>
                <w:rFonts w:ascii="Consolas" w:hAnsi="Consolas" w:eastAsia="Consolas"/>
                <w:b/>
                <w:sz w:val="14"/>
              </w:rPr>
              <w:t>docaya.usp_PurgeStagingArtifacts</w:t>
            </w:r>
          </w:p>
        </w:tc>
        <w:tc>
          <w:tcPr>
            <w:tcW w:type="dxa" w:w="1381"/>
            <w:tcMar>
              <w:top w:w="60" w:type="dxa"/>
              <w:start w:w="95" w:type="dxa"/>
              <w:bottom w:w="60" w:type="dxa"/>
              <w:end w:w="95" w:type="dxa"/>
            </w:tcMar>
          </w:tcPr>
          <w:p>
            <w:pPr>
              <w:spacing w:after="0"/>
            </w:pPr>
            <w:r>
              <w:rPr>
                <w:sz w:val="15"/>
              </w:rPr>
              <w:t>Procedure</w:t>
            </w:r>
          </w:p>
        </w:tc>
        <w:tc>
          <w:tcPr>
            <w:tcW w:type="dxa" w:w="5721"/>
            <w:tcMar>
              <w:top w:w="60" w:type="dxa"/>
              <w:start w:w="95" w:type="dxa"/>
              <w:bottom w:w="60" w:type="dxa"/>
              <w:end w:w="95" w:type="dxa"/>
            </w:tcMar>
          </w:tcPr>
          <w:p>
            <w:pPr>
              <w:spacing w:after="0"/>
            </w:pPr>
            <w:r>
              <w:rPr>
                <w:sz w:val="15"/>
              </w:rPr>
              <w:t>M5 staging reconciliation. Never touches the registry or the audit chain.</w:t>
            </w:r>
          </w:p>
        </w:tc>
      </w:tr>
    </w:tbl>
    <w:p>
      <w:pPr>
        <w:spacing w:after="40"/>
      </w:pPr>
    </w:p>
    <w:p>
      <w:pPr>
        <w:pStyle w:val="Heading2"/>
      </w:pPr>
      <w:r>
        <w:t>9.1  Why the weekday calculation is DATEFIRST-independent</w:t>
      </w:r>
    </w:p>
    <w:p>
      <w:pPr>
        <w:spacing w:after="100"/>
      </w:pPr>
      <w:r>
        <w:rPr>
          <w:b w:val="0"/>
          <w:i w:val="0"/>
          <w:sz w:val="18"/>
        </w:rPr>
        <w:t>DATEPART(WEEKDAY, …) depends on the session DATEFIRST setting, which differs between connection libraries and language settings. A working-day calculation that varies by session is not acceptable for a contractual SLA, so the function anchors on a known date instead.</w:t>
      </w:r>
    </w:p>
    <w:tbl>
      <w:tblPr>
        <w:tblW w:type="auto" w:w="0"/>
        <w:jc w:val="center"/>
        <w:tblBorders>
          <w:top w:val="single" w:sz="6" w:space="0" w:color="2A3550"/>
          <w:left w:val="single" w:sz="6" w:space="0" w:color="2A3550"/>
          <w:bottom w:val="single" w:sz="6" w:space="0" w:color="2A3550"/>
          <w:right w:val="single" w:sz="6" w:space="0" w:color="2A3550"/>
          <w:insideH w:val="single" w:sz="6" w:space="0" w:color="2A3550"/>
          <w:insideV w:val="single" w:sz="6" w:space="0" w:color="2A3550"/>
        </w:tblBorders>
        <w:tblLayout w:type="fixed"/>
        <w:tblLook w:firstColumn="1" w:firstRow="1" w:lastColumn="0" w:lastRow="0" w:noHBand="0" w:noVBand="1" w:val="04A0"/>
      </w:tblPr>
      <w:tblGrid>
        <w:gridCol w:w="9865"/>
      </w:tblGrid>
      <w:tr>
        <w:tc>
          <w:tcPr>
            <w:tcW w:type="dxa" w:w="9865"/>
            <w:shd w:val="clear" w:fill="0E1726"/>
            <w:tcMar>
              <w:top w:w="110" w:type="dxa"/>
              <w:start w:w="130" w:type="dxa"/>
              <w:bottom w:w="110" w:type="dxa"/>
              <w:end w:w="110" w:type="dxa"/>
            </w:tcMar>
          </w:tcPr>
          <w:p>
            <w:pPr>
              <w:spacing w:after="0" w:line="240" w:lineRule="auto"/>
            </w:pPr>
            <w:r>
              <w:rPr>
                <w:rFonts w:ascii="Consolas" w:hAnsi="Consolas" w:eastAsia="Consolas"/>
                <w:color w:val="7FB0E0"/>
                <w:sz w:val="14"/>
              </w:rPr>
              <w:t>-- 1900-01-01 was a Monday, so this yields 1 = Sunday .. 7 = Saturday</w:t>
            </w:r>
          </w:p>
          <w:p>
            <w:pPr>
              <w:spacing w:after="0" w:line="240" w:lineRule="auto"/>
            </w:pPr>
            <w:r>
              <w:rPr>
                <w:rFonts w:ascii="Consolas" w:hAnsi="Consolas" w:eastAsia="Consolas"/>
                <w:color w:val="7FB0E0"/>
                <w:sz w:val="14"/>
              </w:rPr>
              <w:t>-- regardless of the session DATEFIRST setting.</w:t>
            </w:r>
          </w:p>
          <w:p>
            <w:pPr>
              <w:spacing w:after="0" w:line="240" w:lineRule="auto"/>
            </w:pPr>
            <w:r>
              <w:rPr>
                <w:rFonts w:ascii="Consolas" w:hAnsi="Consolas" w:eastAsia="Consolas"/>
                <w:color w:val="D6E2F5"/>
                <w:sz w:val="14"/>
              </w:rPr>
              <w:t>DECLARE @dow TINYINT = ((DATEDIFF(DAY, 0, @Date) + 1) % 7) + 1;</w:t>
            </w:r>
          </w:p>
          <w:p>
            <w:pPr>
              <w:spacing w:after="0" w:line="240" w:lineRule="auto"/>
            </w:pPr>
            <w:r>
              <w:rPr>
                <w:rFonts w:ascii="Consolas" w:hAnsi="Consolas" w:eastAsia="Consolas"/>
                <w:color w:val="D6E2F5"/>
                <w:sz w:val="14"/>
              </w:rPr>
              <w:t xml:space="preserve"> </w:t>
            </w:r>
          </w:p>
          <w:p>
            <w:pPr>
              <w:spacing w:after="0" w:line="240" w:lineRule="auto"/>
            </w:pPr>
            <w:r>
              <w:rPr>
                <w:rFonts w:ascii="Consolas" w:hAnsi="Consolas" w:eastAsia="Consolas"/>
                <w:color w:val="D6E2F5"/>
                <w:sz w:val="14"/>
              </w:rPr>
              <w:t>IF EXISTS (SELECT 1 FROM ref.WorkingWeek</w:t>
            </w:r>
          </w:p>
          <w:p>
            <w:pPr>
              <w:spacing w:after="0" w:line="240" w:lineRule="auto"/>
            </w:pPr>
            <w:r>
              <w:rPr>
                <w:rFonts w:ascii="Consolas" w:hAnsi="Consolas" w:eastAsia="Consolas"/>
                <w:color w:val="D6E2F5"/>
                <w:sz w:val="14"/>
              </w:rPr>
              <w:t xml:space="preserve">           WHERE CalendarCode = @CalendarCode AND VersionNo = @VersionNo</w:t>
            </w:r>
          </w:p>
          <w:p>
            <w:pPr>
              <w:spacing w:after="0" w:line="240" w:lineRule="auto"/>
            </w:pPr>
            <w:r>
              <w:rPr>
                <w:rFonts w:ascii="Consolas" w:hAnsi="Consolas" w:eastAsia="Consolas"/>
                <w:color w:val="D6E2F5"/>
                <w:sz w:val="14"/>
              </w:rPr>
              <w:t xml:space="preserve">             AND DayOfWeekNo = @dow AND IsWorkingDay = 0)</w:t>
            </w:r>
          </w:p>
          <w:p>
            <w:pPr>
              <w:spacing w:after="0" w:line="240" w:lineRule="auto"/>
            </w:pPr>
            <w:r>
              <w:rPr>
                <w:rFonts w:ascii="Consolas" w:hAnsi="Consolas" w:eastAsia="Consolas"/>
                <w:color w:val="D6E2F5"/>
                <w:sz w:val="14"/>
              </w:rPr>
              <w:t xml:space="preserve">    RETURN 0;</w:t>
            </w:r>
          </w:p>
          <w:p>
            <w:pPr>
              <w:spacing w:after="0" w:line="240" w:lineRule="auto"/>
            </w:pPr>
            <w:r>
              <w:rPr>
                <w:rFonts w:ascii="Consolas" w:hAnsi="Consolas" w:eastAsia="Consolas"/>
                <w:color w:val="D6E2F5"/>
                <w:sz w:val="14"/>
              </w:rPr>
              <w:t>IF EXISTS (SELECT 1 FROM ref.HolidayCalendar</w:t>
            </w:r>
          </w:p>
          <w:p>
            <w:pPr>
              <w:spacing w:after="0" w:line="240" w:lineRule="auto"/>
            </w:pPr>
            <w:r>
              <w:rPr>
                <w:rFonts w:ascii="Consolas" w:hAnsi="Consolas" w:eastAsia="Consolas"/>
                <w:color w:val="D6E2F5"/>
                <w:sz w:val="14"/>
              </w:rPr>
              <w:t xml:space="preserve">           WHERE CalendarCode = @CalendarCode AND VersionNo = @VersionNo</w:t>
            </w:r>
          </w:p>
          <w:p>
            <w:pPr>
              <w:spacing w:after="0" w:line="240" w:lineRule="auto"/>
            </w:pPr>
            <w:r>
              <w:rPr>
                <w:rFonts w:ascii="Consolas" w:hAnsi="Consolas" w:eastAsia="Consolas"/>
                <w:color w:val="D6E2F5"/>
                <w:sz w:val="14"/>
              </w:rPr>
              <w:t xml:space="preserve">             AND HolidayDate = @Date)</w:t>
            </w:r>
          </w:p>
          <w:p>
            <w:pPr>
              <w:spacing w:after="0" w:line="240" w:lineRule="auto"/>
            </w:pPr>
            <w:r>
              <w:rPr>
                <w:rFonts w:ascii="Consolas" w:hAnsi="Consolas" w:eastAsia="Consolas"/>
                <w:color w:val="D6E2F5"/>
                <w:sz w:val="14"/>
              </w:rPr>
              <w:t xml:space="preserve">    RETURN 0;</w:t>
            </w:r>
          </w:p>
          <w:p>
            <w:pPr>
              <w:spacing w:after="0" w:line="240" w:lineRule="auto"/>
            </w:pPr>
            <w:r>
              <w:rPr>
                <w:rFonts w:ascii="Consolas" w:hAnsi="Consolas" w:eastAsia="Consolas"/>
                <w:color w:val="D6E2F5"/>
                <w:sz w:val="14"/>
              </w:rPr>
              <w:t>RETURN 1;</w:t>
            </w:r>
          </w:p>
        </w:tc>
      </w:tr>
    </w:tbl>
    <w:p>
      <w:pPr>
        <w:spacing w:after="40"/>
      </w:pPr>
    </w:p>
    <w:p>
      <w:pPr>
        <w:spacing w:after="100"/>
      </w:pPr>
      <w:r>
        <w:rPr>
          <w:b w:val="0"/>
          <w:i/>
          <w:sz w:val="18"/>
        </w:rPr>
        <w:t>Validation check 21 performs a live round trip — twelve working days forward, then twelve counted back — and blocks the release if the result is not exactly 12.</w:t>
      </w:r>
    </w:p>
    <w:p>
      <w:r>
        <w:br w:type="page"/>
      </w:r>
    </w:p>
    <w:p>
      <w:pPr>
        <w:pStyle w:val="Heading1"/>
        <w:pBdr>
          <w:bottom w:val="single" w:sz="8" w:space="3" w:color="D6DEEA"/>
        </w:pBdr>
      </w:pPr>
      <w:r>
        <w:t>10.  Data Flow and Deployment Summary</w:t>
      </w:r>
    </w:p>
    <w:p>
      <w:pPr>
        <w:spacing w:after="100"/>
      </w:pPr>
      <w:r>
        <w:rPr>
          <w:b w:val="0"/>
          <w:i w:val="0"/>
          <w:sz w:val="18"/>
        </w:rPr>
        <w:t>The nine governed lifecycle steps map onto the schemas in a strict order. Nothing writes to docaya until a tracking number exists, and nothing reaches idx until the document is Published. The diagram overleaf shows which tables each step touches.</w:t>
      </w:r>
    </w:p>
    <w:p>
      <w:pPr>
        <w:sectPr>
          <w:pgSz w:w="11906" w:h="16838"/>
          <w:pgMar w:top="1077" w:right="964" w:bottom="964" w:left="1077" w:header="720" w:footer="720" w:gutter="0"/>
          <w:cols w:space="720"/>
          <w:docGrid w:linePitch="360"/>
        </w:sectPr>
      </w:pPr>
    </w:p>
    <w:p>
      <w:pPr>
        <w:keepNext/>
        <w:spacing w:before="80" w:after="60"/>
        <w:jc w:val="center"/>
      </w:pPr>
      <w:r>
        <w:drawing>
          <wp:inline xmlns:a="http://schemas.openxmlformats.org/drawingml/2006/main" xmlns:pic="http://schemas.openxmlformats.org/drawingml/2006/picture">
            <wp:extent cx="9576000" cy="5207165"/>
            <wp:docPr id="4" name="Picture 4"/>
            <wp:cNvGraphicFramePr>
              <a:graphicFrameLocks noChangeAspect="1"/>
            </wp:cNvGraphicFramePr>
            <a:graphic>
              <a:graphicData uri="http://schemas.openxmlformats.org/drawingml/2006/picture">
                <pic:pic>
                  <pic:nvPicPr>
                    <pic:cNvPr id="0" name="04_dataflow.png"/>
                    <pic:cNvPicPr/>
                  </pic:nvPicPr>
                  <pic:blipFill>
                    <a:blip r:embed="rId12"/>
                    <a:stretch>
                      <a:fillRect/>
                    </a:stretch>
                  </pic:blipFill>
                  <pic:spPr>
                    <a:xfrm>
                      <a:off x="0" y="0"/>
                      <a:ext cx="9576000" cy="5207165"/>
                    </a:xfrm>
                    <a:prstGeom prst="rect"/>
                  </pic:spPr>
                </pic:pic>
              </a:graphicData>
            </a:graphic>
          </wp:inline>
        </w:drawing>
      </w:r>
    </w:p>
    <w:p>
      <w:pPr>
        <w:spacing w:after="180"/>
        <w:jc w:val="center"/>
      </w:pPr>
      <w:r>
        <w:rPr>
          <w:i/>
          <w:color w:val="5A6B85"/>
          <w:sz w:val="15"/>
        </w:rPr>
        <w:t>Figure 4 — Which tables are written at each of the nine governed lifecycle steps.</w:t>
      </w:r>
    </w:p>
    <w:p>
      <w:pPr>
        <w:sectPr>
          <w:pgSz w:w="16838" w:h="11906" w:orient="landscape"/>
          <w:pgMar w:top="737" w:right="794" w:bottom="680" w:left="794" w:header="720" w:footer="720" w:gutter="0"/>
          <w:cols w:space="720"/>
          <w:docGrid w:linePitch="360"/>
        </w:sectPr>
      </w:pPr>
    </w:p>
    <w:p>
      <w:pPr>
        <w:pStyle w:val="Heading2"/>
      </w:pPr>
      <w:r>
        <w:t>10.1  Script Execution Order</w:t>
      </w:r>
    </w:p>
    <w:p>
      <w:pPr>
        <w:spacing w:after="100"/>
      </w:pPr>
      <w:r>
        <w:rPr>
          <w:b w:val="0"/>
          <w:i w:val="0"/>
          <w:sz w:val="18"/>
        </w:rPr>
        <w:t>Full installation instructions are in the companion Azure SQL Deployment Guide. The order is reproduced here for reference.</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493"/>
            <w:shd w:val="clear" w:fill="0F1B33"/>
            <w:tcMar>
              <w:top w:w="70" w:type="dxa"/>
              <w:start w:w="95" w:type="dxa"/>
              <w:bottom w:w="70" w:type="dxa"/>
              <w:end w:w="95" w:type="dxa"/>
            </w:tcMar>
          </w:tcPr>
          <w:p>
            <w:pPr>
              <w:spacing w:after="0"/>
            </w:pPr>
            <w:r>
              <w:rPr>
                <w:b/>
                <w:color w:val="FFFFFF"/>
                <w:sz w:val="16"/>
              </w:rPr>
              <w:t>#</w:t>
            </w:r>
          </w:p>
        </w:tc>
        <w:tc>
          <w:tcPr>
            <w:tcW w:type="dxa" w:w="2959"/>
            <w:shd w:val="clear" w:fill="0F1B33"/>
            <w:tcMar>
              <w:top w:w="70" w:type="dxa"/>
              <w:start w:w="95" w:type="dxa"/>
              <w:bottom w:w="70" w:type="dxa"/>
              <w:end w:w="95" w:type="dxa"/>
            </w:tcMar>
          </w:tcPr>
          <w:p>
            <w:pPr>
              <w:spacing w:after="0"/>
            </w:pPr>
            <w:r>
              <w:rPr>
                <w:b/>
                <w:color w:val="FFFFFF"/>
                <w:sz w:val="16"/>
              </w:rPr>
              <w:t>Script</w:t>
            </w:r>
          </w:p>
        </w:tc>
        <w:tc>
          <w:tcPr>
            <w:tcW w:type="dxa" w:w="6412"/>
            <w:shd w:val="clear" w:fill="0F1B33"/>
            <w:tcMar>
              <w:top w:w="70" w:type="dxa"/>
              <w:start w:w="95" w:type="dxa"/>
              <w:bottom w:w="70" w:type="dxa"/>
              <w:end w:w="95" w:type="dxa"/>
            </w:tcMar>
          </w:tcPr>
          <w:p>
            <w:pPr>
              <w:spacing w:after="0"/>
            </w:pPr>
            <w:r>
              <w:rPr>
                <w:b/>
                <w:color w:val="FFFFFF"/>
                <w:sz w:val="16"/>
              </w:rPr>
              <w:t>Creates</w:t>
            </w:r>
          </w:p>
        </w:tc>
      </w:tr>
      <w:tr>
        <w:trPr>
          <w:cantSplit/>
        </w:trPr>
        <w:tc>
          <w:tcPr>
            <w:tcW w:type="dxa" w:w="493"/>
            <w:tcMar>
              <w:top w:w="60" w:type="dxa"/>
              <w:start w:w="95" w:type="dxa"/>
              <w:bottom w:w="60" w:type="dxa"/>
              <w:end w:w="95" w:type="dxa"/>
            </w:tcMar>
          </w:tcPr>
          <w:p>
            <w:pPr>
              <w:spacing w:after="0"/>
            </w:pPr>
            <w:r>
              <w:rPr>
                <w:b/>
                <w:sz w:val="15"/>
              </w:rPr>
              <w:t>00</w:t>
            </w:r>
          </w:p>
        </w:tc>
        <w:tc>
          <w:tcPr>
            <w:tcW w:type="dxa" w:w="2959"/>
            <w:tcMar>
              <w:top w:w="60" w:type="dxa"/>
              <w:start w:w="95" w:type="dxa"/>
              <w:bottom w:w="60" w:type="dxa"/>
              <w:end w:w="95" w:type="dxa"/>
            </w:tcMar>
          </w:tcPr>
          <w:p>
            <w:pPr>
              <w:spacing w:after="0"/>
            </w:pPr>
            <w:r>
              <w:rPr>
                <w:rFonts w:ascii="Consolas" w:hAnsi="Consolas" w:eastAsia="Consolas"/>
                <w:sz w:val="14"/>
              </w:rPr>
              <w:t>00_master_deploy.sql</w:t>
            </w:r>
          </w:p>
        </w:tc>
        <w:tc>
          <w:tcPr>
            <w:tcW w:type="dxa" w:w="6412"/>
            <w:tcMar>
              <w:top w:w="60" w:type="dxa"/>
              <w:start w:w="95" w:type="dxa"/>
              <w:bottom w:w="60" w:type="dxa"/>
              <w:end w:w="95" w:type="dxa"/>
            </w:tcMar>
          </w:tcPr>
          <w:p>
            <w:pPr>
              <w:spacing w:after="0"/>
            </w:pPr>
            <w:r>
              <w:rPr>
                <w:sz w:val="15"/>
              </w:rPr>
              <w:t>Manifest and environment banner (informational; no DDL).</w:t>
            </w:r>
          </w:p>
        </w:tc>
      </w:tr>
      <w:tr>
        <w:trPr>
          <w:cantSplit/>
        </w:trPr>
        <w:tc>
          <w:tcPr>
            <w:tcW w:type="dxa" w:w="493"/>
            <w:tcMar>
              <w:top w:w="60" w:type="dxa"/>
              <w:start w:w="95" w:type="dxa"/>
              <w:bottom w:w="60" w:type="dxa"/>
              <w:end w:w="95" w:type="dxa"/>
            </w:tcMar>
            <w:shd w:val="clear" w:fill="F5F8FC"/>
          </w:tcPr>
          <w:p>
            <w:pPr>
              <w:spacing w:after="0"/>
            </w:pPr>
            <w:r>
              <w:rPr>
                <w:b/>
                <w:sz w:val="15"/>
              </w:rPr>
              <w:t>01</w:t>
            </w:r>
          </w:p>
        </w:tc>
        <w:tc>
          <w:tcPr>
            <w:tcW w:type="dxa" w:w="2959"/>
            <w:tcMar>
              <w:top w:w="60" w:type="dxa"/>
              <w:start w:w="95" w:type="dxa"/>
              <w:bottom w:w="60" w:type="dxa"/>
              <w:end w:w="95" w:type="dxa"/>
            </w:tcMar>
            <w:shd w:val="clear" w:fill="F5F8FC"/>
          </w:tcPr>
          <w:p>
            <w:pPr>
              <w:spacing w:after="0"/>
            </w:pPr>
            <w:r>
              <w:rPr>
                <w:rFonts w:ascii="Consolas" w:hAnsi="Consolas" w:eastAsia="Consolas"/>
                <w:sz w:val="14"/>
              </w:rPr>
              <w:t>01_schemas_and_principals.sql</w:t>
            </w:r>
          </w:p>
        </w:tc>
        <w:tc>
          <w:tcPr>
            <w:tcW w:type="dxa" w:w="6412"/>
            <w:tcMar>
              <w:top w:w="60" w:type="dxa"/>
              <w:start w:w="95" w:type="dxa"/>
              <w:bottom w:w="60" w:type="dxa"/>
              <w:end w:w="95" w:type="dxa"/>
            </w:tcMar>
            <w:shd w:val="clear" w:fill="F5F8FC"/>
          </w:tcPr>
          <w:p>
            <w:pPr>
              <w:spacing w:after="0"/>
            </w:pPr>
            <w:r>
              <w:rPr>
                <w:sz w:val="15"/>
              </w:rPr>
              <w:t>Ten schemas, seven database roles, workload users FROM EXTERNAL PROVIDER.</w:t>
            </w:r>
          </w:p>
        </w:tc>
      </w:tr>
      <w:tr>
        <w:trPr>
          <w:cantSplit/>
        </w:trPr>
        <w:tc>
          <w:tcPr>
            <w:tcW w:type="dxa" w:w="493"/>
            <w:tcMar>
              <w:top w:w="60" w:type="dxa"/>
              <w:start w:w="95" w:type="dxa"/>
              <w:bottom w:w="60" w:type="dxa"/>
              <w:end w:w="95" w:type="dxa"/>
            </w:tcMar>
          </w:tcPr>
          <w:p>
            <w:pPr>
              <w:spacing w:after="0"/>
            </w:pPr>
            <w:r>
              <w:rPr>
                <w:b/>
                <w:sz w:val="15"/>
              </w:rPr>
              <w:t>02</w:t>
            </w:r>
          </w:p>
        </w:tc>
        <w:tc>
          <w:tcPr>
            <w:tcW w:type="dxa" w:w="2959"/>
            <w:tcMar>
              <w:top w:w="60" w:type="dxa"/>
              <w:start w:w="95" w:type="dxa"/>
              <w:bottom w:w="60" w:type="dxa"/>
              <w:end w:w="95" w:type="dxa"/>
            </w:tcMar>
          </w:tcPr>
          <w:p>
            <w:pPr>
              <w:spacing w:after="0"/>
            </w:pPr>
            <w:r>
              <w:rPr>
                <w:rFonts w:ascii="Consolas" w:hAnsi="Consolas" w:eastAsia="Consolas"/>
                <w:sz w:val="14"/>
              </w:rPr>
              <w:t>02_ref_reference_data.sql</w:t>
            </w:r>
          </w:p>
        </w:tc>
        <w:tc>
          <w:tcPr>
            <w:tcW w:type="dxa" w:w="6412"/>
            <w:tcMar>
              <w:top w:w="60" w:type="dxa"/>
              <w:start w:w="95" w:type="dxa"/>
              <w:bottom w:w="60" w:type="dxa"/>
              <w:end w:w="95" w:type="dxa"/>
            </w:tcMar>
          </w:tcPr>
          <w:p>
            <w:pPr>
              <w:spacing w:after="0"/>
            </w:pPr>
            <w:r>
              <w:rPr>
                <w:sz w:val="15"/>
              </w:rPr>
              <w:t>14 catalogue tables including the metadata schema and working-day calendar.</w:t>
            </w:r>
          </w:p>
        </w:tc>
      </w:tr>
      <w:tr>
        <w:trPr>
          <w:cantSplit/>
        </w:trPr>
        <w:tc>
          <w:tcPr>
            <w:tcW w:type="dxa" w:w="493"/>
            <w:tcMar>
              <w:top w:w="60" w:type="dxa"/>
              <w:start w:w="95" w:type="dxa"/>
              <w:bottom w:w="60" w:type="dxa"/>
              <w:end w:w="95" w:type="dxa"/>
            </w:tcMar>
            <w:shd w:val="clear" w:fill="F5F8FC"/>
          </w:tcPr>
          <w:p>
            <w:pPr>
              <w:spacing w:after="0"/>
            </w:pPr>
            <w:r>
              <w:rPr>
                <w:b/>
                <w:sz w:val="15"/>
              </w:rPr>
              <w:t>03</w:t>
            </w:r>
          </w:p>
        </w:tc>
        <w:tc>
          <w:tcPr>
            <w:tcW w:type="dxa" w:w="2959"/>
            <w:tcMar>
              <w:top w:w="60" w:type="dxa"/>
              <w:start w:w="95" w:type="dxa"/>
              <w:bottom w:w="60" w:type="dxa"/>
              <w:end w:w="95" w:type="dxa"/>
            </w:tcMar>
            <w:shd w:val="clear" w:fill="F5F8FC"/>
          </w:tcPr>
          <w:p>
            <w:pPr>
              <w:spacing w:after="0"/>
            </w:pPr>
            <w:r>
              <w:rPr>
                <w:rFonts w:ascii="Consolas" w:hAnsi="Consolas" w:eastAsia="Consolas"/>
                <w:sz w:val="14"/>
              </w:rPr>
              <w:t>03_sec_access_control.sql</w:t>
            </w:r>
          </w:p>
        </w:tc>
        <w:tc>
          <w:tcPr>
            <w:tcW w:type="dxa" w:w="6412"/>
            <w:tcMar>
              <w:top w:w="60" w:type="dxa"/>
              <w:start w:w="95" w:type="dxa"/>
              <w:bottom w:w="60" w:type="dxa"/>
              <w:end w:w="95" w:type="dxa"/>
            </w:tcMar>
            <w:shd w:val="clear" w:fill="F5F8FC"/>
          </w:tcPr>
          <w:p>
            <w:pPr>
              <w:spacing w:after="0"/>
            </w:pPr>
            <w:r>
              <w:rPr>
                <w:sz w:val="15"/>
              </w:rPr>
              <w:t>7 tables: principals, roles, RBAC assignments, ABAC attributes, policy, decision log.</w:t>
            </w:r>
          </w:p>
        </w:tc>
      </w:tr>
      <w:tr>
        <w:trPr>
          <w:cantSplit/>
        </w:trPr>
        <w:tc>
          <w:tcPr>
            <w:tcW w:type="dxa" w:w="493"/>
            <w:tcMar>
              <w:top w:w="60" w:type="dxa"/>
              <w:start w:w="95" w:type="dxa"/>
              <w:bottom w:w="60" w:type="dxa"/>
              <w:end w:w="95" w:type="dxa"/>
            </w:tcMar>
          </w:tcPr>
          <w:p>
            <w:pPr>
              <w:spacing w:after="0"/>
            </w:pPr>
            <w:r>
              <w:rPr>
                <w:b/>
                <w:sz w:val="15"/>
              </w:rPr>
              <w:t>04</w:t>
            </w:r>
          </w:p>
        </w:tc>
        <w:tc>
          <w:tcPr>
            <w:tcW w:type="dxa" w:w="2959"/>
            <w:tcMar>
              <w:top w:w="60" w:type="dxa"/>
              <w:start w:w="95" w:type="dxa"/>
              <w:bottom w:w="60" w:type="dxa"/>
              <w:end w:w="95" w:type="dxa"/>
            </w:tcMar>
          </w:tcPr>
          <w:p>
            <w:pPr>
              <w:spacing w:after="0"/>
            </w:pPr>
            <w:r>
              <w:rPr>
                <w:rFonts w:ascii="Consolas" w:hAnsi="Consolas" w:eastAsia="Consolas"/>
                <w:sz w:val="14"/>
              </w:rPr>
              <w:t>04_docaya_core_registry.sql</w:t>
            </w:r>
          </w:p>
        </w:tc>
        <w:tc>
          <w:tcPr>
            <w:tcW w:type="dxa" w:w="6412"/>
            <w:tcMar>
              <w:top w:w="60" w:type="dxa"/>
              <w:start w:w="95" w:type="dxa"/>
              <w:bottom w:w="60" w:type="dxa"/>
              <w:end w:w="95" w:type="dxa"/>
            </w:tcMar>
          </w:tcPr>
          <w:p>
            <w:pPr>
              <w:spacing w:after="0"/>
            </w:pPr>
            <w:r>
              <w:rPr>
                <w:sz w:val="15"/>
              </w:rPr>
              <w:t>8 registry tables plus the six hot-path indexes on docaya.Document.</w:t>
            </w:r>
          </w:p>
        </w:tc>
      </w:tr>
      <w:tr>
        <w:trPr>
          <w:cantSplit/>
        </w:trPr>
        <w:tc>
          <w:tcPr>
            <w:tcW w:type="dxa" w:w="493"/>
            <w:tcMar>
              <w:top w:w="60" w:type="dxa"/>
              <w:start w:w="95" w:type="dxa"/>
              <w:bottom w:w="60" w:type="dxa"/>
              <w:end w:w="95" w:type="dxa"/>
            </w:tcMar>
            <w:shd w:val="clear" w:fill="F5F8FC"/>
          </w:tcPr>
          <w:p>
            <w:pPr>
              <w:spacing w:after="0"/>
            </w:pPr>
            <w:r>
              <w:rPr>
                <w:b/>
                <w:sz w:val="15"/>
              </w:rPr>
              <w:t>05</w:t>
            </w:r>
          </w:p>
        </w:tc>
        <w:tc>
          <w:tcPr>
            <w:tcW w:type="dxa" w:w="2959"/>
            <w:tcMar>
              <w:top w:w="60" w:type="dxa"/>
              <w:start w:w="95" w:type="dxa"/>
              <w:bottom w:w="60" w:type="dxa"/>
              <w:end w:w="95" w:type="dxa"/>
            </w:tcMar>
            <w:shd w:val="clear" w:fill="F5F8FC"/>
          </w:tcPr>
          <w:p>
            <w:pPr>
              <w:spacing w:after="0"/>
            </w:pPr>
            <w:r>
              <w:rPr>
                <w:rFonts w:ascii="Consolas" w:hAnsi="Consolas" w:eastAsia="Consolas"/>
                <w:sz w:val="14"/>
              </w:rPr>
              <w:t>05_stg_staging.sql</w:t>
            </w:r>
          </w:p>
        </w:tc>
        <w:tc>
          <w:tcPr>
            <w:tcW w:type="dxa" w:w="6412"/>
            <w:tcMar>
              <w:top w:w="60" w:type="dxa"/>
              <w:start w:w="95" w:type="dxa"/>
              <w:bottom w:w="60" w:type="dxa"/>
              <w:end w:w="95" w:type="dxa"/>
            </w:tcMar>
            <w:shd w:val="clear" w:fill="F5F8FC"/>
          </w:tcPr>
          <w:p>
            <w:pPr>
              <w:spacing w:after="0"/>
            </w:pPr>
            <w:r>
              <w:rPr>
                <w:sz w:val="15"/>
              </w:rPr>
              <w:t>6 staging tables with the one-file-per-registration and 100 MB constraints.</w:t>
            </w:r>
          </w:p>
        </w:tc>
      </w:tr>
      <w:tr>
        <w:trPr>
          <w:cantSplit/>
        </w:trPr>
        <w:tc>
          <w:tcPr>
            <w:tcW w:type="dxa" w:w="493"/>
            <w:tcMar>
              <w:top w:w="60" w:type="dxa"/>
              <w:start w:w="95" w:type="dxa"/>
              <w:bottom w:w="60" w:type="dxa"/>
              <w:end w:w="95" w:type="dxa"/>
            </w:tcMar>
          </w:tcPr>
          <w:p>
            <w:pPr>
              <w:spacing w:after="0"/>
            </w:pPr>
            <w:r>
              <w:rPr>
                <w:b/>
                <w:sz w:val="15"/>
              </w:rPr>
              <w:t>06</w:t>
            </w:r>
          </w:p>
        </w:tc>
        <w:tc>
          <w:tcPr>
            <w:tcW w:type="dxa" w:w="2959"/>
            <w:tcMar>
              <w:top w:w="60" w:type="dxa"/>
              <w:start w:w="95" w:type="dxa"/>
              <w:bottom w:w="60" w:type="dxa"/>
              <w:end w:w="95" w:type="dxa"/>
            </w:tcMar>
          </w:tcPr>
          <w:p>
            <w:pPr>
              <w:spacing w:after="0"/>
            </w:pPr>
            <w:r>
              <w:rPr>
                <w:rFonts w:ascii="Consolas" w:hAnsi="Consolas" w:eastAsia="Consolas"/>
                <w:sz w:val="14"/>
              </w:rPr>
              <w:t>06_wf_workflow_sla.sql</w:t>
            </w:r>
          </w:p>
        </w:tc>
        <w:tc>
          <w:tcPr>
            <w:tcW w:type="dxa" w:w="6412"/>
            <w:tcMar>
              <w:top w:w="60" w:type="dxa"/>
              <w:start w:w="95" w:type="dxa"/>
              <w:bottom w:w="60" w:type="dxa"/>
              <w:end w:w="95" w:type="dxa"/>
            </w:tcMar>
          </w:tcPr>
          <w:p>
            <w:pPr>
              <w:spacing w:after="0"/>
            </w:pPr>
            <w:r>
              <w:rPr>
                <w:sz w:val="15"/>
              </w:rPr>
              <w:t>6 workflow tables including the mandatory return-comment and extension-reason checks.</w:t>
            </w:r>
          </w:p>
        </w:tc>
      </w:tr>
      <w:tr>
        <w:trPr>
          <w:cantSplit/>
        </w:trPr>
        <w:tc>
          <w:tcPr>
            <w:tcW w:type="dxa" w:w="493"/>
            <w:tcMar>
              <w:top w:w="60" w:type="dxa"/>
              <w:start w:w="95" w:type="dxa"/>
              <w:bottom w:w="60" w:type="dxa"/>
              <w:end w:w="95" w:type="dxa"/>
            </w:tcMar>
            <w:shd w:val="clear" w:fill="F5F8FC"/>
          </w:tcPr>
          <w:p>
            <w:pPr>
              <w:spacing w:after="0"/>
            </w:pPr>
            <w:r>
              <w:rPr>
                <w:b/>
                <w:sz w:val="15"/>
              </w:rPr>
              <w:t>07</w:t>
            </w:r>
          </w:p>
        </w:tc>
        <w:tc>
          <w:tcPr>
            <w:tcW w:type="dxa" w:w="2959"/>
            <w:tcMar>
              <w:top w:w="60" w:type="dxa"/>
              <w:start w:w="95" w:type="dxa"/>
              <w:bottom w:w="60" w:type="dxa"/>
              <w:end w:w="95" w:type="dxa"/>
            </w:tcMar>
            <w:shd w:val="clear" w:fill="F5F8FC"/>
          </w:tcPr>
          <w:p>
            <w:pPr>
              <w:spacing w:after="0"/>
            </w:pPr>
            <w:r>
              <w:rPr>
                <w:rFonts w:ascii="Consolas" w:hAnsi="Consolas" w:eastAsia="Consolas"/>
                <w:sz w:val="14"/>
              </w:rPr>
              <w:t>07_idx_index_projection.sql</w:t>
            </w:r>
          </w:p>
        </w:tc>
        <w:tc>
          <w:tcPr>
            <w:tcW w:type="dxa" w:w="6412"/>
            <w:tcMar>
              <w:top w:w="60" w:type="dxa"/>
              <w:start w:w="95" w:type="dxa"/>
              <w:bottom w:w="60" w:type="dxa"/>
              <w:end w:w="95" w:type="dxa"/>
            </w:tcMar>
            <w:shd w:val="clear" w:fill="F5F8FC"/>
          </w:tcPr>
          <w:p>
            <w:pPr>
              <w:spacing w:after="0"/>
            </w:pPr>
            <w:r>
              <w:rPr>
                <w:sz w:val="15"/>
              </w:rPr>
              <w:t>5 projection tables including the published-only constraint.</w:t>
            </w:r>
          </w:p>
        </w:tc>
      </w:tr>
      <w:tr>
        <w:trPr>
          <w:cantSplit/>
        </w:trPr>
        <w:tc>
          <w:tcPr>
            <w:tcW w:type="dxa" w:w="493"/>
            <w:tcMar>
              <w:top w:w="60" w:type="dxa"/>
              <w:start w:w="95" w:type="dxa"/>
              <w:bottom w:w="60" w:type="dxa"/>
              <w:end w:w="95" w:type="dxa"/>
            </w:tcMar>
          </w:tcPr>
          <w:p>
            <w:pPr>
              <w:spacing w:after="0"/>
            </w:pPr>
            <w:r>
              <w:rPr>
                <w:b/>
                <w:sz w:val="15"/>
              </w:rPr>
              <w:t>08</w:t>
            </w:r>
          </w:p>
        </w:tc>
        <w:tc>
          <w:tcPr>
            <w:tcW w:type="dxa" w:w="2959"/>
            <w:tcMar>
              <w:top w:w="60" w:type="dxa"/>
              <w:start w:w="95" w:type="dxa"/>
              <w:bottom w:w="60" w:type="dxa"/>
              <w:end w:w="95" w:type="dxa"/>
            </w:tcMar>
          </w:tcPr>
          <w:p>
            <w:pPr>
              <w:spacing w:after="0"/>
            </w:pPr>
            <w:r>
              <w:rPr>
                <w:rFonts w:ascii="Consolas" w:hAnsi="Consolas" w:eastAsia="Consolas"/>
                <w:sz w:val="14"/>
              </w:rPr>
              <w:t>08_ntf_notification.sql</w:t>
            </w:r>
          </w:p>
        </w:tc>
        <w:tc>
          <w:tcPr>
            <w:tcW w:type="dxa" w:w="6412"/>
            <w:tcMar>
              <w:top w:w="60" w:type="dxa"/>
              <w:start w:w="95" w:type="dxa"/>
              <w:bottom w:w="60" w:type="dxa"/>
              <w:end w:w="95" w:type="dxa"/>
            </w:tcMar>
          </w:tcPr>
          <w:p>
            <w:pPr>
              <w:spacing w:after="0"/>
            </w:pPr>
            <w:r>
              <w:rPr>
                <w:sz w:val="15"/>
              </w:rPr>
              <w:t>6 notification tables including the de-duplication unique index.</w:t>
            </w:r>
          </w:p>
        </w:tc>
      </w:tr>
      <w:tr>
        <w:trPr>
          <w:cantSplit/>
        </w:trPr>
        <w:tc>
          <w:tcPr>
            <w:tcW w:type="dxa" w:w="493"/>
            <w:tcMar>
              <w:top w:w="60" w:type="dxa"/>
              <w:start w:w="95" w:type="dxa"/>
              <w:bottom w:w="60" w:type="dxa"/>
              <w:end w:w="95" w:type="dxa"/>
            </w:tcMar>
            <w:shd w:val="clear" w:fill="F5F8FC"/>
          </w:tcPr>
          <w:p>
            <w:pPr>
              <w:spacing w:after="0"/>
            </w:pPr>
            <w:r>
              <w:rPr>
                <w:b/>
                <w:sz w:val="15"/>
              </w:rPr>
              <w:t>09</w:t>
            </w:r>
          </w:p>
        </w:tc>
        <w:tc>
          <w:tcPr>
            <w:tcW w:type="dxa" w:w="2959"/>
            <w:tcMar>
              <w:top w:w="60" w:type="dxa"/>
              <w:start w:w="95" w:type="dxa"/>
              <w:bottom w:w="60" w:type="dxa"/>
              <w:end w:w="95" w:type="dxa"/>
            </w:tcMar>
            <w:shd w:val="clear" w:fill="F5F8FC"/>
          </w:tcPr>
          <w:p>
            <w:pPr>
              <w:spacing w:after="0"/>
            </w:pPr>
            <w:r>
              <w:rPr>
                <w:rFonts w:ascii="Consolas" w:hAnsi="Consolas" w:eastAsia="Consolas"/>
                <w:sz w:val="14"/>
              </w:rPr>
              <w:t>09_aud_audit.sql</w:t>
            </w:r>
          </w:p>
        </w:tc>
        <w:tc>
          <w:tcPr>
            <w:tcW w:type="dxa" w:w="6412"/>
            <w:tcMar>
              <w:top w:w="60" w:type="dxa"/>
              <w:start w:w="95" w:type="dxa"/>
              <w:bottom w:w="60" w:type="dxa"/>
              <w:end w:w="95" w:type="dxa"/>
            </w:tcMar>
            <w:shd w:val="clear" w:fill="F5F8FC"/>
          </w:tcPr>
          <w:p>
            <w:pPr>
              <w:spacing w:after="0"/>
            </w:pPr>
            <w:r>
              <w:rPr>
                <w:sz w:val="15"/>
              </w:rPr>
              <w:t>3 audit tables and the immutability trigger.</w:t>
            </w:r>
          </w:p>
        </w:tc>
      </w:tr>
      <w:tr>
        <w:trPr>
          <w:cantSplit/>
        </w:trPr>
        <w:tc>
          <w:tcPr>
            <w:tcW w:type="dxa" w:w="493"/>
            <w:tcMar>
              <w:top w:w="60" w:type="dxa"/>
              <w:start w:w="95" w:type="dxa"/>
              <w:bottom w:w="60" w:type="dxa"/>
              <w:end w:w="95" w:type="dxa"/>
            </w:tcMar>
          </w:tcPr>
          <w:p>
            <w:pPr>
              <w:spacing w:after="0"/>
            </w:pPr>
            <w:r>
              <w:rPr>
                <w:b/>
                <w:sz w:val="15"/>
              </w:rPr>
              <w:t>10</w:t>
            </w:r>
          </w:p>
        </w:tc>
        <w:tc>
          <w:tcPr>
            <w:tcW w:type="dxa" w:w="2959"/>
            <w:tcMar>
              <w:top w:w="60" w:type="dxa"/>
              <w:start w:w="95" w:type="dxa"/>
              <w:bottom w:w="60" w:type="dxa"/>
              <w:end w:w="95" w:type="dxa"/>
            </w:tcMar>
          </w:tcPr>
          <w:p>
            <w:pPr>
              <w:spacing w:after="0"/>
            </w:pPr>
            <w:r>
              <w:rPr>
                <w:rFonts w:ascii="Consolas" w:hAnsi="Consolas" w:eastAsia="Consolas"/>
                <w:sz w:val="14"/>
              </w:rPr>
              <w:t>10_ops_operational.sql</w:t>
            </w:r>
          </w:p>
        </w:tc>
        <w:tc>
          <w:tcPr>
            <w:tcW w:type="dxa" w:w="6412"/>
            <w:tcMar>
              <w:top w:w="60" w:type="dxa"/>
              <w:start w:w="95" w:type="dxa"/>
              <w:bottom w:w="60" w:type="dxa"/>
              <w:end w:w="95" w:type="dxa"/>
            </w:tcMar>
          </w:tcPr>
          <w:p>
            <w:pPr>
              <w:spacing w:after="0"/>
            </w:pPr>
            <w:r>
              <w:rPr>
                <w:sz w:val="15"/>
              </w:rPr>
              <w:t>6 operational tables including the promotion ledger.</w:t>
            </w:r>
          </w:p>
        </w:tc>
      </w:tr>
      <w:tr>
        <w:trPr>
          <w:cantSplit/>
        </w:trPr>
        <w:tc>
          <w:tcPr>
            <w:tcW w:type="dxa" w:w="493"/>
            <w:tcMar>
              <w:top w:w="60" w:type="dxa"/>
              <w:start w:w="95" w:type="dxa"/>
              <w:bottom w:w="60" w:type="dxa"/>
              <w:end w:w="95" w:type="dxa"/>
            </w:tcMar>
            <w:shd w:val="clear" w:fill="F5F8FC"/>
          </w:tcPr>
          <w:p>
            <w:pPr>
              <w:spacing w:after="0"/>
            </w:pPr>
            <w:r>
              <w:rPr>
                <w:b/>
                <w:sz w:val="15"/>
              </w:rPr>
              <w:t>11</w:t>
            </w:r>
          </w:p>
        </w:tc>
        <w:tc>
          <w:tcPr>
            <w:tcW w:type="dxa" w:w="2959"/>
            <w:tcMar>
              <w:top w:w="60" w:type="dxa"/>
              <w:start w:w="95" w:type="dxa"/>
              <w:bottom w:w="60" w:type="dxa"/>
              <w:end w:w="95" w:type="dxa"/>
            </w:tcMar>
            <w:shd w:val="clear" w:fill="F5F8FC"/>
          </w:tcPr>
          <w:p>
            <w:pPr>
              <w:spacing w:after="0"/>
            </w:pPr>
            <w:r>
              <w:rPr>
                <w:rFonts w:ascii="Consolas" w:hAnsi="Consolas" w:eastAsia="Consolas"/>
                <w:sz w:val="14"/>
              </w:rPr>
              <w:t>11_rpt_reporting_views.sql</w:t>
            </w:r>
          </w:p>
        </w:tc>
        <w:tc>
          <w:tcPr>
            <w:tcW w:type="dxa" w:w="6412"/>
            <w:tcMar>
              <w:top w:w="60" w:type="dxa"/>
              <w:start w:w="95" w:type="dxa"/>
              <w:bottom w:w="60" w:type="dxa"/>
              <w:end w:w="95" w:type="dxa"/>
            </w:tcMar>
            <w:shd w:val="clear" w:fill="F5F8FC"/>
          </w:tcPr>
          <w:p>
            <w:pPr>
              <w:spacing w:after="0"/>
            </w:pPr>
            <w:r>
              <w:rPr>
                <w:sz w:val="15"/>
              </w:rPr>
              <w:t>9 reporting views shaped for the Power BI semantic model.</w:t>
            </w:r>
          </w:p>
        </w:tc>
      </w:tr>
      <w:tr>
        <w:trPr>
          <w:cantSplit/>
        </w:trPr>
        <w:tc>
          <w:tcPr>
            <w:tcW w:type="dxa" w:w="493"/>
            <w:tcMar>
              <w:top w:w="60" w:type="dxa"/>
              <w:start w:w="95" w:type="dxa"/>
              <w:bottom w:w="60" w:type="dxa"/>
              <w:end w:w="95" w:type="dxa"/>
            </w:tcMar>
          </w:tcPr>
          <w:p>
            <w:pPr>
              <w:spacing w:after="0"/>
            </w:pPr>
            <w:r>
              <w:rPr>
                <w:b/>
                <w:sz w:val="15"/>
              </w:rPr>
              <w:t>12</w:t>
            </w:r>
          </w:p>
        </w:tc>
        <w:tc>
          <w:tcPr>
            <w:tcW w:type="dxa" w:w="2959"/>
            <w:tcMar>
              <w:top w:w="60" w:type="dxa"/>
              <w:start w:w="95" w:type="dxa"/>
              <w:bottom w:w="60" w:type="dxa"/>
              <w:end w:w="95" w:type="dxa"/>
            </w:tcMar>
          </w:tcPr>
          <w:p>
            <w:pPr>
              <w:spacing w:after="0"/>
            </w:pPr>
            <w:r>
              <w:rPr>
                <w:rFonts w:ascii="Consolas" w:hAnsi="Consolas" w:eastAsia="Consolas"/>
                <w:sz w:val="14"/>
              </w:rPr>
              <w:t>12_programmability.sql</w:t>
            </w:r>
          </w:p>
        </w:tc>
        <w:tc>
          <w:tcPr>
            <w:tcW w:type="dxa" w:w="6412"/>
            <w:tcMar>
              <w:top w:w="60" w:type="dxa"/>
              <w:start w:w="95" w:type="dxa"/>
              <w:bottom w:w="60" w:type="dxa"/>
              <w:end w:w="95" w:type="dxa"/>
            </w:tcMar>
          </w:tcPr>
          <w:p>
            <w:pPr>
              <w:spacing w:after="0"/>
            </w:pPr>
            <w:r>
              <w:rPr>
                <w:sz w:val="15"/>
              </w:rPr>
              <w:t>4 functions and 7 stored procedures.</w:t>
            </w:r>
          </w:p>
        </w:tc>
      </w:tr>
      <w:tr>
        <w:trPr>
          <w:cantSplit/>
        </w:trPr>
        <w:tc>
          <w:tcPr>
            <w:tcW w:type="dxa" w:w="493"/>
            <w:tcMar>
              <w:top w:w="60" w:type="dxa"/>
              <w:start w:w="95" w:type="dxa"/>
              <w:bottom w:w="60" w:type="dxa"/>
              <w:end w:w="95" w:type="dxa"/>
            </w:tcMar>
            <w:shd w:val="clear" w:fill="F5F8FC"/>
          </w:tcPr>
          <w:p>
            <w:pPr>
              <w:spacing w:after="0"/>
            </w:pPr>
            <w:r>
              <w:rPr>
                <w:b/>
                <w:sz w:val="15"/>
              </w:rPr>
              <w:t>13</w:t>
            </w:r>
          </w:p>
        </w:tc>
        <w:tc>
          <w:tcPr>
            <w:tcW w:type="dxa" w:w="2959"/>
            <w:tcMar>
              <w:top w:w="60" w:type="dxa"/>
              <w:start w:w="95" w:type="dxa"/>
              <w:bottom w:w="60" w:type="dxa"/>
              <w:end w:w="95" w:type="dxa"/>
            </w:tcMar>
            <w:shd w:val="clear" w:fill="F5F8FC"/>
          </w:tcPr>
          <w:p>
            <w:pPr>
              <w:spacing w:after="0"/>
            </w:pPr>
            <w:r>
              <w:rPr>
                <w:rFonts w:ascii="Consolas" w:hAnsi="Consolas" w:eastAsia="Consolas"/>
                <w:sz w:val="14"/>
              </w:rPr>
              <w:t>13_security_grants.sql</w:t>
            </w:r>
          </w:p>
        </w:tc>
        <w:tc>
          <w:tcPr>
            <w:tcW w:type="dxa" w:w="6412"/>
            <w:tcMar>
              <w:top w:w="60" w:type="dxa"/>
              <w:start w:w="95" w:type="dxa"/>
              <w:bottom w:w="60" w:type="dxa"/>
              <w:end w:w="95" w:type="dxa"/>
            </w:tcMar>
            <w:shd w:val="clear" w:fill="F5F8FC"/>
          </w:tcPr>
          <w:p>
            <w:pPr>
              <w:spacing w:after="0"/>
            </w:pPr>
            <w:r>
              <w:rPr>
                <w:sz w:val="15"/>
              </w:rPr>
              <w:t>63 GRANT and 29 DENY statements plus the RLS predicate and policy.</w:t>
            </w:r>
          </w:p>
        </w:tc>
      </w:tr>
      <w:tr>
        <w:trPr>
          <w:cantSplit/>
        </w:trPr>
        <w:tc>
          <w:tcPr>
            <w:tcW w:type="dxa" w:w="493"/>
            <w:tcMar>
              <w:top w:w="60" w:type="dxa"/>
              <w:start w:w="95" w:type="dxa"/>
              <w:bottom w:w="60" w:type="dxa"/>
              <w:end w:w="95" w:type="dxa"/>
            </w:tcMar>
          </w:tcPr>
          <w:p>
            <w:pPr>
              <w:spacing w:after="0"/>
            </w:pPr>
            <w:r>
              <w:rPr>
                <w:b/>
                <w:sz w:val="15"/>
              </w:rPr>
              <w:t>14</w:t>
            </w:r>
          </w:p>
        </w:tc>
        <w:tc>
          <w:tcPr>
            <w:tcW w:type="dxa" w:w="2959"/>
            <w:tcMar>
              <w:top w:w="60" w:type="dxa"/>
              <w:start w:w="95" w:type="dxa"/>
              <w:bottom w:w="60" w:type="dxa"/>
              <w:end w:w="95" w:type="dxa"/>
            </w:tcMar>
          </w:tcPr>
          <w:p>
            <w:pPr>
              <w:spacing w:after="0"/>
            </w:pPr>
            <w:r>
              <w:rPr>
                <w:rFonts w:ascii="Consolas" w:hAnsi="Consolas" w:eastAsia="Consolas"/>
                <w:sz w:val="14"/>
              </w:rPr>
              <w:t>14_seed_reference_data.sql</w:t>
            </w:r>
          </w:p>
        </w:tc>
        <w:tc>
          <w:tcPr>
            <w:tcW w:type="dxa" w:w="6412"/>
            <w:tcMar>
              <w:top w:w="60" w:type="dxa"/>
              <w:start w:w="95" w:type="dxa"/>
              <w:bottom w:w="60" w:type="dxa"/>
              <w:end w:w="95" w:type="dxa"/>
            </w:tcMar>
          </w:tcPr>
          <w:p>
            <w:pPr>
              <w:spacing w:after="0"/>
            </w:pPr>
            <w:r>
              <w:rPr>
                <w:sz w:val="15"/>
              </w:rPr>
              <w:t>Seed data: statuses, transitions, roles, catalogues, calendar, SLA targets, default route.</w:t>
            </w:r>
          </w:p>
        </w:tc>
      </w:tr>
      <w:tr>
        <w:trPr>
          <w:cantSplit/>
        </w:trPr>
        <w:tc>
          <w:tcPr>
            <w:tcW w:type="dxa" w:w="493"/>
            <w:tcMar>
              <w:top w:w="60" w:type="dxa"/>
              <w:start w:w="95" w:type="dxa"/>
              <w:bottom w:w="60" w:type="dxa"/>
              <w:end w:w="95" w:type="dxa"/>
            </w:tcMar>
            <w:shd w:val="clear" w:fill="F5F8FC"/>
          </w:tcPr>
          <w:p>
            <w:pPr>
              <w:spacing w:after="0"/>
            </w:pPr>
            <w:r>
              <w:rPr>
                <w:b/>
                <w:sz w:val="15"/>
              </w:rPr>
              <w:t>15</w:t>
            </w:r>
          </w:p>
        </w:tc>
        <w:tc>
          <w:tcPr>
            <w:tcW w:type="dxa" w:w="2959"/>
            <w:tcMar>
              <w:top w:w="60" w:type="dxa"/>
              <w:start w:w="95" w:type="dxa"/>
              <w:bottom w:w="60" w:type="dxa"/>
              <w:end w:w="95" w:type="dxa"/>
            </w:tcMar>
            <w:shd w:val="clear" w:fill="F5F8FC"/>
          </w:tcPr>
          <w:p>
            <w:pPr>
              <w:spacing w:after="0"/>
            </w:pPr>
            <w:r>
              <w:rPr>
                <w:rFonts w:ascii="Consolas" w:hAnsi="Consolas" w:eastAsia="Consolas"/>
                <w:sz w:val="14"/>
              </w:rPr>
              <w:t>15_validation_checks.sql</w:t>
            </w:r>
          </w:p>
        </w:tc>
        <w:tc>
          <w:tcPr>
            <w:tcW w:type="dxa" w:w="6412"/>
            <w:tcMar>
              <w:top w:w="60" w:type="dxa"/>
              <w:start w:w="95" w:type="dxa"/>
              <w:bottom w:w="60" w:type="dxa"/>
              <w:end w:w="95" w:type="dxa"/>
            </w:tcMar>
            <w:shd w:val="clear" w:fill="F5F8FC"/>
          </w:tcPr>
          <w:p>
            <w:pPr>
              <w:spacing w:after="0"/>
            </w:pPr>
            <w:r>
              <w:rPr>
                <w:sz w:val="15"/>
              </w:rPr>
              <w:t>22 blocking assertions; THROWs on any failure.</w:t>
            </w:r>
          </w:p>
        </w:tc>
      </w:tr>
    </w:tbl>
    <w:p>
      <w:pPr>
        <w:spacing w:after="40"/>
      </w:pPr>
    </w:p>
    <w:p>
      <w:r>
        <w:br w:type="page"/>
      </w:r>
    </w:p>
    <w:p>
      <w:pPr>
        <w:pStyle w:val="Heading1"/>
        <w:pBdr>
          <w:bottom w:val="single" w:sz="8" w:space="3" w:color="D6DEEA"/>
        </w:pBdr>
      </w:pPr>
      <w:r>
        <w:t>11.  Seed Data and Open Items</w:t>
      </w:r>
    </w:p>
    <w:p>
      <w:pPr>
        <w:spacing w:after="100"/>
      </w:pPr>
      <w:r>
        <w:rPr>
          <w:b w:val="0"/>
          <w:i w:val="0"/>
          <w:sz w:val="18"/>
        </w:rPr>
        <w:t>The deployment seeds a working baseline so the platform is operable on first start. Several values are placeholders that require client confirmation before go-live; each is marked in 14_seed_reference_data.sql with its open-item reference from the Technical Architecture Document, Section 3.4.</w:t>
      </w:r>
    </w:p>
    <w:p>
      <w:pPr>
        <w:pStyle w:val="Heading2"/>
      </w:pPr>
      <w:r>
        <w:t>11.1  What Is Seeded</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1973"/>
            <w:shd w:val="clear" w:fill="0F1B33"/>
            <w:tcMar>
              <w:top w:w="70" w:type="dxa"/>
              <w:start w:w="95" w:type="dxa"/>
              <w:bottom w:w="70" w:type="dxa"/>
              <w:end w:w="95" w:type="dxa"/>
            </w:tcMar>
          </w:tcPr>
          <w:p>
            <w:pPr>
              <w:spacing w:after="0"/>
            </w:pPr>
            <w:r>
              <w:rPr>
                <w:b/>
                <w:color w:val="FFFFFF"/>
                <w:sz w:val="16"/>
              </w:rPr>
              <w:t>Catalogue</w:t>
            </w:r>
          </w:p>
        </w:tc>
        <w:tc>
          <w:tcPr>
            <w:tcW w:type="dxa" w:w="4932"/>
            <w:shd w:val="clear" w:fill="0F1B33"/>
            <w:tcMar>
              <w:top w:w="70" w:type="dxa"/>
              <w:start w:w="95" w:type="dxa"/>
              <w:bottom w:w="70" w:type="dxa"/>
              <w:end w:w="95" w:type="dxa"/>
            </w:tcMar>
          </w:tcPr>
          <w:p>
            <w:pPr>
              <w:spacing w:after="0"/>
            </w:pPr>
            <w:r>
              <w:rPr>
                <w:b/>
                <w:color w:val="FFFFFF"/>
                <w:sz w:val="16"/>
              </w:rPr>
              <w:t>Seeded</w:t>
            </w:r>
          </w:p>
        </w:tc>
        <w:tc>
          <w:tcPr>
            <w:tcW w:type="dxa" w:w="2959"/>
            <w:shd w:val="clear" w:fill="0F1B33"/>
            <w:tcMar>
              <w:top w:w="70" w:type="dxa"/>
              <w:start w:w="95" w:type="dxa"/>
              <w:bottom w:w="70" w:type="dxa"/>
              <w:end w:w="95" w:type="dxa"/>
            </w:tcMar>
          </w:tcPr>
          <w:p>
            <w:pPr>
              <w:spacing w:after="0"/>
            </w:pPr>
            <w:r>
              <w:rPr>
                <w:b/>
                <w:color w:val="FFFFFF"/>
                <w:sz w:val="16"/>
              </w:rPr>
              <w:t>Confirmation required</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ref.Status</w:t>
            </w:r>
          </w:p>
        </w:tc>
        <w:tc>
          <w:tcPr>
            <w:tcW w:type="dxa" w:w="4932"/>
            <w:tcMar>
              <w:top w:w="60" w:type="dxa"/>
              <w:start w:w="95" w:type="dxa"/>
              <w:bottom w:w="60" w:type="dxa"/>
              <w:end w:w="95" w:type="dxa"/>
            </w:tcMar>
          </w:tcPr>
          <w:p>
            <w:pPr>
              <w:spacing w:after="0"/>
            </w:pPr>
            <w:r>
              <w:rPr>
                <w:sz w:val="15"/>
              </w:rPr>
              <w:t>12 lifecycle states from PendingRegistration to Disposed.</w:t>
            </w:r>
          </w:p>
        </w:tc>
        <w:tc>
          <w:tcPr>
            <w:tcW w:type="dxa" w:w="2959"/>
            <w:tcMar>
              <w:top w:w="60" w:type="dxa"/>
              <w:start w:w="95" w:type="dxa"/>
              <w:bottom w:w="60" w:type="dxa"/>
              <w:end w:w="95" w:type="dxa"/>
            </w:tcMar>
          </w:tcPr>
          <w:p>
            <w:pPr>
              <w:spacing w:after="0"/>
            </w:pPr>
            <w:r>
              <w:rPr>
                <w:sz w:val="15"/>
              </w:rPr>
              <w:t>No — derived from the v1.3 state machine.</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ref.StatusTransition</w:t>
            </w:r>
          </w:p>
        </w:tc>
        <w:tc>
          <w:tcPr>
            <w:tcW w:type="dxa" w:w="4932"/>
            <w:tcMar>
              <w:top w:w="60" w:type="dxa"/>
              <w:start w:w="95" w:type="dxa"/>
              <w:bottom w:w="60" w:type="dxa"/>
              <w:end w:w="95" w:type="dxa"/>
            </w:tcMar>
            <w:shd w:val="clear" w:fill="F5F8FC"/>
          </w:tcPr>
          <w:p>
            <w:pPr>
              <w:spacing w:after="0"/>
            </w:pPr>
            <w:r>
              <w:rPr>
                <w:sz w:val="15"/>
              </w:rPr>
              <w:t>19 allowed transitions. Any move not listed is rejected.</w:t>
            </w:r>
          </w:p>
        </w:tc>
        <w:tc>
          <w:tcPr>
            <w:tcW w:type="dxa" w:w="2959"/>
            <w:tcMar>
              <w:top w:w="60" w:type="dxa"/>
              <w:start w:w="95" w:type="dxa"/>
              <w:bottom w:w="60" w:type="dxa"/>
              <w:end w:w="95" w:type="dxa"/>
            </w:tcMar>
            <w:shd w:val="clear" w:fill="F5F8FC"/>
          </w:tcPr>
          <w:p>
            <w:pPr>
              <w:spacing w:after="0"/>
            </w:pPr>
            <w:r>
              <w:rPr>
                <w:sz w:val="15"/>
              </w:rPr>
              <w:t>No — derived from TAD Figure 5.</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ref.Sensitivity</w:t>
            </w:r>
          </w:p>
        </w:tc>
        <w:tc>
          <w:tcPr>
            <w:tcW w:type="dxa" w:w="4932"/>
            <w:tcMar>
              <w:top w:w="60" w:type="dxa"/>
              <w:start w:w="95" w:type="dxa"/>
              <w:bottom w:w="60" w:type="dxa"/>
              <w:end w:w="95" w:type="dxa"/>
            </w:tcMar>
          </w:tcPr>
          <w:p>
            <w:pPr>
              <w:spacing w:after="0"/>
            </w:pPr>
            <w:r>
              <w:rPr>
                <w:sz w:val="15"/>
              </w:rPr>
              <w:t>Public, Internal, Confidential, Secret with clearance ranks 1–4.</w:t>
            </w:r>
          </w:p>
        </w:tc>
        <w:tc>
          <w:tcPr>
            <w:tcW w:type="dxa" w:w="2959"/>
            <w:tcMar>
              <w:top w:w="60" w:type="dxa"/>
              <w:start w:w="95" w:type="dxa"/>
              <w:bottom w:w="60" w:type="dxa"/>
              <w:end w:w="95" w:type="dxa"/>
            </w:tcMar>
          </w:tcPr>
          <w:p>
            <w:pPr>
              <w:spacing w:after="0"/>
            </w:pPr>
            <w:r>
              <w:rPr>
                <w:sz w:val="15"/>
              </w:rPr>
              <w:t>Handling markings to be confirmed (A2).</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ref.PublishingScope</w:t>
            </w:r>
          </w:p>
        </w:tc>
        <w:tc>
          <w:tcPr>
            <w:tcW w:type="dxa" w:w="4932"/>
            <w:tcMar>
              <w:top w:w="60" w:type="dxa"/>
              <w:start w:w="95" w:type="dxa"/>
              <w:bottom w:w="60" w:type="dxa"/>
              <w:end w:w="95" w:type="dxa"/>
            </w:tcMar>
            <w:shd w:val="clear" w:fill="F5F8FC"/>
          </w:tcPr>
          <w:p>
            <w:pPr>
              <w:spacing w:after="0"/>
            </w:pPr>
            <w:r>
              <w:rPr>
                <w:sz w:val="15"/>
              </w:rPr>
              <w:t>Departmental, Cross-Departmental, Organisation-wide, Public.</w:t>
            </w:r>
          </w:p>
        </w:tc>
        <w:tc>
          <w:tcPr>
            <w:tcW w:type="dxa" w:w="2959"/>
            <w:tcMar>
              <w:top w:w="60" w:type="dxa"/>
              <w:start w:w="95" w:type="dxa"/>
              <w:bottom w:w="60" w:type="dxa"/>
              <w:end w:w="95" w:type="dxa"/>
            </w:tcMar>
            <w:shd w:val="clear" w:fill="F5F8FC"/>
          </w:tcPr>
          <w:p>
            <w:pPr>
              <w:spacing w:after="0"/>
            </w:pPr>
            <w:r>
              <w:rPr>
                <w:sz w:val="15"/>
              </w:rPr>
              <w:t>No — defined in v1.3.</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ref.Priority</w:t>
            </w:r>
          </w:p>
        </w:tc>
        <w:tc>
          <w:tcPr>
            <w:tcW w:type="dxa" w:w="4932"/>
            <w:tcMar>
              <w:top w:w="60" w:type="dxa"/>
              <w:start w:w="95" w:type="dxa"/>
              <w:bottom w:w="60" w:type="dxa"/>
              <w:end w:w="95" w:type="dxa"/>
            </w:tcMar>
          </w:tcPr>
          <w:p>
            <w:pPr>
              <w:spacing w:after="0"/>
            </w:pPr>
            <w:r>
              <w:rPr>
                <w:sz w:val="15"/>
              </w:rPr>
              <w:t>Routine, Priority, Urgent mapped to Normal / Urgent request types.</w:t>
            </w:r>
          </w:p>
        </w:tc>
        <w:tc>
          <w:tcPr>
            <w:tcW w:type="dxa" w:w="2959"/>
            <w:tcMar>
              <w:top w:w="60" w:type="dxa"/>
              <w:start w:w="95" w:type="dxa"/>
              <w:bottom w:w="60" w:type="dxa"/>
              <w:end w:w="95" w:type="dxa"/>
            </w:tcMar>
          </w:tcPr>
          <w:p>
            <w:pPr>
              <w:spacing w:after="0"/>
            </w:pPr>
            <w:r>
              <w:rPr>
                <w:sz w:val="15"/>
              </w:rPr>
              <w:t>No.</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ref.DocumentClass</w:t>
            </w:r>
          </w:p>
        </w:tc>
        <w:tc>
          <w:tcPr>
            <w:tcW w:type="dxa" w:w="4932"/>
            <w:tcMar>
              <w:top w:w="60" w:type="dxa"/>
              <w:start w:w="95" w:type="dxa"/>
              <w:bottom w:w="60" w:type="dxa"/>
              <w:end w:w="95" w:type="dxa"/>
            </w:tcMar>
            <w:shd w:val="clear" w:fill="F5F8FC"/>
          </w:tcPr>
          <w:p>
            <w:pPr>
              <w:spacing w:after="0"/>
            </w:pPr>
            <w:r>
              <w:rPr>
                <w:sz w:val="15"/>
              </w:rPr>
              <w:t>8 classes with their SharePoint library names and thumbnail-suppression flags.</w:t>
            </w:r>
          </w:p>
        </w:tc>
        <w:tc>
          <w:tcPr>
            <w:tcW w:type="dxa" w:w="2959"/>
            <w:tcMar>
              <w:top w:w="60" w:type="dxa"/>
              <w:start w:w="95" w:type="dxa"/>
              <w:bottom w:w="60" w:type="dxa"/>
              <w:end w:w="95" w:type="dxa"/>
            </w:tcMar>
            <w:shd w:val="clear" w:fill="F5F8FC"/>
          </w:tcPr>
          <w:p>
            <w:pPr>
              <w:spacing w:after="0"/>
            </w:pPr>
            <w:r>
              <w:rPr>
                <w:sz w:val="15"/>
              </w:rPr>
              <w:t>Yes — class list and library map (A2).</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ref.Department</w:t>
            </w:r>
          </w:p>
        </w:tc>
        <w:tc>
          <w:tcPr>
            <w:tcW w:type="dxa" w:w="4932"/>
            <w:tcMar>
              <w:top w:w="60" w:type="dxa"/>
              <w:start w:w="95" w:type="dxa"/>
              <w:bottom w:w="60" w:type="dxa"/>
              <w:end w:w="95" w:type="dxa"/>
            </w:tcMar>
          </w:tcPr>
          <w:p>
            <w:pPr>
              <w:spacing w:after="0"/>
            </w:pPr>
            <w:r>
              <w:rPr>
                <w:sz w:val="15"/>
              </w:rPr>
              <w:t>6 departments with spoke-site URLs.</w:t>
            </w:r>
          </w:p>
        </w:tc>
        <w:tc>
          <w:tcPr>
            <w:tcW w:type="dxa" w:w="2959"/>
            <w:tcMar>
              <w:top w:w="60" w:type="dxa"/>
              <w:start w:w="95" w:type="dxa"/>
              <w:bottom w:w="60" w:type="dxa"/>
              <w:end w:w="95" w:type="dxa"/>
            </w:tcMar>
          </w:tcPr>
          <w:p>
            <w:pPr>
              <w:spacing w:after="0"/>
            </w:pPr>
            <w:r>
              <w:rPr>
                <w:sz w:val="15"/>
              </w:rPr>
              <w:t>Yes — departmental structure and site map (A2).</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ref.Standard</w:t>
            </w:r>
          </w:p>
        </w:tc>
        <w:tc>
          <w:tcPr>
            <w:tcW w:type="dxa" w:w="4932"/>
            <w:tcMar>
              <w:top w:w="60" w:type="dxa"/>
              <w:start w:w="95" w:type="dxa"/>
              <w:bottom w:w="60" w:type="dxa"/>
              <w:end w:w="95" w:type="dxa"/>
            </w:tcMar>
            <w:shd w:val="clear" w:fill="F5F8FC"/>
          </w:tcPr>
          <w:p>
            <w:pPr>
              <w:spacing w:after="0"/>
            </w:pPr>
            <w:r>
              <w:rPr>
                <w:sz w:val="15"/>
              </w:rPr>
              <w:t>5 standards with folder segments.</w:t>
            </w:r>
          </w:p>
        </w:tc>
        <w:tc>
          <w:tcPr>
            <w:tcW w:type="dxa" w:w="2959"/>
            <w:tcMar>
              <w:top w:w="60" w:type="dxa"/>
              <w:start w:w="95" w:type="dxa"/>
              <w:bottom w:w="60" w:type="dxa"/>
              <w:end w:w="95" w:type="dxa"/>
            </w:tcMar>
            <w:shd w:val="clear" w:fill="F5F8FC"/>
          </w:tcPr>
          <w:p>
            <w:pPr>
              <w:spacing w:after="0"/>
            </w:pPr>
            <w:r>
              <w:rPr>
                <w:sz w:val="15"/>
              </w:rPr>
              <w:t>Yes — Standard taxonomy (A2).</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ref.RetentionPolicy</w:t>
            </w:r>
          </w:p>
        </w:tc>
        <w:tc>
          <w:tcPr>
            <w:tcW w:type="dxa" w:w="4932"/>
            <w:tcMar>
              <w:top w:w="60" w:type="dxa"/>
              <w:start w:w="95" w:type="dxa"/>
              <w:bottom w:w="60" w:type="dxa"/>
              <w:end w:w="95" w:type="dxa"/>
            </w:tcMar>
          </w:tcPr>
          <w:p>
            <w:pPr>
              <w:spacing w:after="0"/>
            </w:pPr>
            <w:r>
              <w:rPr>
                <w:sz w:val="15"/>
              </w:rPr>
              <w:t>5 policies covering standard, contract, HR, correspondence and superseded content.</w:t>
            </w:r>
          </w:p>
        </w:tc>
        <w:tc>
          <w:tcPr>
            <w:tcW w:type="dxa" w:w="2959"/>
            <w:tcMar>
              <w:top w:w="60" w:type="dxa"/>
              <w:start w:w="95" w:type="dxa"/>
              <w:bottom w:w="60" w:type="dxa"/>
              <w:end w:w="95" w:type="dxa"/>
            </w:tcMar>
          </w:tcPr>
          <w:p>
            <w:pPr>
              <w:spacing w:after="0"/>
            </w:pPr>
            <w:r>
              <w:rPr>
                <w:sz w:val="15"/>
              </w:rPr>
              <w:t>Yes — Records sign-off required (A2).</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sec.Role</w:t>
            </w:r>
          </w:p>
        </w:tc>
        <w:tc>
          <w:tcPr>
            <w:tcW w:type="dxa" w:w="4932"/>
            <w:tcMar>
              <w:top w:w="60" w:type="dxa"/>
              <w:start w:w="95" w:type="dxa"/>
              <w:bottom w:w="60" w:type="dxa"/>
              <w:end w:w="95" w:type="dxa"/>
            </w:tcMar>
            <w:shd w:val="clear" w:fill="F5F8FC"/>
          </w:tcPr>
          <w:p>
            <w:pPr>
              <w:spacing w:after="0"/>
            </w:pPr>
            <w:r>
              <w:rPr>
                <w:sz w:val="15"/>
              </w:rPr>
              <w:t>12 application roles with their capability flags.</w:t>
            </w:r>
          </w:p>
        </w:tc>
        <w:tc>
          <w:tcPr>
            <w:tcW w:type="dxa" w:w="2959"/>
            <w:tcMar>
              <w:top w:w="60" w:type="dxa"/>
              <w:start w:w="95" w:type="dxa"/>
              <w:bottom w:w="60" w:type="dxa"/>
              <w:end w:w="95" w:type="dxa"/>
            </w:tcMar>
            <w:shd w:val="clear" w:fill="F5F8FC"/>
          </w:tcPr>
          <w:p>
            <w:pPr>
              <w:spacing w:after="0"/>
            </w:pPr>
            <w:r>
              <w:rPr>
                <w:sz w:val="15"/>
              </w:rPr>
              <w:t>No — derived from TAD Section 14.4.</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ref.WorkingWeek</w:t>
            </w:r>
          </w:p>
        </w:tc>
        <w:tc>
          <w:tcPr>
            <w:tcW w:type="dxa" w:w="4932"/>
            <w:tcMar>
              <w:top w:w="60" w:type="dxa"/>
              <w:start w:w="95" w:type="dxa"/>
              <w:bottom w:w="60" w:type="dxa"/>
              <w:end w:w="95" w:type="dxa"/>
            </w:tcMar>
          </w:tcPr>
          <w:p>
            <w:pPr>
              <w:spacing w:after="0"/>
            </w:pPr>
            <w:r>
              <w:rPr>
                <w:sz w:val="15"/>
              </w:rPr>
              <w:t>UAE weekend: Saturday and Sunday non-working; Friday working.</w:t>
            </w:r>
          </w:p>
        </w:tc>
        <w:tc>
          <w:tcPr>
            <w:tcW w:type="dxa" w:w="2959"/>
            <w:tcMar>
              <w:top w:w="60" w:type="dxa"/>
              <w:start w:w="95" w:type="dxa"/>
              <w:bottom w:w="60" w:type="dxa"/>
              <w:end w:w="95" w:type="dxa"/>
            </w:tcMar>
          </w:tcPr>
          <w:p>
            <w:pPr>
              <w:spacing w:after="0"/>
            </w:pPr>
            <w:r>
              <w:rPr>
                <w:sz w:val="15"/>
              </w:rPr>
              <w:t>Yes — confirm against client practice (A4).</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ref.HolidayCalendar</w:t>
            </w:r>
          </w:p>
        </w:tc>
        <w:tc>
          <w:tcPr>
            <w:tcW w:type="dxa" w:w="4932"/>
            <w:tcMar>
              <w:top w:w="60" w:type="dxa"/>
              <w:start w:w="95" w:type="dxa"/>
              <w:bottom w:w="60" w:type="dxa"/>
              <w:end w:w="95" w:type="dxa"/>
            </w:tcMar>
            <w:shd w:val="clear" w:fill="F5F8FC"/>
          </w:tcPr>
          <w:p>
            <w:pPr>
              <w:spacing w:after="0"/>
            </w:pPr>
            <w:r>
              <w:rPr>
                <w:sz w:val="15"/>
              </w:rPr>
              <w:t>Intentionally EMPTY.</w:t>
            </w:r>
          </w:p>
        </w:tc>
        <w:tc>
          <w:tcPr>
            <w:tcW w:type="dxa" w:w="2959"/>
            <w:tcMar>
              <w:top w:w="60" w:type="dxa"/>
              <w:start w:w="95" w:type="dxa"/>
              <w:bottom w:w="60" w:type="dxa"/>
              <w:end w:w="95" w:type="dxa"/>
            </w:tcMar>
            <w:shd w:val="clear" w:fill="F5F8FC"/>
          </w:tcPr>
          <w:p>
            <w:pPr>
              <w:spacing w:after="0"/>
            </w:pPr>
            <w:r>
              <w:rPr>
                <w:sz w:val="15"/>
              </w:rPr>
              <w:t>Yes — client-supplied UAE public holidays (A4).</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ref.SlaTarget</w:t>
            </w:r>
          </w:p>
        </w:tc>
        <w:tc>
          <w:tcPr>
            <w:tcW w:type="dxa" w:w="4932"/>
            <w:tcMar>
              <w:top w:w="60" w:type="dxa"/>
              <w:start w:w="95" w:type="dxa"/>
              <w:bottom w:w="60" w:type="dxa"/>
              <w:end w:w="95" w:type="dxa"/>
            </w:tcMar>
          </w:tcPr>
          <w:p>
            <w:pPr>
              <w:spacing w:after="0"/>
            </w:pPr>
            <w:r>
              <w:rPr>
                <w:sz w:val="15"/>
              </w:rPr>
              <w:t>Urgent 12 working days (3-day warning), Normal 30 (5-day warning).</w:t>
            </w:r>
          </w:p>
        </w:tc>
        <w:tc>
          <w:tcPr>
            <w:tcW w:type="dxa" w:w="2959"/>
            <w:tcMar>
              <w:top w:w="60" w:type="dxa"/>
              <w:start w:w="95" w:type="dxa"/>
              <w:bottom w:w="60" w:type="dxa"/>
              <w:end w:w="95" w:type="dxa"/>
            </w:tcMar>
          </w:tcPr>
          <w:p>
            <w:pPr>
              <w:spacing w:after="0"/>
            </w:pPr>
            <w:r>
              <w:rPr>
                <w:sz w:val="15"/>
              </w:rPr>
              <w:t>Yes — confirm targets and window (A3).</w:t>
            </w:r>
          </w:p>
        </w:tc>
      </w:tr>
      <w:tr>
        <w:trPr>
          <w:cantSplit/>
        </w:trPr>
        <w:tc>
          <w:tcPr>
            <w:tcW w:type="dxa" w:w="1973"/>
            <w:tcMar>
              <w:top w:w="60" w:type="dxa"/>
              <w:start w:w="95" w:type="dxa"/>
              <w:bottom w:w="60" w:type="dxa"/>
              <w:end w:w="95" w:type="dxa"/>
            </w:tcMar>
            <w:shd w:val="clear" w:fill="F5F8FC"/>
          </w:tcPr>
          <w:p>
            <w:pPr>
              <w:spacing w:after="0"/>
            </w:pPr>
            <w:r>
              <w:rPr>
                <w:rFonts w:ascii="Consolas" w:hAnsi="Consolas" w:eastAsia="Consolas"/>
                <w:b/>
                <w:sz w:val="14"/>
              </w:rPr>
              <w:t>ntf.NotificationType</w:t>
            </w:r>
          </w:p>
        </w:tc>
        <w:tc>
          <w:tcPr>
            <w:tcW w:type="dxa" w:w="4932"/>
            <w:tcMar>
              <w:top w:w="60" w:type="dxa"/>
              <w:start w:w="95" w:type="dxa"/>
              <w:bottom w:w="60" w:type="dxa"/>
              <w:end w:w="95" w:type="dxa"/>
            </w:tcMar>
            <w:shd w:val="clear" w:fill="F5F8FC"/>
          </w:tcPr>
          <w:p>
            <w:pPr>
              <w:spacing w:after="0"/>
            </w:pPr>
            <w:r>
              <w:rPr>
                <w:sz w:val="15"/>
              </w:rPr>
              <w:t>16 types across 9 categories; security types flagged mandatory.</w:t>
            </w:r>
          </w:p>
        </w:tc>
        <w:tc>
          <w:tcPr>
            <w:tcW w:type="dxa" w:w="2959"/>
            <w:tcMar>
              <w:top w:w="60" w:type="dxa"/>
              <w:start w:w="95" w:type="dxa"/>
              <w:bottom w:w="60" w:type="dxa"/>
              <w:end w:w="95" w:type="dxa"/>
            </w:tcMar>
            <w:shd w:val="clear" w:fill="F5F8FC"/>
          </w:tcPr>
          <w:p>
            <w:pPr>
              <w:spacing w:after="0"/>
            </w:pPr>
            <w:r>
              <w:rPr>
                <w:sz w:val="15"/>
              </w:rPr>
              <w:t>No — derived from TAD Section 25.1.</w:t>
            </w:r>
          </w:p>
        </w:tc>
      </w:tr>
      <w:tr>
        <w:trPr>
          <w:cantSplit/>
        </w:trPr>
        <w:tc>
          <w:tcPr>
            <w:tcW w:type="dxa" w:w="1973"/>
            <w:tcMar>
              <w:top w:w="60" w:type="dxa"/>
              <w:start w:w="95" w:type="dxa"/>
              <w:bottom w:w="60" w:type="dxa"/>
              <w:end w:w="95" w:type="dxa"/>
            </w:tcMar>
          </w:tcPr>
          <w:p>
            <w:pPr>
              <w:spacing w:after="0"/>
            </w:pPr>
            <w:r>
              <w:rPr>
                <w:rFonts w:ascii="Consolas" w:hAnsi="Consolas" w:eastAsia="Consolas"/>
                <w:b/>
                <w:sz w:val="14"/>
              </w:rPr>
              <w:t>wf.RouteDefinition</w:t>
            </w:r>
          </w:p>
        </w:tc>
        <w:tc>
          <w:tcPr>
            <w:tcW w:type="dxa" w:w="4932"/>
            <w:tcMar>
              <w:top w:w="60" w:type="dxa"/>
              <w:start w:w="95" w:type="dxa"/>
              <w:bottom w:w="60" w:type="dxa"/>
              <w:end w:w="95" w:type="dxa"/>
            </w:tcMar>
          </w:tcPr>
          <w:p>
            <w:pPr>
              <w:spacing w:after="0"/>
            </w:pPr>
            <w:r>
              <w:rPr>
                <w:sz w:val="15"/>
              </w:rPr>
              <w:t>GLOBAL-4STAGE: Editor → Owner → Assurance → Authoriser.</w:t>
            </w:r>
          </w:p>
        </w:tc>
        <w:tc>
          <w:tcPr>
            <w:tcW w:type="dxa" w:w="2959"/>
            <w:tcMar>
              <w:top w:w="60" w:type="dxa"/>
              <w:start w:w="95" w:type="dxa"/>
              <w:bottom w:w="60" w:type="dxa"/>
              <w:end w:w="95" w:type="dxa"/>
            </w:tcMar>
          </w:tcPr>
          <w:p>
            <w:pPr>
              <w:spacing w:after="0"/>
            </w:pPr>
            <w:r>
              <w:rPr>
                <w:sz w:val="15"/>
              </w:rPr>
              <w:t>Yes — stage variants per type or department (A3).</w:t>
            </w:r>
          </w:p>
        </w:tc>
      </w:tr>
    </w:tbl>
    <w:p>
      <w:pPr>
        <w:spacing w:after="40"/>
      </w:pPr>
    </w:p>
    <w:tbl>
      <w:tblPr>
        <w:tblW w:type="auto" w:w="0"/>
        <w:jc w:val="center"/>
        <w:tblBorders>
          <w:top w:val="single" w:sz="4" w:space="0" w:color="D6DEEA"/>
          <w:left w:val="single" w:sz="22" w:space="0" w:color="B4232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FDECEC"/>
            <w:tcMar>
              <w:top w:w="105" w:type="dxa"/>
              <w:start w:w="140" w:type="dxa"/>
              <w:bottom w:w="105" w:type="dxa"/>
              <w:end w:w="130" w:type="dxa"/>
            </w:tcMar>
          </w:tcPr>
          <w:p>
            <w:pPr>
              <w:spacing w:after="0"/>
            </w:pPr>
            <w:r>
              <w:rPr>
                <w:b/>
                <w:color w:val="B4232A"/>
                <w:sz w:val="18"/>
              </w:rPr>
              <w:t xml:space="preserve">The holiday calendar must be loaded before go-live   </w:t>
            </w:r>
            <w:r>
              <w:rPr>
                <w:sz w:val="17"/>
              </w:rPr>
              <w:t>ref.HolidayCalendar is deliberately seeded empty. The weekend pattern is set, but the working-day SLA engine should not be trusted in production until the client-supplied UAE public holidays are loaded. Amending the calendar creates a new VersionNo; affected in-flight instances are recalculated and logged as a Recalculated SLA event rather than silently changed.</w:t>
            </w:r>
          </w:p>
        </w:tc>
      </w:tr>
    </w:tbl>
    <w:p>
      <w:pPr>
        <w:spacing w:after="40"/>
      </w:pPr>
    </w:p>
    <w:p>
      <w:pPr>
        <w:pStyle w:val="Heading2"/>
      </w:pPr>
      <w:r>
        <w:t>11.2  Open Items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2466"/>
        <w:gridCol w:w="2466"/>
        <w:gridCol w:w="2466"/>
        <w:gridCol w:w="2466"/>
      </w:tblGrid>
      <w:tr>
        <w:trPr>
          <w:tblHeader w:val="true"/>
        </w:trPr>
        <w:tc>
          <w:tcPr>
            <w:tcW w:type="dxa" w:w="592"/>
            <w:shd w:val="clear" w:fill="0F1B33"/>
            <w:tcMar>
              <w:top w:w="70" w:type="dxa"/>
              <w:start w:w="95" w:type="dxa"/>
              <w:bottom w:w="70" w:type="dxa"/>
              <w:end w:w="95" w:type="dxa"/>
            </w:tcMar>
          </w:tcPr>
          <w:p>
            <w:pPr>
              <w:spacing w:after="0"/>
            </w:pPr>
            <w:r>
              <w:rPr>
                <w:b/>
                <w:color w:val="FFFFFF"/>
                <w:sz w:val="16"/>
              </w:rPr>
              <w:t>Ref</w:t>
            </w:r>
          </w:p>
        </w:tc>
        <w:tc>
          <w:tcPr>
            <w:tcW w:type="dxa" w:w="4143"/>
            <w:shd w:val="clear" w:fill="0F1B33"/>
            <w:tcMar>
              <w:top w:w="70" w:type="dxa"/>
              <w:start w:w="95" w:type="dxa"/>
              <w:bottom w:w="70" w:type="dxa"/>
              <w:end w:w="95" w:type="dxa"/>
            </w:tcMar>
          </w:tcPr>
          <w:p>
            <w:pPr>
              <w:spacing w:after="0"/>
            </w:pPr>
            <w:r>
              <w:rPr>
                <w:b/>
                <w:color w:val="FFFFFF"/>
                <w:sz w:val="16"/>
              </w:rPr>
              <w:t>Item</w:t>
            </w:r>
          </w:p>
        </w:tc>
        <w:tc>
          <w:tcPr>
            <w:tcW w:type="dxa" w:w="3157"/>
            <w:shd w:val="clear" w:fill="0F1B33"/>
            <w:tcMar>
              <w:top w:w="70" w:type="dxa"/>
              <w:start w:w="95" w:type="dxa"/>
              <w:bottom w:w="70" w:type="dxa"/>
              <w:end w:w="95" w:type="dxa"/>
            </w:tcMar>
          </w:tcPr>
          <w:p>
            <w:pPr>
              <w:spacing w:after="0"/>
            </w:pPr>
            <w:r>
              <w:rPr>
                <w:b/>
                <w:color w:val="FFFFFF"/>
                <w:sz w:val="16"/>
              </w:rPr>
              <w:t>Seeded default</w:t>
            </w:r>
          </w:p>
        </w:tc>
        <w:tc>
          <w:tcPr>
            <w:tcW w:type="dxa" w:w="1973"/>
            <w:shd w:val="clear" w:fill="0F1B33"/>
            <w:tcMar>
              <w:top w:w="70" w:type="dxa"/>
              <w:start w:w="95" w:type="dxa"/>
              <w:bottom w:w="70" w:type="dxa"/>
              <w:end w:w="95" w:type="dxa"/>
            </w:tcMar>
          </w:tcPr>
          <w:p>
            <w:pPr>
              <w:spacing w:after="0"/>
            </w:pPr>
            <w:r>
              <w:rPr>
                <w:b/>
                <w:color w:val="FFFFFF"/>
                <w:sz w:val="16"/>
              </w:rPr>
              <w:t>Owner</w:t>
            </w:r>
          </w:p>
        </w:tc>
      </w:tr>
      <w:tr>
        <w:trPr>
          <w:cantSplit/>
        </w:trPr>
        <w:tc>
          <w:tcPr>
            <w:tcW w:type="dxa" w:w="592"/>
            <w:tcMar>
              <w:top w:w="60" w:type="dxa"/>
              <w:start w:w="95" w:type="dxa"/>
              <w:bottom w:w="60" w:type="dxa"/>
              <w:end w:w="95" w:type="dxa"/>
            </w:tcMar>
          </w:tcPr>
          <w:p>
            <w:pPr>
              <w:spacing w:after="0"/>
            </w:pPr>
            <w:r>
              <w:rPr>
                <w:b/>
                <w:sz w:val="15"/>
              </w:rPr>
              <w:t>A2</w:t>
            </w:r>
          </w:p>
        </w:tc>
        <w:tc>
          <w:tcPr>
            <w:tcW w:type="dxa" w:w="4143"/>
            <w:tcMar>
              <w:top w:w="60" w:type="dxa"/>
              <w:start w:w="95" w:type="dxa"/>
              <w:bottom w:w="60" w:type="dxa"/>
              <w:end w:w="95" w:type="dxa"/>
            </w:tcMar>
          </w:tcPr>
          <w:p>
            <w:pPr>
              <w:spacing w:after="0"/>
            </w:pPr>
            <w:r>
              <w:rPr>
                <w:sz w:val="15"/>
              </w:rPr>
              <w:t>Document classes, departments, Standard taxonomy, SharePoint library map.</w:t>
            </w:r>
          </w:p>
        </w:tc>
        <w:tc>
          <w:tcPr>
            <w:tcW w:type="dxa" w:w="3157"/>
            <w:tcMar>
              <w:top w:w="60" w:type="dxa"/>
              <w:start w:w="95" w:type="dxa"/>
              <w:bottom w:w="60" w:type="dxa"/>
              <w:end w:w="95" w:type="dxa"/>
            </w:tcMar>
          </w:tcPr>
          <w:p>
            <w:pPr>
              <w:spacing w:after="0"/>
            </w:pPr>
            <w:r>
              <w:rPr>
                <w:sz w:val="15"/>
              </w:rPr>
              <w:t>8 classes · 6 departments · 5 standards</w:t>
            </w:r>
          </w:p>
        </w:tc>
        <w:tc>
          <w:tcPr>
            <w:tcW w:type="dxa" w:w="1973"/>
            <w:tcMar>
              <w:top w:w="60" w:type="dxa"/>
              <w:start w:w="95" w:type="dxa"/>
              <w:bottom w:w="60" w:type="dxa"/>
              <w:end w:w="95" w:type="dxa"/>
            </w:tcMar>
          </w:tcPr>
          <w:p>
            <w:pPr>
              <w:spacing w:after="0"/>
            </w:pPr>
            <w:r>
              <w:rPr>
                <w:sz w:val="15"/>
              </w:rPr>
              <w:t>PMO / Records</w:t>
            </w:r>
          </w:p>
        </w:tc>
      </w:tr>
      <w:tr>
        <w:trPr>
          <w:cantSplit/>
        </w:trPr>
        <w:tc>
          <w:tcPr>
            <w:tcW w:type="dxa" w:w="592"/>
            <w:tcMar>
              <w:top w:w="60" w:type="dxa"/>
              <w:start w:w="95" w:type="dxa"/>
              <w:bottom w:w="60" w:type="dxa"/>
              <w:end w:w="95" w:type="dxa"/>
            </w:tcMar>
            <w:shd w:val="clear" w:fill="F5F8FC"/>
          </w:tcPr>
          <w:p>
            <w:pPr>
              <w:spacing w:after="0"/>
            </w:pPr>
            <w:r>
              <w:rPr>
                <w:b/>
                <w:sz w:val="15"/>
              </w:rPr>
              <w:t>A3</w:t>
            </w:r>
          </w:p>
        </w:tc>
        <w:tc>
          <w:tcPr>
            <w:tcW w:type="dxa" w:w="4143"/>
            <w:tcMar>
              <w:top w:w="60" w:type="dxa"/>
              <w:start w:w="95" w:type="dxa"/>
              <w:bottom w:w="60" w:type="dxa"/>
              <w:end w:w="95" w:type="dxa"/>
            </w:tcMar>
            <w:shd w:val="clear" w:fill="F5F8FC"/>
          </w:tcPr>
          <w:p>
            <w:pPr>
              <w:spacing w:after="0"/>
            </w:pPr>
            <w:r>
              <w:rPr>
                <w:sz w:val="15"/>
              </w:rPr>
              <w:t>Stage count per document type, parallel and quorum rules, correction-point behaviour.</w:t>
            </w:r>
          </w:p>
        </w:tc>
        <w:tc>
          <w:tcPr>
            <w:tcW w:type="dxa" w:w="3157"/>
            <w:tcMar>
              <w:top w:w="60" w:type="dxa"/>
              <w:start w:w="95" w:type="dxa"/>
              <w:bottom w:w="60" w:type="dxa"/>
              <w:end w:w="95" w:type="dxa"/>
            </w:tcMar>
            <w:shd w:val="clear" w:fill="F5F8FC"/>
          </w:tcPr>
          <w:p>
            <w:pPr>
              <w:spacing w:after="0"/>
            </w:pPr>
            <w:r>
              <w:rPr>
                <w:sz w:val="15"/>
              </w:rPr>
              <w:t>Single global four-stage chain</w:t>
            </w:r>
          </w:p>
        </w:tc>
        <w:tc>
          <w:tcPr>
            <w:tcW w:type="dxa" w:w="1973"/>
            <w:tcMar>
              <w:top w:w="60" w:type="dxa"/>
              <w:start w:w="95" w:type="dxa"/>
              <w:bottom w:w="60" w:type="dxa"/>
              <w:end w:w="95" w:type="dxa"/>
            </w:tcMar>
            <w:shd w:val="clear" w:fill="F5F8FC"/>
          </w:tcPr>
          <w:p>
            <w:pPr>
              <w:spacing w:after="0"/>
            </w:pPr>
            <w:r>
              <w:rPr>
                <w:sz w:val="15"/>
              </w:rPr>
              <w:t>PMO</w:t>
            </w:r>
          </w:p>
        </w:tc>
      </w:tr>
      <w:tr>
        <w:trPr>
          <w:cantSplit/>
        </w:trPr>
        <w:tc>
          <w:tcPr>
            <w:tcW w:type="dxa" w:w="592"/>
            <w:tcMar>
              <w:top w:w="60" w:type="dxa"/>
              <w:start w:w="95" w:type="dxa"/>
              <w:bottom w:w="60" w:type="dxa"/>
              <w:end w:w="95" w:type="dxa"/>
            </w:tcMar>
          </w:tcPr>
          <w:p>
            <w:pPr>
              <w:spacing w:after="0"/>
            </w:pPr>
            <w:r>
              <w:rPr>
                <w:b/>
                <w:sz w:val="15"/>
              </w:rPr>
              <w:t>A3</w:t>
            </w:r>
          </w:p>
        </w:tc>
        <w:tc>
          <w:tcPr>
            <w:tcW w:type="dxa" w:w="4143"/>
            <w:tcMar>
              <w:top w:w="60" w:type="dxa"/>
              <w:start w:w="95" w:type="dxa"/>
              <w:bottom w:w="60" w:type="dxa"/>
              <w:end w:w="95" w:type="dxa"/>
            </w:tcMar>
          </w:tcPr>
          <w:p>
            <w:pPr>
              <w:spacing w:after="0"/>
            </w:pPr>
            <w:r>
              <w:rPr>
                <w:sz w:val="15"/>
              </w:rPr>
              <w:t>SLA targets and at-risk warning window.</w:t>
            </w:r>
          </w:p>
        </w:tc>
        <w:tc>
          <w:tcPr>
            <w:tcW w:type="dxa" w:w="3157"/>
            <w:tcMar>
              <w:top w:w="60" w:type="dxa"/>
              <w:start w:w="95" w:type="dxa"/>
              <w:bottom w:w="60" w:type="dxa"/>
              <w:end w:w="95" w:type="dxa"/>
            </w:tcMar>
          </w:tcPr>
          <w:p>
            <w:pPr>
              <w:spacing w:after="0"/>
            </w:pPr>
            <w:r>
              <w:rPr>
                <w:sz w:val="15"/>
              </w:rPr>
              <w:t>12 / 30 working days; 3 / 5-day warning</w:t>
            </w:r>
          </w:p>
        </w:tc>
        <w:tc>
          <w:tcPr>
            <w:tcW w:type="dxa" w:w="1973"/>
            <w:tcMar>
              <w:top w:w="60" w:type="dxa"/>
              <w:start w:w="95" w:type="dxa"/>
              <w:bottom w:w="60" w:type="dxa"/>
              <w:end w:w="95" w:type="dxa"/>
            </w:tcMar>
          </w:tcPr>
          <w:p>
            <w:pPr>
              <w:spacing w:after="0"/>
            </w:pPr>
            <w:r>
              <w:rPr>
                <w:sz w:val="15"/>
              </w:rPr>
              <w:t>PMO</w:t>
            </w:r>
          </w:p>
        </w:tc>
      </w:tr>
      <w:tr>
        <w:trPr>
          <w:cantSplit/>
        </w:trPr>
        <w:tc>
          <w:tcPr>
            <w:tcW w:type="dxa" w:w="592"/>
            <w:tcMar>
              <w:top w:w="60" w:type="dxa"/>
              <w:start w:w="95" w:type="dxa"/>
              <w:bottom w:w="60" w:type="dxa"/>
              <w:end w:w="95" w:type="dxa"/>
            </w:tcMar>
            <w:shd w:val="clear" w:fill="F5F8FC"/>
          </w:tcPr>
          <w:p>
            <w:pPr>
              <w:spacing w:after="0"/>
            </w:pPr>
            <w:r>
              <w:rPr>
                <w:b/>
                <w:sz w:val="15"/>
              </w:rPr>
              <w:t>A4</w:t>
            </w:r>
          </w:p>
        </w:tc>
        <w:tc>
          <w:tcPr>
            <w:tcW w:type="dxa" w:w="4143"/>
            <w:tcMar>
              <w:top w:w="60" w:type="dxa"/>
              <w:start w:w="95" w:type="dxa"/>
              <w:bottom w:w="60" w:type="dxa"/>
              <w:end w:w="95" w:type="dxa"/>
            </w:tcMar>
            <w:shd w:val="clear" w:fill="F5F8FC"/>
          </w:tcPr>
          <w:p>
            <w:pPr>
              <w:spacing w:after="0"/>
            </w:pPr>
            <w:r>
              <w:rPr>
                <w:sz w:val="15"/>
              </w:rPr>
              <w:t>Working-day calendar, weekend pattern and public holidays.</w:t>
            </w:r>
          </w:p>
        </w:tc>
        <w:tc>
          <w:tcPr>
            <w:tcW w:type="dxa" w:w="3157"/>
            <w:tcMar>
              <w:top w:w="60" w:type="dxa"/>
              <w:start w:w="95" w:type="dxa"/>
              <w:bottom w:w="60" w:type="dxa"/>
              <w:end w:w="95" w:type="dxa"/>
            </w:tcMar>
            <w:shd w:val="clear" w:fill="F5F8FC"/>
          </w:tcPr>
          <w:p>
            <w:pPr>
              <w:spacing w:after="0"/>
            </w:pPr>
            <w:r>
              <w:rPr>
                <w:sz w:val="15"/>
              </w:rPr>
              <w:t>Sat + Sun weekend; calendar empty</w:t>
            </w:r>
          </w:p>
        </w:tc>
        <w:tc>
          <w:tcPr>
            <w:tcW w:type="dxa" w:w="1973"/>
            <w:tcMar>
              <w:top w:w="60" w:type="dxa"/>
              <w:start w:w="95" w:type="dxa"/>
              <w:bottom w:w="60" w:type="dxa"/>
              <w:end w:w="95" w:type="dxa"/>
            </w:tcMar>
            <w:shd w:val="clear" w:fill="F5F8FC"/>
          </w:tcPr>
          <w:p>
            <w:pPr>
              <w:spacing w:after="0"/>
            </w:pPr>
            <w:r>
              <w:rPr>
                <w:sz w:val="15"/>
              </w:rPr>
              <w:t>Client HR / PMO</w:t>
            </w:r>
          </w:p>
        </w:tc>
      </w:tr>
      <w:tr>
        <w:trPr>
          <w:cantSplit/>
        </w:trPr>
        <w:tc>
          <w:tcPr>
            <w:tcW w:type="dxa" w:w="592"/>
            <w:tcMar>
              <w:top w:w="60" w:type="dxa"/>
              <w:start w:w="95" w:type="dxa"/>
              <w:bottom w:w="60" w:type="dxa"/>
              <w:end w:w="95" w:type="dxa"/>
            </w:tcMar>
          </w:tcPr>
          <w:p>
            <w:pPr>
              <w:spacing w:after="0"/>
            </w:pPr>
            <w:r>
              <w:rPr>
                <w:b/>
                <w:sz w:val="15"/>
              </w:rPr>
              <w:t>A2</w:t>
            </w:r>
          </w:p>
        </w:tc>
        <w:tc>
          <w:tcPr>
            <w:tcW w:type="dxa" w:w="4143"/>
            <w:tcMar>
              <w:top w:w="60" w:type="dxa"/>
              <w:start w:w="95" w:type="dxa"/>
              <w:bottom w:w="60" w:type="dxa"/>
              <w:end w:w="95" w:type="dxa"/>
            </w:tcMar>
          </w:tcPr>
          <w:p>
            <w:pPr>
              <w:spacing w:after="0"/>
            </w:pPr>
            <w:r>
              <w:rPr>
                <w:sz w:val="15"/>
              </w:rPr>
              <w:t>Retention schedules and disposition actions.</w:t>
            </w:r>
          </w:p>
        </w:tc>
        <w:tc>
          <w:tcPr>
            <w:tcW w:type="dxa" w:w="3157"/>
            <w:tcMar>
              <w:top w:w="60" w:type="dxa"/>
              <w:start w:w="95" w:type="dxa"/>
              <w:bottom w:w="60" w:type="dxa"/>
              <w:end w:w="95" w:type="dxa"/>
            </w:tcMar>
          </w:tcPr>
          <w:p>
            <w:pPr>
              <w:spacing w:after="0"/>
            </w:pPr>
            <w:r>
              <w:rPr>
                <w:sz w:val="15"/>
              </w:rPr>
              <w:t>5 placeholder policies</w:t>
            </w:r>
          </w:p>
        </w:tc>
        <w:tc>
          <w:tcPr>
            <w:tcW w:type="dxa" w:w="1973"/>
            <w:tcMar>
              <w:top w:w="60" w:type="dxa"/>
              <w:start w:w="95" w:type="dxa"/>
              <w:bottom w:w="60" w:type="dxa"/>
              <w:end w:w="95" w:type="dxa"/>
            </w:tcMar>
          </w:tcPr>
          <w:p>
            <w:pPr>
              <w:spacing w:after="0"/>
            </w:pPr>
            <w:r>
              <w:rPr>
                <w:sz w:val="15"/>
              </w:rPr>
              <w:t>Records &amp; Compliance</w:t>
            </w:r>
          </w:p>
        </w:tc>
      </w:tr>
      <w:tr>
        <w:trPr>
          <w:cantSplit/>
        </w:trPr>
        <w:tc>
          <w:tcPr>
            <w:tcW w:type="dxa" w:w="592"/>
            <w:tcMar>
              <w:top w:w="60" w:type="dxa"/>
              <w:start w:w="95" w:type="dxa"/>
              <w:bottom w:w="60" w:type="dxa"/>
              <w:end w:w="95" w:type="dxa"/>
            </w:tcMar>
            <w:shd w:val="clear" w:fill="F5F8FC"/>
          </w:tcPr>
          <w:p>
            <w:pPr>
              <w:spacing w:after="0"/>
            </w:pPr>
            <w:r>
              <w:rPr>
                <w:b/>
                <w:sz w:val="15"/>
              </w:rPr>
              <w:t>A9</w:t>
            </w:r>
          </w:p>
        </w:tc>
        <w:tc>
          <w:tcPr>
            <w:tcW w:type="dxa" w:w="4143"/>
            <w:tcMar>
              <w:top w:w="60" w:type="dxa"/>
              <w:start w:w="95" w:type="dxa"/>
              <w:bottom w:w="60" w:type="dxa"/>
              <w:end w:w="95" w:type="dxa"/>
            </w:tcMar>
            <w:shd w:val="clear" w:fill="F5F8FC"/>
          </w:tcPr>
          <w:p>
            <w:pPr>
              <w:spacing w:after="0"/>
            </w:pPr>
            <w:r>
              <w:rPr>
                <w:sz w:val="15"/>
              </w:rPr>
              <w:t>Customer-managed keys and Always Encrypted for sensitive columns.</w:t>
            </w:r>
          </w:p>
        </w:tc>
        <w:tc>
          <w:tcPr>
            <w:tcW w:type="dxa" w:w="3157"/>
            <w:tcMar>
              <w:top w:w="60" w:type="dxa"/>
              <w:start w:w="95" w:type="dxa"/>
              <w:bottom w:w="60" w:type="dxa"/>
              <w:end w:w="95" w:type="dxa"/>
            </w:tcMar>
            <w:shd w:val="clear" w:fill="F5F8FC"/>
          </w:tcPr>
          <w:p>
            <w:pPr>
              <w:spacing w:after="0"/>
            </w:pPr>
            <w:r>
              <w:rPr>
                <w:sz w:val="15"/>
              </w:rPr>
              <w:t>Platform-managed keys; Always Encrypted not applied</w:t>
            </w:r>
          </w:p>
        </w:tc>
        <w:tc>
          <w:tcPr>
            <w:tcW w:type="dxa" w:w="1973"/>
            <w:tcMar>
              <w:top w:w="60" w:type="dxa"/>
              <w:start w:w="95" w:type="dxa"/>
              <w:bottom w:w="60" w:type="dxa"/>
              <w:end w:w="95" w:type="dxa"/>
            </w:tcMar>
            <w:shd w:val="clear" w:fill="F5F8FC"/>
          </w:tcPr>
          <w:p>
            <w:pPr>
              <w:spacing w:after="0"/>
            </w:pPr>
            <w:r>
              <w:rPr>
                <w:sz w:val="15"/>
              </w:rPr>
              <w:t>Client Security</w:t>
            </w:r>
          </w:p>
        </w:tc>
      </w:tr>
      <w:tr>
        <w:trPr>
          <w:cantSplit/>
        </w:trPr>
        <w:tc>
          <w:tcPr>
            <w:tcW w:type="dxa" w:w="592"/>
            <w:tcMar>
              <w:top w:w="60" w:type="dxa"/>
              <w:start w:w="95" w:type="dxa"/>
              <w:bottom w:w="60" w:type="dxa"/>
              <w:end w:w="95" w:type="dxa"/>
            </w:tcMar>
          </w:tcPr>
          <w:p>
            <w:pPr>
              <w:spacing w:after="0"/>
            </w:pPr>
            <w:r>
              <w:rPr>
                <w:b/>
                <w:sz w:val="15"/>
              </w:rPr>
              <w:t>—</w:t>
            </w:r>
          </w:p>
        </w:tc>
        <w:tc>
          <w:tcPr>
            <w:tcW w:type="dxa" w:w="4143"/>
            <w:tcMar>
              <w:top w:w="60" w:type="dxa"/>
              <w:start w:w="95" w:type="dxa"/>
              <w:bottom w:w="60" w:type="dxa"/>
              <w:end w:w="95" w:type="dxa"/>
            </w:tcMar>
          </w:tcPr>
          <w:p>
            <w:pPr>
              <w:spacing w:after="0"/>
            </w:pPr>
            <w:r>
              <w:rPr>
                <w:sz w:val="15"/>
              </w:rPr>
              <w:t>Row-level security activation and the SESSION_CONTEXT contract.</w:t>
            </w:r>
          </w:p>
        </w:tc>
        <w:tc>
          <w:tcPr>
            <w:tcW w:type="dxa" w:w="3157"/>
            <w:tcMar>
              <w:top w:w="60" w:type="dxa"/>
              <w:start w:w="95" w:type="dxa"/>
              <w:bottom w:w="60" w:type="dxa"/>
              <w:end w:w="95" w:type="dxa"/>
            </w:tcMar>
          </w:tcPr>
          <w:p>
            <w:pPr>
              <w:spacing w:after="0"/>
            </w:pPr>
            <w:r>
              <w:rPr>
                <w:sz w:val="15"/>
              </w:rPr>
              <w:t>Policy created with STATE = OFF</w:t>
            </w:r>
          </w:p>
        </w:tc>
        <w:tc>
          <w:tcPr>
            <w:tcW w:type="dxa" w:w="1973"/>
            <w:tcMar>
              <w:top w:w="60" w:type="dxa"/>
              <w:start w:w="95" w:type="dxa"/>
              <w:bottom w:w="60" w:type="dxa"/>
              <w:end w:w="95" w:type="dxa"/>
            </w:tcMar>
          </w:tcPr>
          <w:p>
            <w:pPr>
              <w:spacing w:after="0"/>
            </w:pPr>
            <w:r>
              <w:rPr>
                <w:sz w:val="15"/>
              </w:rPr>
              <w:t>Architecture / Analytics</w:t>
            </w:r>
          </w:p>
        </w:tc>
      </w:tr>
    </w:tbl>
    <w:p>
      <w:pPr>
        <w:spacing w:after="40"/>
      </w:pPr>
    </w:p>
    <w:p>
      <w:r>
        <w:br w:type="page"/>
      </w:r>
    </w:p>
    <w:p>
      <w:pPr>
        <w:pStyle w:val="Heading1"/>
        <w:pBdr>
          <w:bottom w:val="single" w:sz="8" w:space="3" w:color="D6DEEA"/>
        </w:pBdr>
      </w:pPr>
      <w:r>
        <w:t>12.  Requirement Traceability</w:t>
      </w:r>
    </w:p>
    <w:p>
      <w:pPr>
        <w:spacing w:after="100"/>
      </w:pPr>
      <w:r>
        <w:rPr>
          <w:b w:val="0"/>
          <w:i w:val="0"/>
          <w:sz w:val="18"/>
        </w:rPr>
        <w:t>Every functional requirement that has a database consequence is mapped to the object that implements it. A requirement without a row here has no database dependency.</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3354"/>
            <w:shd w:val="clear" w:fill="0F1B33"/>
            <w:tcMar>
              <w:top w:w="70" w:type="dxa"/>
              <w:start w:w="95" w:type="dxa"/>
              <w:bottom w:w="70" w:type="dxa"/>
              <w:end w:w="95" w:type="dxa"/>
            </w:tcMar>
          </w:tcPr>
          <w:p>
            <w:pPr>
              <w:spacing w:after="0"/>
            </w:pPr>
            <w:r>
              <w:rPr>
                <w:b/>
                <w:color w:val="FFFFFF"/>
                <w:sz w:val="16"/>
              </w:rPr>
              <w:t>Requirement</w:t>
            </w:r>
          </w:p>
        </w:tc>
        <w:tc>
          <w:tcPr>
            <w:tcW w:type="dxa" w:w="4340"/>
            <w:shd w:val="clear" w:fill="0F1B33"/>
            <w:tcMar>
              <w:top w:w="70" w:type="dxa"/>
              <w:start w:w="95" w:type="dxa"/>
              <w:bottom w:w="70" w:type="dxa"/>
              <w:end w:w="95" w:type="dxa"/>
            </w:tcMar>
          </w:tcPr>
          <w:p>
            <w:pPr>
              <w:spacing w:after="0"/>
            </w:pPr>
            <w:r>
              <w:rPr>
                <w:b/>
                <w:color w:val="FFFFFF"/>
                <w:sz w:val="16"/>
              </w:rPr>
              <w:t>Implemented by</w:t>
            </w:r>
          </w:p>
        </w:tc>
        <w:tc>
          <w:tcPr>
            <w:tcW w:type="dxa" w:w="2170"/>
            <w:shd w:val="clear" w:fill="0F1B33"/>
            <w:tcMar>
              <w:top w:w="70" w:type="dxa"/>
              <w:start w:w="95" w:type="dxa"/>
              <w:bottom w:w="70" w:type="dxa"/>
              <w:end w:w="95" w:type="dxa"/>
            </w:tcMar>
          </w:tcPr>
          <w:p>
            <w:pPr>
              <w:spacing w:after="0"/>
            </w:pPr>
            <w:r>
              <w:rPr>
                <w:b/>
                <w:color w:val="FFFFFF"/>
                <w:sz w:val="16"/>
              </w:rPr>
              <w:t>Verified by</w:t>
            </w:r>
          </w:p>
        </w:tc>
      </w:tr>
      <w:tr>
        <w:trPr>
          <w:cantSplit/>
        </w:trPr>
        <w:tc>
          <w:tcPr>
            <w:tcW w:type="dxa" w:w="3354"/>
            <w:tcMar>
              <w:top w:w="60" w:type="dxa"/>
              <w:start w:w="95" w:type="dxa"/>
              <w:bottom w:w="60" w:type="dxa"/>
              <w:end w:w="95" w:type="dxa"/>
            </w:tcMar>
          </w:tcPr>
          <w:p>
            <w:pPr>
              <w:spacing w:after="0"/>
            </w:pPr>
            <w:r>
              <w:rPr>
                <w:b/>
                <w:sz w:val="15"/>
              </w:rPr>
              <w:t>FR-CAP-01 — one file per registration</w:t>
            </w:r>
          </w:p>
        </w:tc>
        <w:tc>
          <w:tcPr>
            <w:tcW w:type="dxa" w:w="4340"/>
            <w:tcMar>
              <w:top w:w="60" w:type="dxa"/>
              <w:start w:w="95" w:type="dxa"/>
              <w:bottom w:w="60" w:type="dxa"/>
              <w:end w:w="95" w:type="dxa"/>
            </w:tcMar>
          </w:tcPr>
          <w:p>
            <w:pPr>
              <w:spacing w:after="0"/>
            </w:pPr>
            <w:r>
              <w:rPr>
                <w:sz w:val="15"/>
              </w:rPr>
              <w:t>UX_UploadSession_OpenPerDoc (filtered unique)</w:t>
            </w:r>
          </w:p>
        </w:tc>
        <w:tc>
          <w:tcPr>
            <w:tcW w:type="dxa" w:w="2170"/>
            <w:tcMar>
              <w:top w:w="60" w:type="dxa"/>
              <w:start w:w="95" w:type="dxa"/>
              <w:bottom w:w="60" w:type="dxa"/>
              <w:end w:w="95" w:type="dxa"/>
            </w:tcMar>
          </w:tcPr>
          <w:p>
            <w:pPr>
              <w:spacing w:after="0"/>
            </w:pPr>
            <w:r>
              <w:rPr>
                <w:sz w:val="15"/>
              </w:rPr>
              <w:t>Validation check 12</w:t>
            </w:r>
          </w:p>
        </w:tc>
      </w:tr>
      <w:tr>
        <w:trPr>
          <w:cantSplit/>
        </w:trPr>
        <w:tc>
          <w:tcPr>
            <w:tcW w:type="dxa" w:w="3354"/>
            <w:tcMar>
              <w:top w:w="60" w:type="dxa"/>
              <w:start w:w="95" w:type="dxa"/>
              <w:bottom w:w="60" w:type="dxa"/>
              <w:end w:w="95" w:type="dxa"/>
            </w:tcMar>
            <w:shd w:val="clear" w:fill="F5F8FC"/>
          </w:tcPr>
          <w:p>
            <w:pPr>
              <w:spacing w:after="0"/>
            </w:pPr>
            <w:r>
              <w:rPr>
                <w:b/>
                <w:sz w:val="15"/>
              </w:rPr>
              <w:t>FR-CAP-02 — maximum 100 MB, resumable</w:t>
            </w:r>
          </w:p>
        </w:tc>
        <w:tc>
          <w:tcPr>
            <w:tcW w:type="dxa" w:w="4340"/>
            <w:tcMar>
              <w:top w:w="60" w:type="dxa"/>
              <w:start w:w="95" w:type="dxa"/>
              <w:bottom w:w="60" w:type="dxa"/>
              <w:end w:w="95" w:type="dxa"/>
            </w:tcMar>
            <w:shd w:val="clear" w:fill="F5F8FC"/>
          </w:tcPr>
          <w:p>
            <w:pPr>
              <w:spacing w:after="0"/>
            </w:pPr>
            <w:r>
              <w:rPr>
                <w:sz w:val="15"/>
              </w:rPr>
              <w:t>CK_Session_Size · CK_Staged_Size · CK_Version_Size · stg.FileChunk</w:t>
            </w:r>
          </w:p>
        </w:tc>
        <w:tc>
          <w:tcPr>
            <w:tcW w:type="dxa" w:w="2170"/>
            <w:tcMar>
              <w:top w:w="60" w:type="dxa"/>
              <w:start w:w="95" w:type="dxa"/>
              <w:bottom w:w="60" w:type="dxa"/>
              <w:end w:w="95" w:type="dxa"/>
            </w:tcMar>
            <w:shd w:val="clear" w:fill="F5F8FC"/>
          </w:tcPr>
          <w:p>
            <w:pPr>
              <w:spacing w:after="0"/>
            </w:pPr>
            <w:r>
              <w:rPr>
                <w:sz w:val="15"/>
              </w:rPr>
              <w:t>Validation check 11</w:t>
            </w:r>
          </w:p>
        </w:tc>
      </w:tr>
      <w:tr>
        <w:trPr>
          <w:cantSplit/>
        </w:trPr>
        <w:tc>
          <w:tcPr>
            <w:tcW w:type="dxa" w:w="3354"/>
            <w:tcMar>
              <w:top w:w="60" w:type="dxa"/>
              <w:start w:w="95" w:type="dxa"/>
              <w:bottom w:w="60" w:type="dxa"/>
              <w:end w:w="95" w:type="dxa"/>
            </w:tcMar>
          </w:tcPr>
          <w:p>
            <w:pPr>
              <w:spacing w:after="0"/>
            </w:pPr>
            <w:r>
              <w:rPr>
                <w:b/>
                <w:sz w:val="15"/>
              </w:rPr>
              <w:t>FR-CAP-03 — original stored unchanged</w:t>
            </w:r>
          </w:p>
        </w:tc>
        <w:tc>
          <w:tcPr>
            <w:tcW w:type="dxa" w:w="4340"/>
            <w:tcMar>
              <w:top w:w="60" w:type="dxa"/>
              <w:start w:w="95" w:type="dxa"/>
              <w:bottom w:w="60" w:type="dxa"/>
              <w:end w:w="95" w:type="dxa"/>
            </w:tcMar>
          </w:tcPr>
          <w:p>
            <w:pPr>
              <w:spacing w:after="0"/>
            </w:pPr>
            <w:r>
              <w:rPr>
                <w:sz w:val="15"/>
              </w:rPr>
              <w:t>stg.StagedFile.Sha256 compared to ops.PromotionLedger.PublishedHash</w:t>
            </w:r>
          </w:p>
        </w:tc>
        <w:tc>
          <w:tcPr>
            <w:tcW w:type="dxa" w:w="2170"/>
            <w:tcMar>
              <w:top w:w="60" w:type="dxa"/>
              <w:start w:w="95" w:type="dxa"/>
              <w:bottom w:w="60" w:type="dxa"/>
              <w:end w:w="95" w:type="dxa"/>
            </w:tcMar>
          </w:tcPr>
          <w:p>
            <w:pPr>
              <w:spacing w:after="0"/>
            </w:pPr>
            <w:r>
              <w:rPr>
                <w:sz w:val="15"/>
              </w:rPr>
              <w:t>Validation check 4</w:t>
            </w:r>
          </w:p>
        </w:tc>
      </w:tr>
      <w:tr>
        <w:trPr>
          <w:cantSplit/>
        </w:trPr>
        <w:tc>
          <w:tcPr>
            <w:tcW w:type="dxa" w:w="3354"/>
            <w:tcMar>
              <w:top w:w="60" w:type="dxa"/>
              <w:start w:w="95" w:type="dxa"/>
              <w:bottom w:w="60" w:type="dxa"/>
              <w:end w:w="95" w:type="dxa"/>
            </w:tcMar>
            <w:shd w:val="clear" w:fill="F5F8FC"/>
          </w:tcPr>
          <w:p>
            <w:pPr>
              <w:spacing w:after="0"/>
            </w:pPr>
            <w:r>
              <w:rPr>
                <w:b/>
                <w:sz w:val="15"/>
              </w:rPr>
              <w:t>FR-CAP-04 — tracking number issued immediately</w:t>
            </w:r>
          </w:p>
        </w:tc>
        <w:tc>
          <w:tcPr>
            <w:tcW w:type="dxa" w:w="4340"/>
            <w:tcMar>
              <w:top w:w="60" w:type="dxa"/>
              <w:start w:w="95" w:type="dxa"/>
              <w:bottom w:w="60" w:type="dxa"/>
              <w:end w:w="95" w:type="dxa"/>
            </w:tcMar>
            <w:shd w:val="clear" w:fill="F5F8FC"/>
          </w:tcPr>
          <w:p>
            <w:pPr>
              <w:spacing w:after="0"/>
            </w:pPr>
            <w:r>
              <w:rPr>
                <w:sz w:val="15"/>
              </w:rPr>
              <w:t>docaya.usp_IssueTrackingNumber · UQ_Document_Tracking · CK_Document_Tracking</w:t>
            </w:r>
          </w:p>
        </w:tc>
        <w:tc>
          <w:tcPr>
            <w:tcW w:type="dxa" w:w="2170"/>
            <w:tcMar>
              <w:top w:w="60" w:type="dxa"/>
              <w:start w:w="95" w:type="dxa"/>
              <w:bottom w:w="60" w:type="dxa"/>
              <w:end w:w="95" w:type="dxa"/>
            </w:tcMar>
            <w:shd w:val="clear" w:fill="F5F8FC"/>
          </w:tcPr>
          <w:p>
            <w:pPr>
              <w:spacing w:after="0"/>
            </w:pPr>
            <w:r>
              <w:rPr>
                <w:sz w:val="15"/>
              </w:rPr>
              <w:t>Validation check 3</w:t>
            </w:r>
          </w:p>
        </w:tc>
      </w:tr>
      <w:tr>
        <w:trPr>
          <w:cantSplit/>
        </w:trPr>
        <w:tc>
          <w:tcPr>
            <w:tcW w:type="dxa" w:w="3354"/>
            <w:tcMar>
              <w:top w:w="60" w:type="dxa"/>
              <w:start w:w="95" w:type="dxa"/>
              <w:bottom w:w="60" w:type="dxa"/>
              <w:end w:w="95" w:type="dxa"/>
            </w:tcMar>
          </w:tcPr>
          <w:p>
            <w:pPr>
              <w:spacing w:after="0"/>
            </w:pPr>
            <w:r>
              <w:rPr>
                <w:b/>
                <w:sz w:val="15"/>
              </w:rPr>
              <w:t>FR-CAP-05 — malware and DLP before submission</w:t>
            </w:r>
          </w:p>
        </w:tc>
        <w:tc>
          <w:tcPr>
            <w:tcW w:type="dxa" w:w="4340"/>
            <w:tcMar>
              <w:top w:w="60" w:type="dxa"/>
              <w:start w:w="95" w:type="dxa"/>
              <w:bottom w:w="60" w:type="dxa"/>
              <w:end w:w="95" w:type="dxa"/>
            </w:tcMar>
          </w:tcPr>
          <w:p>
            <w:pPr>
              <w:spacing w:after="0"/>
            </w:pPr>
            <w:r>
              <w:rPr>
                <w:sz w:val="15"/>
              </w:rPr>
              <w:t>stg.ScanResult with CHECK on Verdict</w:t>
            </w:r>
          </w:p>
        </w:tc>
        <w:tc>
          <w:tcPr>
            <w:tcW w:type="dxa" w:w="2170"/>
            <w:tcMar>
              <w:top w:w="60" w:type="dxa"/>
              <w:start w:w="95" w:type="dxa"/>
              <w:bottom w:w="60" w:type="dxa"/>
              <w:end w:w="95" w:type="dxa"/>
            </w:tcMar>
          </w:tcPr>
          <w:p>
            <w:pPr>
              <w:spacing w:after="0"/>
            </w:pPr>
            <w:r>
              <w:rPr>
                <w:sz w:val="15"/>
              </w:rPr>
              <w:t>Application gate + scan row</w:t>
            </w:r>
          </w:p>
        </w:tc>
      </w:tr>
      <w:tr>
        <w:trPr>
          <w:cantSplit/>
        </w:trPr>
        <w:tc>
          <w:tcPr>
            <w:tcW w:type="dxa" w:w="3354"/>
            <w:tcMar>
              <w:top w:w="60" w:type="dxa"/>
              <w:start w:w="95" w:type="dxa"/>
              <w:bottom w:w="60" w:type="dxa"/>
              <w:end w:w="95" w:type="dxa"/>
            </w:tcMar>
            <w:shd w:val="clear" w:fill="F5F8FC"/>
          </w:tcPr>
          <w:p>
            <w:pPr>
              <w:spacing w:after="0"/>
            </w:pPr>
            <w:r>
              <w:rPr>
                <w:b/>
                <w:sz w:val="15"/>
              </w:rPr>
              <w:t>FR-CAP-06 — technical extraction only</w:t>
            </w:r>
          </w:p>
        </w:tc>
        <w:tc>
          <w:tcPr>
            <w:tcW w:type="dxa" w:w="4340"/>
            <w:tcMar>
              <w:top w:w="60" w:type="dxa"/>
              <w:start w:w="95" w:type="dxa"/>
              <w:bottom w:w="60" w:type="dxa"/>
              <w:end w:w="95" w:type="dxa"/>
            </w:tcMar>
            <w:shd w:val="clear" w:fill="F5F8FC"/>
          </w:tcPr>
          <w:p>
            <w:pPr>
              <w:spacing w:after="0"/>
            </w:pPr>
            <w:r>
              <w:rPr>
                <w:sz w:val="15"/>
              </w:rPr>
              <w:t>stg.ExtractionResult carries no classification columns by design</w:t>
            </w:r>
          </w:p>
        </w:tc>
        <w:tc>
          <w:tcPr>
            <w:tcW w:type="dxa" w:w="2170"/>
            <w:tcMar>
              <w:top w:w="60" w:type="dxa"/>
              <w:start w:w="95" w:type="dxa"/>
              <w:bottom w:w="60" w:type="dxa"/>
              <w:end w:w="95" w:type="dxa"/>
            </w:tcMar>
            <w:shd w:val="clear" w:fill="F5F8FC"/>
          </w:tcPr>
          <w:p>
            <w:pPr>
              <w:spacing w:after="0"/>
            </w:pPr>
            <w:r>
              <w:rPr>
                <w:sz w:val="15"/>
              </w:rPr>
              <w:t>Schema review</w:t>
            </w:r>
          </w:p>
        </w:tc>
      </w:tr>
      <w:tr>
        <w:trPr>
          <w:cantSplit/>
        </w:trPr>
        <w:tc>
          <w:tcPr>
            <w:tcW w:type="dxa" w:w="3354"/>
            <w:tcMar>
              <w:top w:w="60" w:type="dxa"/>
              <w:start w:w="95" w:type="dxa"/>
              <w:bottom w:w="60" w:type="dxa"/>
              <w:end w:w="95" w:type="dxa"/>
            </w:tcMar>
          </w:tcPr>
          <w:p>
            <w:pPr>
              <w:spacing w:after="0"/>
            </w:pPr>
            <w:r>
              <w:rPr>
                <w:b/>
                <w:sz w:val="15"/>
              </w:rPr>
              <w:t>FR-CAP-07 — manual classification</w:t>
            </w:r>
          </w:p>
        </w:tc>
        <w:tc>
          <w:tcPr>
            <w:tcW w:type="dxa" w:w="4340"/>
            <w:tcMar>
              <w:top w:w="60" w:type="dxa"/>
              <w:start w:w="95" w:type="dxa"/>
              <w:bottom w:w="60" w:type="dxa"/>
              <w:end w:w="95" w:type="dxa"/>
            </w:tcMar>
          </w:tcPr>
          <w:p>
            <w:pPr>
              <w:spacing w:after="0"/>
            </w:pPr>
            <w:r>
              <w:rPr>
                <w:sz w:val="15"/>
              </w:rPr>
              <w:t>docaya.Document FKs to the ref catalogues; all NOT NULL</w:t>
            </w:r>
          </w:p>
        </w:tc>
        <w:tc>
          <w:tcPr>
            <w:tcW w:type="dxa" w:w="2170"/>
            <w:tcMar>
              <w:top w:w="60" w:type="dxa"/>
              <w:start w:w="95" w:type="dxa"/>
              <w:bottom w:w="60" w:type="dxa"/>
              <w:end w:w="95" w:type="dxa"/>
            </w:tcMar>
          </w:tcPr>
          <w:p>
            <w:pPr>
              <w:spacing w:after="0"/>
            </w:pPr>
            <w:r>
              <w:rPr>
                <w:sz w:val="15"/>
              </w:rPr>
              <w:t>Schema review</w:t>
            </w:r>
          </w:p>
        </w:tc>
      </w:tr>
      <w:tr>
        <w:trPr>
          <w:cantSplit/>
        </w:trPr>
        <w:tc>
          <w:tcPr>
            <w:tcW w:type="dxa" w:w="3354"/>
            <w:tcMar>
              <w:top w:w="60" w:type="dxa"/>
              <w:start w:w="95" w:type="dxa"/>
              <w:bottom w:w="60" w:type="dxa"/>
              <w:end w:w="95" w:type="dxa"/>
            </w:tcMar>
            <w:shd w:val="clear" w:fill="F5F8FC"/>
          </w:tcPr>
          <w:p>
            <w:pPr>
              <w:spacing w:after="0"/>
            </w:pPr>
            <w:r>
              <w:rPr>
                <w:b/>
                <w:sz w:val="15"/>
              </w:rPr>
              <w:t>FR-CAP-08 — metadata validated against type schema</w:t>
            </w:r>
          </w:p>
        </w:tc>
        <w:tc>
          <w:tcPr>
            <w:tcW w:type="dxa" w:w="4340"/>
            <w:tcMar>
              <w:top w:w="60" w:type="dxa"/>
              <w:start w:w="95" w:type="dxa"/>
              <w:bottom w:w="60" w:type="dxa"/>
              <w:end w:w="95" w:type="dxa"/>
            </w:tcMar>
            <w:shd w:val="clear" w:fill="F5F8FC"/>
          </w:tcPr>
          <w:p>
            <w:pPr>
              <w:spacing w:after="0"/>
            </w:pPr>
            <w:r>
              <w:rPr>
                <w:sz w:val="15"/>
              </w:rPr>
              <w:t>ref.MetadataSchema · ref.MetadataField · docaya.DocumentMetadata.SchemaId</w:t>
            </w:r>
          </w:p>
        </w:tc>
        <w:tc>
          <w:tcPr>
            <w:tcW w:type="dxa" w:w="2170"/>
            <w:tcMar>
              <w:top w:w="60" w:type="dxa"/>
              <w:start w:w="95" w:type="dxa"/>
              <w:bottom w:w="60" w:type="dxa"/>
              <w:end w:w="95" w:type="dxa"/>
            </w:tcMar>
            <w:shd w:val="clear" w:fill="F5F8FC"/>
          </w:tcPr>
          <w:p>
            <w:pPr>
              <w:spacing w:after="0"/>
            </w:pPr>
            <w:r>
              <w:rPr>
                <w:sz w:val="15"/>
              </w:rPr>
              <w:t>Schema review</w:t>
            </w:r>
          </w:p>
        </w:tc>
      </w:tr>
      <w:tr>
        <w:trPr>
          <w:cantSplit/>
        </w:trPr>
        <w:tc>
          <w:tcPr>
            <w:tcW w:type="dxa" w:w="3354"/>
            <w:tcMar>
              <w:top w:w="60" w:type="dxa"/>
              <w:start w:w="95" w:type="dxa"/>
              <w:bottom w:w="60" w:type="dxa"/>
              <w:end w:w="95" w:type="dxa"/>
            </w:tcMar>
          </w:tcPr>
          <w:p>
            <w:pPr>
              <w:spacing w:after="0"/>
            </w:pPr>
            <w:r>
              <w:rPr>
                <w:b/>
                <w:sz w:val="15"/>
              </w:rPr>
              <w:t>FR-CAP-11 — Department Tag and Publishing Scope</w:t>
            </w:r>
          </w:p>
        </w:tc>
        <w:tc>
          <w:tcPr>
            <w:tcW w:type="dxa" w:w="4340"/>
            <w:tcMar>
              <w:top w:w="60" w:type="dxa"/>
              <w:start w:w="95" w:type="dxa"/>
              <w:bottom w:w="60" w:type="dxa"/>
              <w:end w:w="95" w:type="dxa"/>
            </w:tcMar>
          </w:tcPr>
          <w:p>
            <w:pPr>
              <w:spacing w:after="0"/>
            </w:pPr>
            <w:r>
              <w:rPr>
                <w:sz w:val="15"/>
              </w:rPr>
              <w:t>docaya.DocumentTag · UX_DocumentTag_Owning · ref.PublishingScope</w:t>
            </w:r>
          </w:p>
        </w:tc>
        <w:tc>
          <w:tcPr>
            <w:tcW w:type="dxa" w:w="2170"/>
            <w:tcMar>
              <w:top w:w="60" w:type="dxa"/>
              <w:start w:w="95" w:type="dxa"/>
              <w:bottom w:w="60" w:type="dxa"/>
              <w:end w:w="95" w:type="dxa"/>
            </w:tcMar>
          </w:tcPr>
          <w:p>
            <w:pPr>
              <w:spacing w:after="0"/>
            </w:pPr>
            <w:r>
              <w:rPr>
                <w:sz w:val="15"/>
              </w:rPr>
              <w:t>Validation check 13</w:t>
            </w:r>
          </w:p>
        </w:tc>
      </w:tr>
      <w:tr>
        <w:trPr>
          <w:cantSplit/>
        </w:trPr>
        <w:tc>
          <w:tcPr>
            <w:tcW w:type="dxa" w:w="3354"/>
            <w:tcMar>
              <w:top w:w="60" w:type="dxa"/>
              <w:start w:w="95" w:type="dxa"/>
              <w:bottom w:w="60" w:type="dxa"/>
              <w:end w:w="95" w:type="dxa"/>
            </w:tcMar>
            <w:shd w:val="clear" w:fill="F5F8FC"/>
          </w:tcPr>
          <w:p>
            <w:pPr>
              <w:spacing w:after="0"/>
            </w:pPr>
            <w:r>
              <w:rPr>
                <w:b/>
                <w:sz w:val="15"/>
              </w:rPr>
              <w:t>FR-WF-01 — configurable 3 or 4 stage chain</w:t>
            </w:r>
          </w:p>
        </w:tc>
        <w:tc>
          <w:tcPr>
            <w:tcW w:type="dxa" w:w="4340"/>
            <w:tcMar>
              <w:top w:w="60" w:type="dxa"/>
              <w:start w:w="95" w:type="dxa"/>
              <w:bottom w:w="60" w:type="dxa"/>
              <w:end w:w="95" w:type="dxa"/>
            </w:tcMar>
            <w:shd w:val="clear" w:fill="F5F8FC"/>
          </w:tcPr>
          <w:p>
            <w:pPr>
              <w:spacing w:after="0"/>
            </w:pPr>
            <w:r>
              <w:rPr>
                <w:sz w:val="15"/>
              </w:rPr>
              <w:t>wf.RouteDefinition.StageCount with CK_Route_Stages</w:t>
            </w:r>
          </w:p>
        </w:tc>
        <w:tc>
          <w:tcPr>
            <w:tcW w:type="dxa" w:w="2170"/>
            <w:tcMar>
              <w:top w:w="60" w:type="dxa"/>
              <w:start w:w="95" w:type="dxa"/>
              <w:bottom w:w="60" w:type="dxa"/>
              <w:end w:w="95" w:type="dxa"/>
            </w:tcMar>
            <w:shd w:val="clear" w:fill="F5F8FC"/>
          </w:tcPr>
          <w:p>
            <w:pPr>
              <w:spacing w:after="0"/>
            </w:pPr>
            <w:r>
              <w:rPr>
                <w:sz w:val="15"/>
              </w:rPr>
              <w:t>Validation check 14</w:t>
            </w:r>
          </w:p>
        </w:tc>
      </w:tr>
      <w:tr>
        <w:trPr>
          <w:cantSplit/>
        </w:trPr>
        <w:tc>
          <w:tcPr>
            <w:tcW w:type="dxa" w:w="3354"/>
            <w:tcMar>
              <w:top w:w="60" w:type="dxa"/>
              <w:start w:w="95" w:type="dxa"/>
              <w:bottom w:w="60" w:type="dxa"/>
              <w:end w:w="95" w:type="dxa"/>
            </w:tcMar>
          </w:tcPr>
          <w:p>
            <w:pPr>
              <w:spacing w:after="0"/>
            </w:pPr>
            <w:r>
              <w:rPr>
                <w:b/>
                <w:sz w:val="15"/>
              </w:rPr>
              <w:t>FR-WF-02 — sequential, parallel, quorum, conditional</w:t>
            </w:r>
          </w:p>
        </w:tc>
        <w:tc>
          <w:tcPr>
            <w:tcW w:type="dxa" w:w="4340"/>
            <w:tcMar>
              <w:top w:w="60" w:type="dxa"/>
              <w:start w:w="95" w:type="dxa"/>
              <w:bottom w:w="60" w:type="dxa"/>
              <w:end w:w="95" w:type="dxa"/>
            </w:tcMar>
          </w:tcPr>
          <w:p>
            <w:pPr>
              <w:spacing w:after="0"/>
            </w:pPr>
            <w:r>
              <w:rPr>
                <w:sz w:val="15"/>
              </w:rPr>
              <w:t>wf.RouteStage.PatternCode with CK_Stage_Pattern and CK_Stage_Quorum</w:t>
            </w:r>
          </w:p>
        </w:tc>
        <w:tc>
          <w:tcPr>
            <w:tcW w:type="dxa" w:w="2170"/>
            <w:tcMar>
              <w:top w:w="60" w:type="dxa"/>
              <w:start w:w="95" w:type="dxa"/>
              <w:bottom w:w="60" w:type="dxa"/>
              <w:end w:w="95" w:type="dxa"/>
            </w:tcMar>
          </w:tcPr>
          <w:p>
            <w:pPr>
              <w:spacing w:after="0"/>
            </w:pPr>
            <w:r>
              <w:rPr>
                <w:sz w:val="15"/>
              </w:rPr>
              <w:t>Schema review</w:t>
            </w:r>
          </w:p>
        </w:tc>
      </w:tr>
      <w:tr>
        <w:trPr>
          <w:cantSplit/>
        </w:trPr>
        <w:tc>
          <w:tcPr>
            <w:tcW w:type="dxa" w:w="3354"/>
            <w:tcMar>
              <w:top w:w="60" w:type="dxa"/>
              <w:start w:w="95" w:type="dxa"/>
              <w:bottom w:w="60" w:type="dxa"/>
              <w:end w:w="95" w:type="dxa"/>
            </w:tcMar>
            <w:shd w:val="clear" w:fill="F5F8FC"/>
          </w:tcPr>
          <w:p>
            <w:pPr>
              <w:spacing w:after="0"/>
            </w:pPr>
            <w:r>
              <w:rPr>
                <w:b/>
                <w:sz w:val="15"/>
              </w:rPr>
              <w:t>FR-WF-03 — return requires comment and correction point</w:t>
            </w:r>
          </w:p>
        </w:tc>
        <w:tc>
          <w:tcPr>
            <w:tcW w:type="dxa" w:w="4340"/>
            <w:tcMar>
              <w:top w:w="60" w:type="dxa"/>
              <w:start w:w="95" w:type="dxa"/>
              <w:bottom w:w="60" w:type="dxa"/>
              <w:end w:w="95" w:type="dxa"/>
            </w:tcMar>
            <w:shd w:val="clear" w:fill="F5F8FC"/>
          </w:tcPr>
          <w:p>
            <w:pPr>
              <w:spacing w:after="0"/>
            </w:pPr>
            <w:r>
              <w:rPr>
                <w:sz w:val="15"/>
              </w:rPr>
              <w:t>CK_Thread_ReturnComment</w:t>
            </w:r>
          </w:p>
        </w:tc>
        <w:tc>
          <w:tcPr>
            <w:tcW w:type="dxa" w:w="2170"/>
            <w:tcMar>
              <w:top w:w="60" w:type="dxa"/>
              <w:start w:w="95" w:type="dxa"/>
              <w:bottom w:w="60" w:type="dxa"/>
              <w:end w:w="95" w:type="dxa"/>
            </w:tcMar>
            <w:shd w:val="clear" w:fill="F5F8FC"/>
          </w:tcPr>
          <w:p>
            <w:pPr>
              <w:spacing w:after="0"/>
            </w:pPr>
            <w:r>
              <w:rPr>
                <w:sz w:val="15"/>
              </w:rPr>
              <w:t>Validation check 9</w:t>
            </w:r>
          </w:p>
        </w:tc>
      </w:tr>
      <w:tr>
        <w:trPr>
          <w:cantSplit/>
        </w:trPr>
        <w:tc>
          <w:tcPr>
            <w:tcW w:type="dxa" w:w="3354"/>
            <w:tcMar>
              <w:top w:w="60" w:type="dxa"/>
              <w:start w:w="95" w:type="dxa"/>
              <w:bottom w:w="60" w:type="dxa"/>
              <w:end w:w="95" w:type="dxa"/>
            </w:tcMar>
          </w:tcPr>
          <w:p>
            <w:pPr>
              <w:spacing w:after="0"/>
            </w:pPr>
            <w:r>
              <w:rPr>
                <w:b/>
                <w:sz w:val="15"/>
              </w:rPr>
              <w:t>FR-WF-04 — resubmission resumes at the correction point</w:t>
            </w:r>
          </w:p>
        </w:tc>
        <w:tc>
          <w:tcPr>
            <w:tcW w:type="dxa" w:w="4340"/>
            <w:tcMar>
              <w:top w:w="60" w:type="dxa"/>
              <w:start w:w="95" w:type="dxa"/>
              <w:bottom w:w="60" w:type="dxa"/>
              <w:end w:w="95" w:type="dxa"/>
            </w:tcMar>
          </w:tcPr>
          <w:p>
            <w:pPr>
              <w:spacing w:after="0"/>
            </w:pPr>
            <w:r>
              <w:rPr>
                <w:sz w:val="15"/>
              </w:rPr>
              <w:t>wf.ReviewThread.CorrectionPointStageNo · wf.WorkflowStage.AttemptNo</w:t>
            </w:r>
          </w:p>
        </w:tc>
        <w:tc>
          <w:tcPr>
            <w:tcW w:type="dxa" w:w="2170"/>
            <w:tcMar>
              <w:top w:w="60" w:type="dxa"/>
              <w:start w:w="95" w:type="dxa"/>
              <w:bottom w:w="60" w:type="dxa"/>
              <w:end w:w="95" w:type="dxa"/>
            </w:tcMar>
          </w:tcPr>
          <w:p>
            <w:pPr>
              <w:spacing w:after="0"/>
            </w:pPr>
            <w:r>
              <w:rPr>
                <w:sz w:val="15"/>
              </w:rPr>
              <w:t>Integration test</w:t>
            </w:r>
          </w:p>
        </w:tc>
      </w:tr>
      <w:tr>
        <w:trPr>
          <w:cantSplit/>
        </w:trPr>
        <w:tc>
          <w:tcPr>
            <w:tcW w:type="dxa" w:w="3354"/>
            <w:tcMar>
              <w:top w:w="60" w:type="dxa"/>
              <w:start w:w="95" w:type="dxa"/>
              <w:bottom w:w="60" w:type="dxa"/>
              <w:end w:w="95" w:type="dxa"/>
            </w:tcMar>
            <w:shd w:val="clear" w:fill="F5F8FC"/>
          </w:tcPr>
          <w:p>
            <w:pPr>
              <w:spacing w:after="0"/>
            </w:pPr>
            <w:r>
              <w:rPr>
                <w:b/>
                <w:sz w:val="15"/>
              </w:rPr>
              <w:t>FR-WF-05 — 12 / 30 working-day targets</w:t>
            </w:r>
          </w:p>
        </w:tc>
        <w:tc>
          <w:tcPr>
            <w:tcW w:type="dxa" w:w="4340"/>
            <w:tcMar>
              <w:top w:w="60" w:type="dxa"/>
              <w:start w:w="95" w:type="dxa"/>
              <w:bottom w:w="60" w:type="dxa"/>
              <w:end w:w="95" w:type="dxa"/>
            </w:tcMar>
            <w:shd w:val="clear" w:fill="F5F8FC"/>
          </w:tcPr>
          <w:p>
            <w:pPr>
              <w:spacing w:after="0"/>
            </w:pPr>
            <w:r>
              <w:rPr>
                <w:sz w:val="15"/>
              </w:rPr>
              <w:t>ref.SlaTarget · ref.fn_AddWorkingDays · ref.HolidayCalendar</w:t>
            </w:r>
          </w:p>
        </w:tc>
        <w:tc>
          <w:tcPr>
            <w:tcW w:type="dxa" w:w="2170"/>
            <w:tcMar>
              <w:top w:w="60" w:type="dxa"/>
              <w:start w:w="95" w:type="dxa"/>
              <w:bottom w:w="60" w:type="dxa"/>
              <w:end w:w="95" w:type="dxa"/>
            </w:tcMar>
            <w:shd w:val="clear" w:fill="F5F8FC"/>
          </w:tcPr>
          <w:p>
            <w:pPr>
              <w:spacing w:after="0"/>
            </w:pPr>
            <w:r>
              <w:rPr>
                <w:sz w:val="15"/>
              </w:rPr>
              <w:t>Validation checks 18, 21</w:t>
            </w:r>
          </w:p>
        </w:tc>
      </w:tr>
      <w:tr>
        <w:trPr>
          <w:cantSplit/>
        </w:trPr>
        <w:tc>
          <w:tcPr>
            <w:tcW w:type="dxa" w:w="3354"/>
            <w:tcMar>
              <w:top w:w="60" w:type="dxa"/>
              <w:start w:w="95" w:type="dxa"/>
              <w:bottom w:w="60" w:type="dxa"/>
              <w:end w:w="95" w:type="dxa"/>
            </w:tcMar>
          </w:tcPr>
          <w:p>
            <w:pPr>
              <w:spacing w:after="0"/>
            </w:pPr>
            <w:r>
              <w:rPr>
                <w:b/>
                <w:sz w:val="15"/>
              </w:rPr>
              <w:t>FR-WF-06 — at-risk, overdue, stage duration visible</w:t>
            </w:r>
          </w:p>
        </w:tc>
        <w:tc>
          <w:tcPr>
            <w:tcW w:type="dxa" w:w="4340"/>
            <w:tcMar>
              <w:top w:w="60" w:type="dxa"/>
              <w:start w:w="95" w:type="dxa"/>
              <w:bottom w:w="60" w:type="dxa"/>
              <w:end w:w="95" w:type="dxa"/>
            </w:tcMar>
          </w:tcPr>
          <w:p>
            <w:pPr>
              <w:spacing w:after="0"/>
            </w:pPr>
            <w:r>
              <w:rPr>
                <w:sz w:val="15"/>
              </w:rPr>
              <w:t>wf.SlaEvent · wf.WorkflowStage.DurationWorkingMinutes · wf.usp_SweepSlaStatus</w:t>
            </w:r>
          </w:p>
        </w:tc>
        <w:tc>
          <w:tcPr>
            <w:tcW w:type="dxa" w:w="2170"/>
            <w:tcMar>
              <w:top w:w="60" w:type="dxa"/>
              <w:start w:w="95" w:type="dxa"/>
              <w:bottom w:w="60" w:type="dxa"/>
              <w:end w:w="95" w:type="dxa"/>
            </w:tcMar>
          </w:tcPr>
          <w:p>
            <w:pPr>
              <w:spacing w:after="0"/>
            </w:pPr>
            <w:r>
              <w:rPr>
                <w:sz w:val="15"/>
              </w:rPr>
              <w:t>rpt.vwStageBottleneck</w:t>
            </w:r>
          </w:p>
        </w:tc>
      </w:tr>
      <w:tr>
        <w:trPr>
          <w:cantSplit/>
        </w:trPr>
        <w:tc>
          <w:tcPr>
            <w:tcW w:type="dxa" w:w="3354"/>
            <w:tcMar>
              <w:top w:w="60" w:type="dxa"/>
              <w:start w:w="95" w:type="dxa"/>
              <w:bottom w:w="60" w:type="dxa"/>
              <w:end w:w="95" w:type="dxa"/>
            </w:tcMar>
            <w:shd w:val="clear" w:fill="F5F8FC"/>
          </w:tcPr>
          <w:p>
            <w:pPr>
              <w:spacing w:after="0"/>
            </w:pPr>
            <w:r>
              <w:rPr>
                <w:b/>
                <w:sz w:val="15"/>
              </w:rPr>
              <w:t>FR-WF-07 — extension retains original target</w:t>
            </w:r>
          </w:p>
        </w:tc>
        <w:tc>
          <w:tcPr>
            <w:tcW w:type="dxa" w:w="4340"/>
            <w:tcMar>
              <w:top w:w="60" w:type="dxa"/>
              <w:start w:w="95" w:type="dxa"/>
              <w:bottom w:w="60" w:type="dxa"/>
              <w:end w:w="95" w:type="dxa"/>
            </w:tcMar>
            <w:shd w:val="clear" w:fill="F5F8FC"/>
          </w:tcPr>
          <w:p>
            <w:pPr>
              <w:spacing w:after="0"/>
            </w:pPr>
            <w:r>
              <w:rPr>
                <w:sz w:val="15"/>
              </w:rPr>
              <w:t>Separate target columns · CK_WfInst_Target · CK_Sla_ExtensionReason</w:t>
            </w:r>
          </w:p>
        </w:tc>
        <w:tc>
          <w:tcPr>
            <w:tcW w:type="dxa" w:w="2170"/>
            <w:tcMar>
              <w:top w:w="60" w:type="dxa"/>
              <w:start w:w="95" w:type="dxa"/>
              <w:bottom w:w="60" w:type="dxa"/>
              <w:end w:w="95" w:type="dxa"/>
            </w:tcMar>
            <w:shd w:val="clear" w:fill="F5F8FC"/>
          </w:tcPr>
          <w:p>
            <w:pPr>
              <w:spacing w:after="0"/>
            </w:pPr>
            <w:r>
              <w:rPr>
                <w:sz w:val="15"/>
              </w:rPr>
              <w:t>Validation check 10</w:t>
            </w:r>
          </w:p>
        </w:tc>
      </w:tr>
      <w:tr>
        <w:trPr>
          <w:cantSplit/>
        </w:trPr>
        <w:tc>
          <w:tcPr>
            <w:tcW w:type="dxa" w:w="3354"/>
            <w:tcMar>
              <w:top w:w="60" w:type="dxa"/>
              <w:start w:w="95" w:type="dxa"/>
              <w:bottom w:w="60" w:type="dxa"/>
              <w:end w:w="95" w:type="dxa"/>
            </w:tcMar>
          </w:tcPr>
          <w:p>
            <w:pPr>
              <w:spacing w:after="0"/>
            </w:pPr>
            <w:r>
              <w:rPr>
                <w:b/>
                <w:sz w:val="15"/>
              </w:rPr>
              <w:t>FR-WF-08 — one idempotent promotion command</w:t>
            </w:r>
          </w:p>
        </w:tc>
        <w:tc>
          <w:tcPr>
            <w:tcW w:type="dxa" w:w="4340"/>
            <w:tcMar>
              <w:top w:w="60" w:type="dxa"/>
              <w:start w:w="95" w:type="dxa"/>
              <w:bottom w:w="60" w:type="dxa"/>
              <w:end w:w="95" w:type="dxa"/>
            </w:tcMar>
          </w:tcPr>
          <w:p>
            <w:pPr>
              <w:spacing w:after="0"/>
            </w:pPr>
            <w:r>
              <w:rPr>
                <w:sz w:val="15"/>
              </w:rPr>
              <w:t>UQ_PromotionLedger_Idempotency</w:t>
            </w:r>
          </w:p>
        </w:tc>
        <w:tc>
          <w:tcPr>
            <w:tcW w:type="dxa" w:w="2170"/>
            <w:tcMar>
              <w:top w:w="60" w:type="dxa"/>
              <w:start w:w="95" w:type="dxa"/>
              <w:bottom w:w="60" w:type="dxa"/>
              <w:end w:w="95" w:type="dxa"/>
            </w:tcMar>
          </w:tcPr>
          <w:p>
            <w:pPr>
              <w:spacing w:after="0"/>
            </w:pPr>
            <w:r>
              <w:rPr>
                <w:sz w:val="15"/>
              </w:rPr>
              <w:t>Validation check 4</w:t>
            </w:r>
          </w:p>
        </w:tc>
      </w:tr>
      <w:tr>
        <w:trPr>
          <w:cantSplit/>
        </w:trPr>
        <w:tc>
          <w:tcPr>
            <w:tcW w:type="dxa" w:w="3354"/>
            <w:tcMar>
              <w:top w:w="60" w:type="dxa"/>
              <w:start w:w="95" w:type="dxa"/>
              <w:bottom w:w="60" w:type="dxa"/>
              <w:end w:w="95" w:type="dxa"/>
            </w:tcMar>
            <w:shd w:val="clear" w:fill="F5F8FC"/>
          </w:tcPr>
          <w:p>
            <w:pPr>
              <w:spacing w:after="0"/>
            </w:pPr>
            <w:r>
              <w:rPr>
                <w:b/>
                <w:sz w:val="15"/>
              </w:rPr>
              <w:t>FR-PUB-01 — published hash equals staged hash</w:t>
            </w:r>
          </w:p>
        </w:tc>
        <w:tc>
          <w:tcPr>
            <w:tcW w:type="dxa" w:w="4340"/>
            <w:tcMar>
              <w:top w:w="60" w:type="dxa"/>
              <w:start w:w="95" w:type="dxa"/>
              <w:bottom w:w="60" w:type="dxa"/>
              <w:end w:w="95" w:type="dxa"/>
            </w:tcMar>
            <w:shd w:val="clear" w:fill="F5F8FC"/>
          </w:tcPr>
          <w:p>
            <w:pPr>
              <w:spacing w:after="0"/>
            </w:pPr>
            <w:r>
              <w:rPr>
                <w:sz w:val="15"/>
              </w:rPr>
              <w:t>CK_Promo_SuccessNeedsHash</w:t>
            </w:r>
          </w:p>
        </w:tc>
        <w:tc>
          <w:tcPr>
            <w:tcW w:type="dxa" w:w="2170"/>
            <w:tcMar>
              <w:top w:w="60" w:type="dxa"/>
              <w:start w:w="95" w:type="dxa"/>
              <w:bottom w:w="60" w:type="dxa"/>
              <w:end w:w="95" w:type="dxa"/>
            </w:tcMar>
            <w:shd w:val="clear" w:fill="F5F8FC"/>
          </w:tcPr>
          <w:p>
            <w:pPr>
              <w:spacing w:after="0"/>
            </w:pPr>
            <w:r>
              <w:rPr>
                <w:sz w:val="15"/>
              </w:rPr>
              <w:t>Validation check 4</w:t>
            </w:r>
          </w:p>
        </w:tc>
      </w:tr>
      <w:tr>
        <w:trPr>
          <w:cantSplit/>
        </w:trPr>
        <w:tc>
          <w:tcPr>
            <w:tcW w:type="dxa" w:w="3354"/>
            <w:tcMar>
              <w:top w:w="60" w:type="dxa"/>
              <w:start w:w="95" w:type="dxa"/>
              <w:bottom w:w="60" w:type="dxa"/>
              <w:end w:w="95" w:type="dxa"/>
            </w:tcMar>
          </w:tcPr>
          <w:p>
            <w:pPr>
              <w:spacing w:after="0"/>
            </w:pPr>
            <w:r>
              <w:rPr>
                <w:b/>
                <w:sz w:val="15"/>
              </w:rPr>
              <w:t>FR-PUB-02 — SharePoint coordinates written back</w:t>
            </w:r>
          </w:p>
        </w:tc>
        <w:tc>
          <w:tcPr>
            <w:tcW w:type="dxa" w:w="4340"/>
            <w:tcMar>
              <w:top w:w="60" w:type="dxa"/>
              <w:start w:w="95" w:type="dxa"/>
              <w:bottom w:w="60" w:type="dxa"/>
              <w:end w:w="95" w:type="dxa"/>
            </w:tcMar>
          </w:tcPr>
          <w:p>
            <w:pPr>
              <w:spacing w:after="0"/>
            </w:pPr>
            <w:r>
              <w:rPr>
                <w:sz w:val="15"/>
              </w:rPr>
              <w:t>docaya.DocumentVersion.SpSiteId / SpDriveId / SpItemId / SpWebUrl</w:t>
            </w:r>
          </w:p>
        </w:tc>
        <w:tc>
          <w:tcPr>
            <w:tcW w:type="dxa" w:w="2170"/>
            <w:tcMar>
              <w:top w:w="60" w:type="dxa"/>
              <w:start w:w="95" w:type="dxa"/>
              <w:bottom w:w="60" w:type="dxa"/>
              <w:end w:w="95" w:type="dxa"/>
            </w:tcMar>
          </w:tcPr>
          <w:p>
            <w:pPr>
              <w:spacing w:after="0"/>
            </w:pPr>
            <w:r>
              <w:rPr>
                <w:sz w:val="15"/>
              </w:rPr>
              <w:t>Integration test</w:t>
            </w:r>
          </w:p>
        </w:tc>
      </w:tr>
      <w:tr>
        <w:trPr>
          <w:cantSplit/>
        </w:trPr>
        <w:tc>
          <w:tcPr>
            <w:tcW w:type="dxa" w:w="3354"/>
            <w:tcMar>
              <w:top w:w="60" w:type="dxa"/>
              <w:start w:w="95" w:type="dxa"/>
              <w:bottom w:w="60" w:type="dxa"/>
              <w:end w:w="95" w:type="dxa"/>
            </w:tcMar>
            <w:shd w:val="clear" w:fill="F5F8FC"/>
          </w:tcPr>
          <w:p>
            <w:pPr>
              <w:spacing w:after="0"/>
            </w:pPr>
            <w:r>
              <w:rPr>
                <w:b/>
                <w:sz w:val="15"/>
              </w:rPr>
              <w:t>FR-PUB-05 / 06 — only approved content indexed</w:t>
            </w:r>
          </w:p>
        </w:tc>
        <w:tc>
          <w:tcPr>
            <w:tcW w:type="dxa" w:w="4340"/>
            <w:tcMar>
              <w:top w:w="60" w:type="dxa"/>
              <w:start w:w="95" w:type="dxa"/>
              <w:bottom w:w="60" w:type="dxa"/>
              <w:end w:w="95" w:type="dxa"/>
            </w:tcMar>
            <w:shd w:val="clear" w:fill="F5F8FC"/>
          </w:tcPr>
          <w:p>
            <w:pPr>
              <w:spacing w:after="0"/>
            </w:pPr>
            <w:r>
              <w:rPr>
                <w:sz w:val="15"/>
              </w:rPr>
              <w:t>CK_IdxRec_PublishedOnly · rpt.vwIndexHealth</w:t>
            </w:r>
          </w:p>
        </w:tc>
        <w:tc>
          <w:tcPr>
            <w:tcW w:type="dxa" w:w="2170"/>
            <w:tcMar>
              <w:top w:w="60" w:type="dxa"/>
              <w:start w:w="95" w:type="dxa"/>
              <w:bottom w:w="60" w:type="dxa"/>
              <w:end w:w="95" w:type="dxa"/>
            </w:tcMar>
            <w:shd w:val="clear" w:fill="F5F8FC"/>
          </w:tcPr>
          <w:p>
            <w:pPr>
              <w:spacing w:after="0"/>
            </w:pPr>
            <w:r>
              <w:rPr>
                <w:sz w:val="15"/>
              </w:rPr>
              <w:t>Validation check 8</w:t>
            </w:r>
          </w:p>
        </w:tc>
      </w:tr>
      <w:tr>
        <w:trPr>
          <w:cantSplit/>
        </w:trPr>
        <w:tc>
          <w:tcPr>
            <w:tcW w:type="dxa" w:w="3354"/>
            <w:tcMar>
              <w:top w:w="60" w:type="dxa"/>
              <w:start w:w="95" w:type="dxa"/>
              <w:bottom w:w="60" w:type="dxa"/>
              <w:end w:w="95" w:type="dxa"/>
            </w:tcMar>
          </w:tcPr>
          <w:p>
            <w:pPr>
              <w:spacing w:after="0"/>
            </w:pPr>
            <w:r>
              <w:rPr>
                <w:b/>
                <w:sz w:val="15"/>
              </w:rPr>
              <w:t>FR-PUB-09 — exactly one alert per recipient</w:t>
            </w:r>
          </w:p>
        </w:tc>
        <w:tc>
          <w:tcPr>
            <w:tcW w:type="dxa" w:w="4340"/>
            <w:tcMar>
              <w:top w:w="60" w:type="dxa"/>
              <w:start w:w="95" w:type="dxa"/>
              <w:bottom w:w="60" w:type="dxa"/>
              <w:end w:w="95" w:type="dxa"/>
            </w:tcMar>
          </w:tcPr>
          <w:p>
            <w:pPr>
              <w:spacing w:after="0"/>
            </w:pPr>
            <w:r>
              <w:rPr>
                <w:sz w:val="15"/>
              </w:rPr>
              <w:t>UX_Notification_Dedup</w:t>
            </w:r>
          </w:p>
        </w:tc>
        <w:tc>
          <w:tcPr>
            <w:tcW w:type="dxa" w:w="2170"/>
            <w:tcMar>
              <w:top w:w="60" w:type="dxa"/>
              <w:start w:w="95" w:type="dxa"/>
              <w:bottom w:w="60" w:type="dxa"/>
              <w:end w:w="95" w:type="dxa"/>
            </w:tcMar>
          </w:tcPr>
          <w:p>
            <w:pPr>
              <w:spacing w:after="0"/>
            </w:pPr>
            <w:r>
              <w:rPr>
                <w:sz w:val="15"/>
              </w:rPr>
              <w:t>Validation check 15</w:t>
            </w:r>
          </w:p>
        </w:tc>
      </w:tr>
      <w:tr>
        <w:trPr>
          <w:cantSplit/>
        </w:trPr>
        <w:tc>
          <w:tcPr>
            <w:tcW w:type="dxa" w:w="3354"/>
            <w:tcMar>
              <w:top w:w="60" w:type="dxa"/>
              <w:start w:w="95" w:type="dxa"/>
              <w:bottom w:w="60" w:type="dxa"/>
              <w:end w:w="95" w:type="dxa"/>
            </w:tcMar>
            <w:shd w:val="clear" w:fill="F5F8FC"/>
          </w:tcPr>
          <w:p>
            <w:pPr>
              <w:spacing w:after="0"/>
            </w:pPr>
            <w:r>
              <w:rPr>
                <w:b/>
                <w:sz w:val="15"/>
              </w:rPr>
              <w:t>FR-PUB-10 — first-login reading list</w:t>
            </w:r>
          </w:p>
        </w:tc>
        <w:tc>
          <w:tcPr>
            <w:tcW w:type="dxa" w:w="4340"/>
            <w:tcMar>
              <w:top w:w="60" w:type="dxa"/>
              <w:start w:w="95" w:type="dxa"/>
              <w:bottom w:w="60" w:type="dxa"/>
              <w:end w:w="95" w:type="dxa"/>
            </w:tcMar>
            <w:shd w:val="clear" w:fill="F5F8FC"/>
          </w:tcPr>
          <w:p>
            <w:pPr>
              <w:spacing w:after="0"/>
            </w:pPr>
            <w:r>
              <w:rPr>
                <w:sz w:val="15"/>
              </w:rPr>
              <w:t>ntf.ReadingList with acknowledgement tracking</w:t>
            </w:r>
          </w:p>
        </w:tc>
        <w:tc>
          <w:tcPr>
            <w:tcW w:type="dxa" w:w="2170"/>
            <w:tcMar>
              <w:top w:w="60" w:type="dxa"/>
              <w:start w:w="95" w:type="dxa"/>
              <w:bottom w:w="60" w:type="dxa"/>
              <w:end w:w="95" w:type="dxa"/>
            </w:tcMar>
            <w:shd w:val="clear" w:fill="F5F8FC"/>
          </w:tcPr>
          <w:p>
            <w:pPr>
              <w:spacing w:after="0"/>
            </w:pPr>
            <w:r>
              <w:rPr>
                <w:sz w:val="15"/>
              </w:rPr>
              <w:t>Integration test</w:t>
            </w:r>
          </w:p>
        </w:tc>
      </w:tr>
      <w:tr>
        <w:trPr>
          <w:cantSplit/>
        </w:trPr>
        <w:tc>
          <w:tcPr>
            <w:tcW w:type="dxa" w:w="3354"/>
            <w:tcMar>
              <w:top w:w="60" w:type="dxa"/>
              <w:start w:w="95" w:type="dxa"/>
              <w:bottom w:w="60" w:type="dxa"/>
              <w:end w:w="95" w:type="dxa"/>
            </w:tcMar>
          </w:tcPr>
          <w:p>
            <w:pPr>
              <w:spacing w:after="0"/>
            </w:pPr>
            <w:r>
              <w:rPr>
                <w:b/>
                <w:sz w:val="15"/>
              </w:rPr>
              <w:t>FR-CORE-02 — retention and legal-hold override</w:t>
            </w:r>
          </w:p>
        </w:tc>
        <w:tc>
          <w:tcPr>
            <w:tcW w:type="dxa" w:w="4340"/>
            <w:tcMar>
              <w:top w:w="60" w:type="dxa"/>
              <w:start w:w="95" w:type="dxa"/>
              <w:bottom w:w="60" w:type="dxa"/>
              <w:end w:w="95" w:type="dxa"/>
            </w:tcMar>
          </w:tcPr>
          <w:p>
            <w:pPr>
              <w:spacing w:after="0"/>
            </w:pPr>
            <w:r>
              <w:rPr>
                <w:sz w:val="15"/>
              </w:rPr>
              <w:t>ref.RetentionPolicy · docaya.LegalHold · UX_LegalHold_Active · filtered sweep indexes</w:t>
            </w:r>
          </w:p>
        </w:tc>
        <w:tc>
          <w:tcPr>
            <w:tcW w:type="dxa" w:w="2170"/>
            <w:tcMar>
              <w:top w:w="60" w:type="dxa"/>
              <w:start w:w="95" w:type="dxa"/>
              <w:bottom w:w="60" w:type="dxa"/>
              <w:end w:w="95" w:type="dxa"/>
            </w:tcMar>
          </w:tcPr>
          <w:p>
            <w:pPr>
              <w:spacing w:after="0"/>
            </w:pPr>
            <w:r>
              <w:rPr>
                <w:sz w:val="15"/>
              </w:rPr>
              <w:t>Schema review</w:t>
            </w:r>
          </w:p>
        </w:tc>
      </w:tr>
      <w:tr>
        <w:trPr>
          <w:cantSplit/>
        </w:trPr>
        <w:tc>
          <w:tcPr>
            <w:tcW w:type="dxa" w:w="3354"/>
            <w:tcMar>
              <w:top w:w="60" w:type="dxa"/>
              <w:start w:w="95" w:type="dxa"/>
              <w:bottom w:w="60" w:type="dxa"/>
              <w:end w:w="95" w:type="dxa"/>
            </w:tcMar>
            <w:shd w:val="clear" w:fill="F5F8FC"/>
          </w:tcPr>
          <w:p>
            <w:pPr>
              <w:spacing w:after="0"/>
            </w:pPr>
            <w:r>
              <w:rPr>
                <w:b/>
                <w:sz w:val="15"/>
              </w:rPr>
              <w:t>FR-CORE-07 — deny by default, every decision audited</w:t>
            </w:r>
          </w:p>
        </w:tc>
        <w:tc>
          <w:tcPr>
            <w:tcW w:type="dxa" w:w="4340"/>
            <w:tcMar>
              <w:top w:w="60" w:type="dxa"/>
              <w:start w:w="95" w:type="dxa"/>
              <w:bottom w:w="60" w:type="dxa"/>
              <w:end w:w="95" w:type="dxa"/>
            </w:tcMar>
            <w:shd w:val="clear" w:fill="F5F8FC"/>
          </w:tcPr>
          <w:p>
            <w:pPr>
              <w:spacing w:after="0"/>
            </w:pPr>
            <w:r>
              <w:rPr>
                <w:sz w:val="15"/>
              </w:rPr>
              <w:t>sec.AccessPolicy · sec.AccessDecisionLog · aud.AuditEvent</w:t>
            </w:r>
          </w:p>
        </w:tc>
        <w:tc>
          <w:tcPr>
            <w:tcW w:type="dxa" w:w="2170"/>
            <w:tcMar>
              <w:top w:w="60" w:type="dxa"/>
              <w:start w:w="95" w:type="dxa"/>
              <w:bottom w:w="60" w:type="dxa"/>
              <w:end w:w="95" w:type="dxa"/>
            </w:tcMar>
            <w:shd w:val="clear" w:fill="F5F8FC"/>
          </w:tcPr>
          <w:p>
            <w:pPr>
              <w:spacing w:after="0"/>
            </w:pPr>
            <w:r>
              <w:rPr>
                <w:sz w:val="15"/>
              </w:rPr>
              <w:t>Security test</w:t>
            </w:r>
          </w:p>
        </w:tc>
      </w:tr>
      <w:tr>
        <w:trPr>
          <w:cantSplit/>
        </w:trPr>
        <w:tc>
          <w:tcPr>
            <w:tcW w:type="dxa" w:w="3354"/>
            <w:tcMar>
              <w:top w:w="60" w:type="dxa"/>
              <w:start w:w="95" w:type="dxa"/>
              <w:bottom w:w="60" w:type="dxa"/>
              <w:end w:w="95" w:type="dxa"/>
            </w:tcMar>
          </w:tcPr>
          <w:p>
            <w:pPr>
              <w:spacing w:after="0"/>
            </w:pPr>
            <w:r>
              <w:rPr>
                <w:b/>
                <w:sz w:val="15"/>
              </w:rPr>
              <w:t>FR-GOV-02 — revision starts from the approved version</w:t>
            </w:r>
          </w:p>
        </w:tc>
        <w:tc>
          <w:tcPr>
            <w:tcW w:type="dxa" w:w="4340"/>
            <w:tcMar>
              <w:top w:w="60" w:type="dxa"/>
              <w:start w:w="95" w:type="dxa"/>
              <w:bottom w:w="60" w:type="dxa"/>
              <w:end w:w="95" w:type="dxa"/>
            </w:tcMar>
          </w:tcPr>
          <w:p>
            <w:pPr>
              <w:spacing w:after="0"/>
            </w:pPr>
            <w:r>
              <w:rPr>
                <w:sz w:val="15"/>
              </w:rPr>
              <w:t>CK_WfInst_BaseVersion</w:t>
            </w:r>
          </w:p>
        </w:tc>
        <w:tc>
          <w:tcPr>
            <w:tcW w:type="dxa" w:w="2170"/>
            <w:tcMar>
              <w:top w:w="60" w:type="dxa"/>
              <w:start w:w="95" w:type="dxa"/>
              <w:bottom w:w="60" w:type="dxa"/>
              <w:end w:w="95" w:type="dxa"/>
            </w:tcMar>
          </w:tcPr>
          <w:p>
            <w:pPr>
              <w:spacing w:after="0"/>
            </w:pPr>
            <w:r>
              <w:rPr>
                <w:sz w:val="15"/>
              </w:rPr>
              <w:t>Schema review</w:t>
            </w:r>
          </w:p>
        </w:tc>
      </w:tr>
      <w:tr>
        <w:trPr>
          <w:cantSplit/>
        </w:trPr>
        <w:tc>
          <w:tcPr>
            <w:tcW w:type="dxa" w:w="3354"/>
            <w:tcMar>
              <w:top w:w="60" w:type="dxa"/>
              <w:start w:w="95" w:type="dxa"/>
              <w:bottom w:w="60" w:type="dxa"/>
              <w:end w:w="95" w:type="dxa"/>
            </w:tcMar>
            <w:shd w:val="clear" w:fill="F5F8FC"/>
          </w:tcPr>
          <w:p>
            <w:pPr>
              <w:spacing w:after="0"/>
            </w:pPr>
            <w:r>
              <w:rPr>
                <w:b/>
                <w:sz w:val="15"/>
              </w:rPr>
              <w:t>FR-GOV-03 — final approval creates the next version</w:t>
            </w:r>
          </w:p>
        </w:tc>
        <w:tc>
          <w:tcPr>
            <w:tcW w:type="dxa" w:w="4340"/>
            <w:tcMar>
              <w:top w:w="60" w:type="dxa"/>
              <w:start w:w="95" w:type="dxa"/>
              <w:bottom w:w="60" w:type="dxa"/>
              <w:end w:w="95" w:type="dxa"/>
            </w:tcMar>
            <w:shd w:val="clear" w:fill="F5F8FC"/>
          </w:tcPr>
          <w:p>
            <w:pPr>
              <w:spacing w:after="0"/>
            </w:pPr>
            <w:r>
              <w:rPr>
                <w:sz w:val="15"/>
              </w:rPr>
              <w:t>docaya.DocumentVersion.SupersededByVersionId · UQ_DocumentVersion_Seq</w:t>
            </w:r>
          </w:p>
        </w:tc>
        <w:tc>
          <w:tcPr>
            <w:tcW w:type="dxa" w:w="2170"/>
            <w:tcMar>
              <w:top w:w="60" w:type="dxa"/>
              <w:start w:w="95" w:type="dxa"/>
              <w:bottom w:w="60" w:type="dxa"/>
              <w:end w:w="95" w:type="dxa"/>
            </w:tcMar>
            <w:shd w:val="clear" w:fill="F5F8FC"/>
          </w:tcPr>
          <w:p>
            <w:pPr>
              <w:spacing w:after="0"/>
            </w:pPr>
            <w:r>
              <w:rPr>
                <w:sz w:val="15"/>
              </w:rPr>
              <w:t>Integration test</w:t>
            </w:r>
          </w:p>
        </w:tc>
      </w:tr>
      <w:tr>
        <w:trPr>
          <w:cantSplit/>
        </w:trPr>
        <w:tc>
          <w:tcPr>
            <w:tcW w:type="dxa" w:w="3354"/>
            <w:tcMar>
              <w:top w:w="60" w:type="dxa"/>
              <w:start w:w="95" w:type="dxa"/>
              <w:bottom w:w="60" w:type="dxa"/>
              <w:end w:w="95" w:type="dxa"/>
            </w:tcMar>
          </w:tcPr>
          <w:p>
            <w:pPr>
              <w:spacing w:after="0"/>
            </w:pPr>
            <w:r>
              <w:rPr>
                <w:b/>
                <w:sz w:val="15"/>
              </w:rPr>
              <w:t>FR-GOV-04 — permission-trimmed reporting</w:t>
            </w:r>
          </w:p>
        </w:tc>
        <w:tc>
          <w:tcPr>
            <w:tcW w:type="dxa" w:w="4340"/>
            <w:tcMar>
              <w:top w:w="60" w:type="dxa"/>
              <w:start w:w="95" w:type="dxa"/>
              <w:bottom w:w="60" w:type="dxa"/>
              <w:end w:w="95" w:type="dxa"/>
            </w:tcMar>
          </w:tcPr>
          <w:p>
            <w:pPr>
              <w:spacing w:after="0"/>
            </w:pPr>
            <w:r>
              <w:rPr>
                <w:sz w:val="15"/>
              </w:rPr>
              <w:t>rpt.* views · rls.fn_DepartmentPredicate · DENY on base schemas</w:t>
            </w:r>
          </w:p>
        </w:tc>
        <w:tc>
          <w:tcPr>
            <w:tcW w:type="dxa" w:w="2170"/>
            <w:tcMar>
              <w:top w:w="60" w:type="dxa"/>
              <w:start w:w="95" w:type="dxa"/>
              <w:bottom w:w="60" w:type="dxa"/>
              <w:end w:w="95" w:type="dxa"/>
            </w:tcMar>
          </w:tcPr>
          <w:p>
            <w:pPr>
              <w:spacing w:after="0"/>
            </w:pPr>
            <w:r>
              <w:rPr>
                <w:sz w:val="15"/>
              </w:rPr>
              <w:t>Validation check 20</w:t>
            </w:r>
          </w:p>
        </w:tc>
      </w:tr>
      <w:tr>
        <w:trPr>
          <w:cantSplit/>
        </w:trPr>
        <w:tc>
          <w:tcPr>
            <w:tcW w:type="dxa" w:w="3354"/>
            <w:tcMar>
              <w:top w:w="60" w:type="dxa"/>
              <w:start w:w="95" w:type="dxa"/>
              <w:bottom w:w="60" w:type="dxa"/>
              <w:end w:w="95" w:type="dxa"/>
            </w:tcMar>
            <w:shd w:val="clear" w:fill="F5F8FC"/>
          </w:tcPr>
          <w:p>
            <w:pPr>
              <w:spacing w:after="0"/>
            </w:pPr>
            <w:r>
              <w:rPr>
                <w:b/>
                <w:sz w:val="15"/>
              </w:rPr>
              <w:t>FR-GOV-05 — hash-chained audit of every event</w:t>
            </w:r>
          </w:p>
        </w:tc>
        <w:tc>
          <w:tcPr>
            <w:tcW w:type="dxa" w:w="4340"/>
            <w:tcMar>
              <w:top w:w="60" w:type="dxa"/>
              <w:start w:w="95" w:type="dxa"/>
              <w:bottom w:w="60" w:type="dxa"/>
              <w:end w:w="95" w:type="dxa"/>
            </w:tcMar>
            <w:shd w:val="clear" w:fill="F5F8FC"/>
          </w:tcPr>
          <w:p>
            <w:pPr>
              <w:spacing w:after="0"/>
            </w:pPr>
            <w:r>
              <w:rPr>
                <w:sz w:val="15"/>
              </w:rPr>
              <w:t>aud.AuditEvent · aud.usp_AppendAuditEvent · TR_AuditEvent_Immutable</w:t>
            </w:r>
          </w:p>
        </w:tc>
        <w:tc>
          <w:tcPr>
            <w:tcW w:type="dxa" w:w="2170"/>
            <w:tcMar>
              <w:top w:w="60" w:type="dxa"/>
              <w:start w:w="95" w:type="dxa"/>
              <w:bottom w:w="60" w:type="dxa"/>
              <w:end w:w="95" w:type="dxa"/>
            </w:tcMar>
            <w:shd w:val="clear" w:fill="F5F8FC"/>
          </w:tcPr>
          <w:p>
            <w:pPr>
              <w:spacing w:after="0"/>
            </w:pPr>
            <w:r>
              <w:rPr>
                <w:sz w:val="15"/>
              </w:rPr>
              <w:t>Validation checks 5, 6</w:t>
            </w:r>
          </w:p>
        </w:tc>
      </w:tr>
    </w:tbl>
    <w:p>
      <w:pPr>
        <w:spacing w:after="40"/>
      </w:pPr>
    </w:p>
    <w:p>
      <w:r>
        <w:br w:type="page"/>
      </w:r>
    </w:p>
    <w:p>
      <w:pPr>
        <w:pStyle w:val="Heading1"/>
        <w:pBdr>
          <w:bottom w:val="single" w:sz="8" w:space="3" w:color="D6DEEA"/>
        </w:pBdr>
      </w:pPr>
      <w:r>
        <w:t>13.  Appendices</w:t>
      </w:r>
    </w:p>
    <w:p>
      <w:pPr>
        <w:pStyle w:val="Heading2"/>
      </w:pPr>
      <w:r>
        <w:t>A.  Object Inventory</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2367"/>
            <w:shd w:val="clear" w:fill="0F1B33"/>
            <w:tcMar>
              <w:top w:w="70" w:type="dxa"/>
              <w:start w:w="95" w:type="dxa"/>
              <w:bottom w:w="70" w:type="dxa"/>
              <w:end w:w="95" w:type="dxa"/>
            </w:tcMar>
          </w:tcPr>
          <w:p>
            <w:pPr>
              <w:spacing w:after="0"/>
            </w:pPr>
            <w:r>
              <w:rPr>
                <w:b/>
                <w:color w:val="FFFFFF"/>
                <w:sz w:val="16"/>
              </w:rPr>
              <w:t>Object type</w:t>
            </w:r>
          </w:p>
        </w:tc>
        <w:tc>
          <w:tcPr>
            <w:tcW w:type="dxa" w:w="986"/>
            <w:shd w:val="clear" w:fill="0F1B33"/>
            <w:tcMar>
              <w:top w:w="70" w:type="dxa"/>
              <w:start w:w="95" w:type="dxa"/>
              <w:bottom w:w="70" w:type="dxa"/>
              <w:end w:w="95" w:type="dxa"/>
            </w:tcMar>
          </w:tcPr>
          <w:p>
            <w:pPr>
              <w:spacing w:after="0"/>
            </w:pPr>
            <w:r>
              <w:rPr>
                <w:b/>
                <w:color w:val="FFFFFF"/>
                <w:sz w:val="16"/>
              </w:rPr>
              <w:t>Count</w:t>
            </w:r>
          </w:p>
        </w:tc>
        <w:tc>
          <w:tcPr>
            <w:tcW w:type="dxa" w:w="6511"/>
            <w:shd w:val="clear" w:fill="0F1B33"/>
            <w:tcMar>
              <w:top w:w="70" w:type="dxa"/>
              <w:start w:w="95" w:type="dxa"/>
              <w:bottom w:w="70" w:type="dxa"/>
              <w:end w:w="95" w:type="dxa"/>
            </w:tcMar>
          </w:tcPr>
          <w:p>
            <w:pPr>
              <w:spacing w:after="0"/>
            </w:pPr>
            <w:r>
              <w:rPr>
                <w:b/>
                <w:color w:val="FFFFFF"/>
                <w:sz w:val="16"/>
              </w:rPr>
              <w:t>Notes</w:t>
            </w:r>
          </w:p>
        </w:tc>
      </w:tr>
      <w:tr>
        <w:trPr>
          <w:cantSplit/>
        </w:trPr>
        <w:tc>
          <w:tcPr>
            <w:tcW w:type="dxa" w:w="2367"/>
            <w:tcMar>
              <w:top w:w="60" w:type="dxa"/>
              <w:start w:w="95" w:type="dxa"/>
              <w:bottom w:w="60" w:type="dxa"/>
              <w:end w:w="95" w:type="dxa"/>
            </w:tcMar>
          </w:tcPr>
          <w:p>
            <w:pPr>
              <w:spacing w:after="0"/>
            </w:pPr>
            <w:r>
              <w:rPr>
                <w:b/>
                <w:sz w:val="16"/>
              </w:rPr>
              <w:t>Schemas</w:t>
            </w:r>
          </w:p>
        </w:tc>
        <w:tc>
          <w:tcPr>
            <w:tcW w:type="dxa" w:w="986"/>
            <w:tcMar>
              <w:top w:w="60" w:type="dxa"/>
              <w:start w:w="95" w:type="dxa"/>
              <w:bottom w:w="60" w:type="dxa"/>
              <w:end w:w="95" w:type="dxa"/>
            </w:tcMar>
          </w:tcPr>
          <w:p>
            <w:pPr>
              <w:spacing w:after="0"/>
            </w:pPr>
            <w:r>
              <w:rPr>
                <w:sz w:val="16"/>
              </w:rPr>
              <w:t>10</w:t>
            </w:r>
          </w:p>
        </w:tc>
        <w:tc>
          <w:tcPr>
            <w:tcW w:type="dxa" w:w="6511"/>
            <w:tcMar>
              <w:top w:w="60" w:type="dxa"/>
              <w:start w:w="95" w:type="dxa"/>
              <w:bottom w:w="60" w:type="dxa"/>
              <w:end w:w="95" w:type="dxa"/>
            </w:tcMar>
          </w:tcPr>
          <w:p>
            <w:pPr>
              <w:spacing w:after="0"/>
            </w:pPr>
            <w:r>
              <w:rPr>
                <w:sz w:val="16"/>
              </w:rPr>
              <w:t>stg · docaya · wf · sec · ref · idx · ntf · aud · ops · rpt (plus rls for the RLS predicate)</w:t>
            </w:r>
          </w:p>
        </w:tc>
      </w:tr>
      <w:tr>
        <w:trPr>
          <w:cantSplit/>
        </w:trPr>
        <w:tc>
          <w:tcPr>
            <w:tcW w:type="dxa" w:w="2367"/>
            <w:tcMar>
              <w:top w:w="60" w:type="dxa"/>
              <w:start w:w="95" w:type="dxa"/>
              <w:bottom w:w="60" w:type="dxa"/>
              <w:end w:w="95" w:type="dxa"/>
            </w:tcMar>
            <w:shd w:val="clear" w:fill="F5F8FC"/>
          </w:tcPr>
          <w:p>
            <w:pPr>
              <w:spacing w:after="0"/>
            </w:pPr>
            <w:r>
              <w:rPr>
                <w:b/>
                <w:sz w:val="16"/>
              </w:rPr>
              <w:t>Tables</w:t>
            </w:r>
          </w:p>
        </w:tc>
        <w:tc>
          <w:tcPr>
            <w:tcW w:type="dxa" w:w="986"/>
            <w:tcMar>
              <w:top w:w="60" w:type="dxa"/>
              <w:start w:w="95" w:type="dxa"/>
              <w:bottom w:w="60" w:type="dxa"/>
              <w:end w:w="95" w:type="dxa"/>
            </w:tcMar>
            <w:shd w:val="clear" w:fill="F5F8FC"/>
          </w:tcPr>
          <w:p>
            <w:pPr>
              <w:spacing w:after="0"/>
            </w:pPr>
            <w:r>
              <w:rPr>
                <w:sz w:val="16"/>
              </w:rPr>
              <w:t>63</w:t>
            </w:r>
          </w:p>
        </w:tc>
        <w:tc>
          <w:tcPr>
            <w:tcW w:type="dxa" w:w="6511"/>
            <w:tcMar>
              <w:top w:w="60" w:type="dxa"/>
              <w:start w:w="95" w:type="dxa"/>
              <w:bottom w:w="60" w:type="dxa"/>
              <w:end w:w="95" w:type="dxa"/>
            </w:tcMar>
            <w:shd w:val="clear" w:fill="F5F8FC"/>
          </w:tcPr>
          <w:p>
            <w:pPr>
              <w:spacing w:after="0"/>
            </w:pPr>
            <w:r>
              <w:rPr>
                <w:sz w:val="16"/>
              </w:rPr>
              <w:t>Distributed across nine data schemas; rpt contains views only</w:t>
            </w:r>
          </w:p>
        </w:tc>
      </w:tr>
      <w:tr>
        <w:trPr>
          <w:cantSplit/>
        </w:trPr>
        <w:tc>
          <w:tcPr>
            <w:tcW w:type="dxa" w:w="2367"/>
            <w:tcMar>
              <w:top w:w="60" w:type="dxa"/>
              <w:start w:w="95" w:type="dxa"/>
              <w:bottom w:w="60" w:type="dxa"/>
              <w:end w:w="95" w:type="dxa"/>
            </w:tcMar>
          </w:tcPr>
          <w:p>
            <w:pPr>
              <w:spacing w:after="0"/>
            </w:pPr>
            <w:r>
              <w:rPr>
                <w:b/>
                <w:sz w:val="16"/>
              </w:rPr>
              <w:t>Foreign keys</w:t>
            </w:r>
          </w:p>
        </w:tc>
        <w:tc>
          <w:tcPr>
            <w:tcW w:type="dxa" w:w="986"/>
            <w:tcMar>
              <w:top w:w="60" w:type="dxa"/>
              <w:start w:w="95" w:type="dxa"/>
              <w:bottom w:w="60" w:type="dxa"/>
              <w:end w:w="95" w:type="dxa"/>
            </w:tcMar>
          </w:tcPr>
          <w:p>
            <w:pPr>
              <w:spacing w:after="0"/>
            </w:pPr>
            <w:r>
              <w:rPr>
                <w:sz w:val="16"/>
              </w:rPr>
              <w:t>92</w:t>
            </w:r>
          </w:p>
        </w:tc>
        <w:tc>
          <w:tcPr>
            <w:tcW w:type="dxa" w:w="6511"/>
            <w:tcMar>
              <w:top w:w="60" w:type="dxa"/>
              <w:start w:w="95" w:type="dxa"/>
              <w:bottom w:w="60" w:type="dxa"/>
              <w:end w:w="95" w:type="dxa"/>
            </w:tcMar>
          </w:tcPr>
          <w:p>
            <w:pPr>
              <w:spacing w:after="0"/>
            </w:pPr>
            <w:r>
              <w:rPr>
                <w:sz w:val="16"/>
              </w:rPr>
              <w:t>All resolve forward in the deployment order; none cascade into a business schema</w:t>
            </w:r>
          </w:p>
        </w:tc>
      </w:tr>
      <w:tr>
        <w:trPr>
          <w:cantSplit/>
        </w:trPr>
        <w:tc>
          <w:tcPr>
            <w:tcW w:type="dxa" w:w="2367"/>
            <w:tcMar>
              <w:top w:w="60" w:type="dxa"/>
              <w:start w:w="95" w:type="dxa"/>
              <w:bottom w:w="60" w:type="dxa"/>
              <w:end w:w="95" w:type="dxa"/>
            </w:tcMar>
            <w:shd w:val="clear" w:fill="F5F8FC"/>
          </w:tcPr>
          <w:p>
            <w:pPr>
              <w:spacing w:after="0"/>
            </w:pPr>
            <w:r>
              <w:rPr>
                <w:b/>
                <w:sz w:val="16"/>
              </w:rPr>
              <w:t>Check constraints</w:t>
            </w:r>
          </w:p>
        </w:tc>
        <w:tc>
          <w:tcPr>
            <w:tcW w:type="dxa" w:w="986"/>
            <w:tcMar>
              <w:top w:w="60" w:type="dxa"/>
              <w:start w:w="95" w:type="dxa"/>
              <w:bottom w:w="60" w:type="dxa"/>
              <w:end w:w="95" w:type="dxa"/>
            </w:tcMar>
            <w:shd w:val="clear" w:fill="F5F8FC"/>
          </w:tcPr>
          <w:p>
            <w:pPr>
              <w:spacing w:after="0"/>
            </w:pPr>
            <w:r>
              <w:rPr>
                <w:sz w:val="16"/>
              </w:rPr>
              <w:t>68</w:t>
            </w:r>
          </w:p>
        </w:tc>
        <w:tc>
          <w:tcPr>
            <w:tcW w:type="dxa" w:w="6511"/>
            <w:tcMar>
              <w:top w:w="60" w:type="dxa"/>
              <w:start w:w="95" w:type="dxa"/>
              <w:bottom w:w="60" w:type="dxa"/>
              <w:end w:w="95" w:type="dxa"/>
            </w:tcMar>
            <w:shd w:val="clear" w:fill="F5F8FC"/>
          </w:tcPr>
          <w:p>
            <w:pPr>
              <w:spacing w:after="0"/>
            </w:pPr>
            <w:r>
              <w:rPr>
                <w:sz w:val="16"/>
              </w:rPr>
              <w:t>Including the 16 architectural guarantees listed in Section 6.1</w:t>
            </w:r>
          </w:p>
        </w:tc>
      </w:tr>
      <w:tr>
        <w:trPr>
          <w:cantSplit/>
        </w:trPr>
        <w:tc>
          <w:tcPr>
            <w:tcW w:type="dxa" w:w="2367"/>
            <w:tcMar>
              <w:top w:w="60" w:type="dxa"/>
              <w:start w:w="95" w:type="dxa"/>
              <w:bottom w:w="60" w:type="dxa"/>
              <w:end w:w="95" w:type="dxa"/>
            </w:tcMar>
          </w:tcPr>
          <w:p>
            <w:pPr>
              <w:spacing w:after="0"/>
            </w:pPr>
            <w:r>
              <w:rPr>
                <w:b/>
                <w:sz w:val="16"/>
              </w:rPr>
              <w:t>Explicit indexes</w:t>
            </w:r>
          </w:p>
        </w:tc>
        <w:tc>
          <w:tcPr>
            <w:tcW w:type="dxa" w:w="986"/>
            <w:tcMar>
              <w:top w:w="60" w:type="dxa"/>
              <w:start w:w="95" w:type="dxa"/>
              <w:bottom w:w="60" w:type="dxa"/>
              <w:end w:w="95" w:type="dxa"/>
            </w:tcMar>
          </w:tcPr>
          <w:p>
            <w:pPr>
              <w:spacing w:after="0"/>
            </w:pPr>
            <w:r>
              <w:rPr>
                <w:sz w:val="16"/>
              </w:rPr>
              <w:t>58</w:t>
            </w:r>
          </w:p>
        </w:tc>
        <w:tc>
          <w:tcPr>
            <w:tcW w:type="dxa" w:w="6511"/>
            <w:tcMar>
              <w:top w:w="60" w:type="dxa"/>
              <w:start w:w="95" w:type="dxa"/>
              <w:bottom w:w="60" w:type="dxa"/>
              <w:end w:w="95" w:type="dxa"/>
            </w:tcMar>
          </w:tcPr>
          <w:p>
            <w:pPr>
              <w:spacing w:after="0"/>
            </w:pPr>
            <w:r>
              <w:rPr>
                <w:sz w:val="16"/>
              </w:rPr>
              <w:t>28 filtered, 14 covering, 9 unique-filtered expressing business rules</w:t>
            </w:r>
          </w:p>
        </w:tc>
      </w:tr>
      <w:tr>
        <w:trPr>
          <w:cantSplit/>
        </w:trPr>
        <w:tc>
          <w:tcPr>
            <w:tcW w:type="dxa" w:w="2367"/>
            <w:tcMar>
              <w:top w:w="60" w:type="dxa"/>
              <w:start w:w="95" w:type="dxa"/>
              <w:bottom w:w="60" w:type="dxa"/>
              <w:end w:w="95" w:type="dxa"/>
            </w:tcMar>
            <w:shd w:val="clear" w:fill="F5F8FC"/>
          </w:tcPr>
          <w:p>
            <w:pPr>
              <w:spacing w:after="0"/>
            </w:pPr>
            <w:r>
              <w:rPr>
                <w:b/>
                <w:sz w:val="16"/>
              </w:rPr>
              <w:t>Views</w:t>
            </w:r>
          </w:p>
        </w:tc>
        <w:tc>
          <w:tcPr>
            <w:tcW w:type="dxa" w:w="986"/>
            <w:tcMar>
              <w:top w:w="60" w:type="dxa"/>
              <w:start w:w="95" w:type="dxa"/>
              <w:bottom w:w="60" w:type="dxa"/>
              <w:end w:w="95" w:type="dxa"/>
            </w:tcMar>
            <w:shd w:val="clear" w:fill="F5F8FC"/>
          </w:tcPr>
          <w:p>
            <w:pPr>
              <w:spacing w:after="0"/>
            </w:pPr>
            <w:r>
              <w:rPr>
                <w:sz w:val="16"/>
              </w:rPr>
              <w:t>9</w:t>
            </w:r>
          </w:p>
        </w:tc>
        <w:tc>
          <w:tcPr>
            <w:tcW w:type="dxa" w:w="6511"/>
            <w:tcMar>
              <w:top w:w="60" w:type="dxa"/>
              <w:start w:w="95" w:type="dxa"/>
              <w:bottom w:w="60" w:type="dxa"/>
              <w:end w:w="95" w:type="dxa"/>
            </w:tcMar>
            <w:shd w:val="clear" w:fill="F5F8FC"/>
          </w:tcPr>
          <w:p>
            <w:pPr>
              <w:spacing w:after="0"/>
            </w:pPr>
            <w:r>
              <w:rPr>
                <w:sz w:val="16"/>
              </w:rPr>
              <w:t>All in rpt; the Power BI semantic model reads nothing else</w:t>
            </w:r>
          </w:p>
        </w:tc>
      </w:tr>
      <w:tr>
        <w:trPr>
          <w:cantSplit/>
        </w:trPr>
        <w:tc>
          <w:tcPr>
            <w:tcW w:type="dxa" w:w="2367"/>
            <w:tcMar>
              <w:top w:w="60" w:type="dxa"/>
              <w:start w:w="95" w:type="dxa"/>
              <w:bottom w:w="60" w:type="dxa"/>
              <w:end w:w="95" w:type="dxa"/>
            </w:tcMar>
          </w:tcPr>
          <w:p>
            <w:pPr>
              <w:spacing w:after="0"/>
            </w:pPr>
            <w:r>
              <w:rPr>
                <w:b/>
                <w:sz w:val="16"/>
              </w:rPr>
              <w:t>Stored procedures</w:t>
            </w:r>
          </w:p>
        </w:tc>
        <w:tc>
          <w:tcPr>
            <w:tcW w:type="dxa" w:w="986"/>
            <w:tcMar>
              <w:top w:w="60" w:type="dxa"/>
              <w:start w:w="95" w:type="dxa"/>
              <w:bottom w:w="60" w:type="dxa"/>
              <w:end w:w="95" w:type="dxa"/>
            </w:tcMar>
          </w:tcPr>
          <w:p>
            <w:pPr>
              <w:spacing w:after="0"/>
            </w:pPr>
            <w:r>
              <w:rPr>
                <w:sz w:val="16"/>
              </w:rPr>
              <w:t>7</w:t>
            </w:r>
          </w:p>
        </w:tc>
        <w:tc>
          <w:tcPr>
            <w:tcW w:type="dxa" w:w="6511"/>
            <w:tcMar>
              <w:top w:w="60" w:type="dxa"/>
              <w:start w:w="95" w:type="dxa"/>
              <w:bottom w:w="60" w:type="dxa"/>
              <w:end w:w="95" w:type="dxa"/>
            </w:tcMar>
          </w:tcPr>
          <w:p>
            <w:pPr>
              <w:spacing w:after="0"/>
            </w:pPr>
            <w:r>
              <w:rPr>
                <w:sz w:val="16"/>
              </w:rPr>
              <w:t>Serialisation, atomicity and set-based work only</w:t>
            </w:r>
          </w:p>
        </w:tc>
      </w:tr>
      <w:tr>
        <w:trPr>
          <w:cantSplit/>
        </w:trPr>
        <w:tc>
          <w:tcPr>
            <w:tcW w:type="dxa" w:w="2367"/>
            <w:tcMar>
              <w:top w:w="60" w:type="dxa"/>
              <w:start w:w="95" w:type="dxa"/>
              <w:bottom w:w="60" w:type="dxa"/>
              <w:end w:w="95" w:type="dxa"/>
            </w:tcMar>
            <w:shd w:val="clear" w:fill="F5F8FC"/>
          </w:tcPr>
          <w:p>
            <w:pPr>
              <w:spacing w:after="0"/>
            </w:pPr>
            <w:r>
              <w:rPr>
                <w:b/>
                <w:sz w:val="16"/>
              </w:rPr>
              <w:t>Functions</w:t>
            </w:r>
          </w:p>
        </w:tc>
        <w:tc>
          <w:tcPr>
            <w:tcW w:type="dxa" w:w="986"/>
            <w:tcMar>
              <w:top w:w="60" w:type="dxa"/>
              <w:start w:w="95" w:type="dxa"/>
              <w:bottom w:w="60" w:type="dxa"/>
              <w:end w:w="95" w:type="dxa"/>
            </w:tcMar>
            <w:shd w:val="clear" w:fill="F5F8FC"/>
          </w:tcPr>
          <w:p>
            <w:pPr>
              <w:spacing w:after="0"/>
            </w:pPr>
            <w:r>
              <w:rPr>
                <w:sz w:val="16"/>
              </w:rPr>
              <w:t>4</w:t>
            </w:r>
          </w:p>
        </w:tc>
        <w:tc>
          <w:tcPr>
            <w:tcW w:type="dxa" w:w="6511"/>
            <w:tcMar>
              <w:top w:w="60" w:type="dxa"/>
              <w:start w:w="95" w:type="dxa"/>
              <w:bottom w:w="60" w:type="dxa"/>
              <w:end w:w="95" w:type="dxa"/>
            </w:tcMar>
            <w:shd w:val="clear" w:fill="F5F8FC"/>
          </w:tcPr>
          <w:p>
            <w:pPr>
              <w:spacing w:after="0"/>
            </w:pPr>
            <w:r>
              <w:rPr>
                <w:sz w:val="16"/>
              </w:rPr>
              <w:t>3 scalar (working-day arithmetic) plus 1 inline TVF (RLS predicate)</w:t>
            </w:r>
          </w:p>
        </w:tc>
      </w:tr>
      <w:tr>
        <w:trPr>
          <w:cantSplit/>
        </w:trPr>
        <w:tc>
          <w:tcPr>
            <w:tcW w:type="dxa" w:w="2367"/>
            <w:tcMar>
              <w:top w:w="60" w:type="dxa"/>
              <w:start w:w="95" w:type="dxa"/>
              <w:bottom w:w="60" w:type="dxa"/>
              <w:end w:w="95" w:type="dxa"/>
            </w:tcMar>
          </w:tcPr>
          <w:p>
            <w:pPr>
              <w:spacing w:after="0"/>
            </w:pPr>
            <w:r>
              <w:rPr>
                <w:b/>
                <w:sz w:val="16"/>
              </w:rPr>
              <w:t>Triggers</w:t>
            </w:r>
          </w:p>
        </w:tc>
        <w:tc>
          <w:tcPr>
            <w:tcW w:type="dxa" w:w="986"/>
            <w:tcMar>
              <w:top w:w="60" w:type="dxa"/>
              <w:start w:w="95" w:type="dxa"/>
              <w:bottom w:w="60" w:type="dxa"/>
              <w:end w:w="95" w:type="dxa"/>
            </w:tcMar>
          </w:tcPr>
          <w:p>
            <w:pPr>
              <w:spacing w:after="0"/>
            </w:pPr>
            <w:r>
              <w:rPr>
                <w:sz w:val="16"/>
              </w:rPr>
              <w:t>1</w:t>
            </w:r>
          </w:p>
        </w:tc>
        <w:tc>
          <w:tcPr>
            <w:tcW w:type="dxa" w:w="6511"/>
            <w:tcMar>
              <w:top w:w="60" w:type="dxa"/>
              <w:start w:w="95" w:type="dxa"/>
              <w:bottom w:w="60" w:type="dxa"/>
              <w:end w:w="95" w:type="dxa"/>
            </w:tcMar>
          </w:tcPr>
          <w:p>
            <w:pPr>
              <w:spacing w:after="0"/>
            </w:pPr>
            <w:r>
              <w:rPr>
                <w:sz w:val="16"/>
              </w:rPr>
              <w:t>aud.TR_AuditEvent_Immutable</w:t>
            </w:r>
          </w:p>
        </w:tc>
      </w:tr>
      <w:tr>
        <w:trPr>
          <w:cantSplit/>
        </w:trPr>
        <w:tc>
          <w:tcPr>
            <w:tcW w:type="dxa" w:w="2367"/>
            <w:tcMar>
              <w:top w:w="60" w:type="dxa"/>
              <w:start w:w="95" w:type="dxa"/>
              <w:bottom w:w="60" w:type="dxa"/>
              <w:end w:w="95" w:type="dxa"/>
            </w:tcMar>
            <w:shd w:val="clear" w:fill="F5F8FC"/>
          </w:tcPr>
          <w:p>
            <w:pPr>
              <w:spacing w:after="0"/>
            </w:pPr>
            <w:r>
              <w:rPr>
                <w:b/>
                <w:sz w:val="16"/>
              </w:rPr>
              <w:t>Database roles</w:t>
            </w:r>
          </w:p>
        </w:tc>
        <w:tc>
          <w:tcPr>
            <w:tcW w:type="dxa" w:w="986"/>
            <w:tcMar>
              <w:top w:w="60" w:type="dxa"/>
              <w:start w:w="95" w:type="dxa"/>
              <w:bottom w:w="60" w:type="dxa"/>
              <w:end w:w="95" w:type="dxa"/>
            </w:tcMar>
            <w:shd w:val="clear" w:fill="F5F8FC"/>
          </w:tcPr>
          <w:p>
            <w:pPr>
              <w:spacing w:after="0"/>
            </w:pPr>
            <w:r>
              <w:rPr>
                <w:sz w:val="16"/>
              </w:rPr>
              <w:t>7</w:t>
            </w:r>
          </w:p>
        </w:tc>
        <w:tc>
          <w:tcPr>
            <w:tcW w:type="dxa" w:w="6511"/>
            <w:tcMar>
              <w:top w:w="60" w:type="dxa"/>
              <w:start w:w="95" w:type="dxa"/>
              <w:bottom w:w="60" w:type="dxa"/>
              <w:end w:w="95" w:type="dxa"/>
            </w:tcMar>
            <w:shd w:val="clear" w:fill="F5F8FC"/>
          </w:tcPr>
          <w:p>
            <w:pPr>
              <w:spacing w:after="0"/>
            </w:pPr>
            <w:r>
              <w:rPr>
                <w:sz w:val="16"/>
              </w:rPr>
              <w:t>One per workload identity</w:t>
            </w:r>
          </w:p>
        </w:tc>
      </w:tr>
      <w:tr>
        <w:trPr>
          <w:cantSplit/>
        </w:trPr>
        <w:tc>
          <w:tcPr>
            <w:tcW w:type="dxa" w:w="2367"/>
            <w:tcMar>
              <w:top w:w="60" w:type="dxa"/>
              <w:start w:w="95" w:type="dxa"/>
              <w:bottom w:w="60" w:type="dxa"/>
              <w:end w:w="95" w:type="dxa"/>
            </w:tcMar>
          </w:tcPr>
          <w:p>
            <w:pPr>
              <w:spacing w:after="0"/>
            </w:pPr>
            <w:r>
              <w:rPr>
                <w:b/>
                <w:sz w:val="16"/>
              </w:rPr>
              <w:t>GRANT statements</w:t>
            </w:r>
          </w:p>
        </w:tc>
        <w:tc>
          <w:tcPr>
            <w:tcW w:type="dxa" w:w="986"/>
            <w:tcMar>
              <w:top w:w="60" w:type="dxa"/>
              <w:start w:w="95" w:type="dxa"/>
              <w:bottom w:w="60" w:type="dxa"/>
              <w:end w:w="95" w:type="dxa"/>
            </w:tcMar>
          </w:tcPr>
          <w:p>
            <w:pPr>
              <w:spacing w:after="0"/>
            </w:pPr>
            <w:r>
              <w:rPr>
                <w:sz w:val="16"/>
              </w:rPr>
              <w:t>63</w:t>
            </w:r>
          </w:p>
        </w:tc>
        <w:tc>
          <w:tcPr>
            <w:tcW w:type="dxa" w:w="6511"/>
            <w:tcMar>
              <w:top w:w="60" w:type="dxa"/>
              <w:start w:w="95" w:type="dxa"/>
              <w:bottom w:w="60" w:type="dxa"/>
              <w:end w:w="95" w:type="dxa"/>
            </w:tcMar>
          </w:tcPr>
          <w:p>
            <w:pPr>
              <w:spacing w:after="0"/>
            </w:pPr>
            <w:r>
              <w:rPr>
                <w:sz w:val="16"/>
              </w:rPr>
              <w:t>Least privilege per role</w:t>
            </w:r>
          </w:p>
        </w:tc>
      </w:tr>
      <w:tr>
        <w:trPr>
          <w:cantSplit/>
        </w:trPr>
        <w:tc>
          <w:tcPr>
            <w:tcW w:type="dxa" w:w="2367"/>
            <w:tcMar>
              <w:top w:w="60" w:type="dxa"/>
              <w:start w:w="95" w:type="dxa"/>
              <w:bottom w:w="60" w:type="dxa"/>
              <w:end w:w="95" w:type="dxa"/>
            </w:tcMar>
            <w:shd w:val="clear" w:fill="F5F8FC"/>
          </w:tcPr>
          <w:p>
            <w:pPr>
              <w:spacing w:after="0"/>
            </w:pPr>
            <w:r>
              <w:rPr>
                <w:b/>
                <w:sz w:val="16"/>
              </w:rPr>
              <w:t>DENY statements</w:t>
            </w:r>
          </w:p>
        </w:tc>
        <w:tc>
          <w:tcPr>
            <w:tcW w:type="dxa" w:w="986"/>
            <w:tcMar>
              <w:top w:w="60" w:type="dxa"/>
              <w:start w:w="95" w:type="dxa"/>
              <w:bottom w:w="60" w:type="dxa"/>
              <w:end w:w="95" w:type="dxa"/>
            </w:tcMar>
            <w:shd w:val="clear" w:fill="F5F8FC"/>
          </w:tcPr>
          <w:p>
            <w:pPr>
              <w:spacing w:after="0"/>
            </w:pPr>
            <w:r>
              <w:rPr>
                <w:sz w:val="16"/>
              </w:rPr>
              <w:t>29</w:t>
            </w:r>
          </w:p>
        </w:tc>
        <w:tc>
          <w:tcPr>
            <w:tcW w:type="dxa" w:w="6511"/>
            <w:tcMar>
              <w:top w:w="60" w:type="dxa"/>
              <w:start w:w="95" w:type="dxa"/>
              <w:bottom w:w="60" w:type="dxa"/>
              <w:end w:w="95" w:type="dxa"/>
            </w:tcMar>
            <w:shd w:val="clear" w:fill="F5F8FC"/>
          </w:tcPr>
          <w:p>
            <w:pPr>
              <w:spacing w:after="0"/>
            </w:pPr>
            <w:r>
              <w:rPr>
                <w:sz w:val="16"/>
              </w:rPr>
              <w:t>Explicit isolation, most importantly capture from the registry and reporting from base tables</w:t>
            </w:r>
          </w:p>
        </w:tc>
      </w:tr>
    </w:tbl>
    <w:p>
      <w:pPr>
        <w:spacing w:after="40"/>
      </w:pPr>
    </w:p>
    <w:p>
      <w:pPr>
        <w:pStyle w:val="Heading2"/>
      </w:pPr>
      <w:r>
        <w:t>B.  Naming Conventions</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3288"/>
        <w:gridCol w:w="3288"/>
        <w:gridCol w:w="3288"/>
      </w:tblGrid>
      <w:tr>
        <w:trPr>
          <w:tblHeader w:val="true"/>
        </w:trPr>
        <w:tc>
          <w:tcPr>
            <w:tcW w:type="dxa" w:w="2367"/>
            <w:shd w:val="clear" w:fill="0F1B33"/>
            <w:tcMar>
              <w:top w:w="70" w:type="dxa"/>
              <w:start w:w="95" w:type="dxa"/>
              <w:bottom w:w="70" w:type="dxa"/>
              <w:end w:w="95" w:type="dxa"/>
            </w:tcMar>
          </w:tcPr>
          <w:p>
            <w:pPr>
              <w:spacing w:after="0"/>
            </w:pPr>
            <w:r>
              <w:rPr>
                <w:b/>
                <w:color w:val="FFFFFF"/>
                <w:sz w:val="16"/>
              </w:rPr>
              <w:t>Object</w:t>
            </w:r>
          </w:p>
        </w:tc>
        <w:tc>
          <w:tcPr>
            <w:tcW w:type="dxa" w:w="3946"/>
            <w:shd w:val="clear" w:fill="0F1B33"/>
            <w:tcMar>
              <w:top w:w="70" w:type="dxa"/>
              <w:start w:w="95" w:type="dxa"/>
              <w:bottom w:w="70" w:type="dxa"/>
              <w:end w:w="95" w:type="dxa"/>
            </w:tcMar>
          </w:tcPr>
          <w:p>
            <w:pPr>
              <w:spacing w:after="0"/>
            </w:pPr>
            <w:r>
              <w:rPr>
                <w:b/>
                <w:color w:val="FFFFFF"/>
                <w:sz w:val="16"/>
              </w:rPr>
              <w:t>Convention</w:t>
            </w:r>
          </w:p>
        </w:tc>
        <w:tc>
          <w:tcPr>
            <w:tcW w:type="dxa" w:w="3551"/>
            <w:shd w:val="clear" w:fill="0F1B33"/>
            <w:tcMar>
              <w:top w:w="70" w:type="dxa"/>
              <w:start w:w="95" w:type="dxa"/>
              <w:bottom w:w="70" w:type="dxa"/>
              <w:end w:w="95" w:type="dxa"/>
            </w:tcMar>
          </w:tcPr>
          <w:p>
            <w:pPr>
              <w:spacing w:after="0"/>
            </w:pPr>
            <w:r>
              <w:rPr>
                <w:b/>
                <w:color w:val="FFFFFF"/>
                <w:sz w:val="16"/>
              </w:rPr>
              <w:t>Example</w:t>
            </w:r>
          </w:p>
        </w:tc>
      </w:tr>
      <w:tr>
        <w:trPr>
          <w:cantSplit/>
        </w:trPr>
        <w:tc>
          <w:tcPr>
            <w:tcW w:type="dxa" w:w="2367"/>
            <w:tcMar>
              <w:top w:w="60" w:type="dxa"/>
              <w:start w:w="95" w:type="dxa"/>
              <w:bottom w:w="60" w:type="dxa"/>
              <w:end w:w="95" w:type="dxa"/>
            </w:tcMar>
          </w:tcPr>
          <w:p>
            <w:pPr>
              <w:spacing w:after="0"/>
            </w:pPr>
            <w:r>
              <w:rPr>
                <w:b/>
                <w:sz w:val="15"/>
              </w:rPr>
              <w:t>Table</w:t>
            </w:r>
          </w:p>
        </w:tc>
        <w:tc>
          <w:tcPr>
            <w:tcW w:type="dxa" w:w="3946"/>
            <w:tcMar>
              <w:top w:w="60" w:type="dxa"/>
              <w:start w:w="95" w:type="dxa"/>
              <w:bottom w:w="60" w:type="dxa"/>
              <w:end w:w="95" w:type="dxa"/>
            </w:tcMar>
          </w:tcPr>
          <w:p>
            <w:pPr>
              <w:spacing w:after="0"/>
            </w:pPr>
            <w:r>
              <w:rPr>
                <w:rFonts w:ascii="Consolas" w:hAnsi="Consolas" w:eastAsia="Consolas"/>
                <w:sz w:val="15"/>
              </w:rPr>
              <w:t>{schema}.{PascalCase singular}</w:t>
            </w:r>
          </w:p>
        </w:tc>
        <w:tc>
          <w:tcPr>
            <w:tcW w:type="dxa" w:w="3551"/>
            <w:tcMar>
              <w:top w:w="60" w:type="dxa"/>
              <w:start w:w="95" w:type="dxa"/>
              <w:bottom w:w="60" w:type="dxa"/>
              <w:end w:w="95" w:type="dxa"/>
            </w:tcMar>
          </w:tcPr>
          <w:p>
            <w:pPr>
              <w:spacing w:after="0"/>
            </w:pPr>
            <w:r>
              <w:rPr>
                <w:rFonts w:ascii="Consolas" w:hAnsi="Consolas" w:eastAsia="Consolas"/>
                <w:sz w:val="15"/>
              </w:rPr>
              <w:t>docaya.DocumentVersion</w:t>
            </w:r>
          </w:p>
        </w:tc>
      </w:tr>
      <w:tr>
        <w:trPr>
          <w:cantSplit/>
        </w:trPr>
        <w:tc>
          <w:tcPr>
            <w:tcW w:type="dxa" w:w="2367"/>
            <w:tcMar>
              <w:top w:w="60" w:type="dxa"/>
              <w:start w:w="95" w:type="dxa"/>
              <w:bottom w:w="60" w:type="dxa"/>
              <w:end w:w="95" w:type="dxa"/>
            </w:tcMar>
            <w:shd w:val="clear" w:fill="F5F8FC"/>
          </w:tcPr>
          <w:p>
            <w:pPr>
              <w:spacing w:after="0"/>
            </w:pPr>
            <w:r>
              <w:rPr>
                <w:b/>
                <w:sz w:val="15"/>
              </w:rPr>
              <w:t>Primary key</w:t>
            </w:r>
          </w:p>
        </w:tc>
        <w:tc>
          <w:tcPr>
            <w:tcW w:type="dxa" w:w="3946"/>
            <w:tcMar>
              <w:top w:w="60" w:type="dxa"/>
              <w:start w:w="95" w:type="dxa"/>
              <w:bottom w:w="60" w:type="dxa"/>
              <w:end w:w="95" w:type="dxa"/>
            </w:tcMar>
            <w:shd w:val="clear" w:fill="F5F8FC"/>
          </w:tcPr>
          <w:p>
            <w:pPr>
              <w:spacing w:after="0"/>
            </w:pPr>
            <w:r>
              <w:rPr>
                <w:rFonts w:ascii="Consolas" w:hAnsi="Consolas" w:eastAsia="Consolas"/>
                <w:sz w:val="15"/>
              </w:rPr>
              <w:t>PK_{Table}</w:t>
            </w:r>
          </w:p>
        </w:tc>
        <w:tc>
          <w:tcPr>
            <w:tcW w:type="dxa" w:w="3551"/>
            <w:tcMar>
              <w:top w:w="60" w:type="dxa"/>
              <w:start w:w="95" w:type="dxa"/>
              <w:bottom w:w="60" w:type="dxa"/>
              <w:end w:w="95" w:type="dxa"/>
            </w:tcMar>
            <w:shd w:val="clear" w:fill="F5F8FC"/>
          </w:tcPr>
          <w:p>
            <w:pPr>
              <w:spacing w:after="0"/>
            </w:pPr>
            <w:r>
              <w:rPr>
                <w:rFonts w:ascii="Consolas" w:hAnsi="Consolas" w:eastAsia="Consolas"/>
                <w:sz w:val="15"/>
              </w:rPr>
              <w:t>PK_DocumentVersion</w:t>
            </w:r>
          </w:p>
        </w:tc>
      </w:tr>
      <w:tr>
        <w:trPr>
          <w:cantSplit/>
        </w:trPr>
        <w:tc>
          <w:tcPr>
            <w:tcW w:type="dxa" w:w="2367"/>
            <w:tcMar>
              <w:top w:w="60" w:type="dxa"/>
              <w:start w:w="95" w:type="dxa"/>
              <w:bottom w:w="60" w:type="dxa"/>
              <w:end w:w="95" w:type="dxa"/>
            </w:tcMar>
          </w:tcPr>
          <w:p>
            <w:pPr>
              <w:spacing w:after="0"/>
            </w:pPr>
            <w:r>
              <w:rPr>
                <w:b/>
                <w:sz w:val="15"/>
              </w:rPr>
              <w:t>Foreign key</w:t>
            </w:r>
          </w:p>
        </w:tc>
        <w:tc>
          <w:tcPr>
            <w:tcW w:type="dxa" w:w="3946"/>
            <w:tcMar>
              <w:top w:w="60" w:type="dxa"/>
              <w:start w:w="95" w:type="dxa"/>
              <w:bottom w:w="60" w:type="dxa"/>
              <w:end w:w="95" w:type="dxa"/>
            </w:tcMar>
          </w:tcPr>
          <w:p>
            <w:pPr>
              <w:spacing w:after="0"/>
            </w:pPr>
            <w:r>
              <w:rPr>
                <w:rFonts w:ascii="Consolas" w:hAnsi="Consolas" w:eastAsia="Consolas"/>
                <w:sz w:val="15"/>
              </w:rPr>
              <w:t>FK_{Table}_{Target}</w:t>
            </w:r>
          </w:p>
        </w:tc>
        <w:tc>
          <w:tcPr>
            <w:tcW w:type="dxa" w:w="3551"/>
            <w:tcMar>
              <w:top w:w="60" w:type="dxa"/>
              <w:start w:w="95" w:type="dxa"/>
              <w:bottom w:w="60" w:type="dxa"/>
              <w:end w:w="95" w:type="dxa"/>
            </w:tcMar>
          </w:tcPr>
          <w:p>
            <w:pPr>
              <w:spacing w:after="0"/>
            </w:pPr>
            <w:r>
              <w:rPr>
                <w:rFonts w:ascii="Consolas" w:hAnsi="Consolas" w:eastAsia="Consolas"/>
                <w:sz w:val="15"/>
              </w:rPr>
              <w:t>FK_Version_Document</w:t>
            </w:r>
          </w:p>
        </w:tc>
      </w:tr>
      <w:tr>
        <w:trPr>
          <w:cantSplit/>
        </w:trPr>
        <w:tc>
          <w:tcPr>
            <w:tcW w:type="dxa" w:w="2367"/>
            <w:tcMar>
              <w:top w:w="60" w:type="dxa"/>
              <w:start w:w="95" w:type="dxa"/>
              <w:bottom w:w="60" w:type="dxa"/>
              <w:end w:w="95" w:type="dxa"/>
            </w:tcMar>
            <w:shd w:val="clear" w:fill="F5F8FC"/>
          </w:tcPr>
          <w:p>
            <w:pPr>
              <w:spacing w:after="0"/>
            </w:pPr>
            <w:r>
              <w:rPr>
                <w:b/>
                <w:sz w:val="15"/>
              </w:rPr>
              <w:t>Unique constraint</w:t>
            </w:r>
          </w:p>
        </w:tc>
        <w:tc>
          <w:tcPr>
            <w:tcW w:type="dxa" w:w="3946"/>
            <w:tcMar>
              <w:top w:w="60" w:type="dxa"/>
              <w:start w:w="95" w:type="dxa"/>
              <w:bottom w:w="60" w:type="dxa"/>
              <w:end w:w="95" w:type="dxa"/>
            </w:tcMar>
            <w:shd w:val="clear" w:fill="F5F8FC"/>
          </w:tcPr>
          <w:p>
            <w:pPr>
              <w:spacing w:after="0"/>
            </w:pPr>
            <w:r>
              <w:rPr>
                <w:rFonts w:ascii="Consolas" w:hAnsi="Consolas" w:eastAsia="Consolas"/>
                <w:sz w:val="15"/>
              </w:rPr>
              <w:t>UQ_{Table}_{Purpose}</w:t>
            </w:r>
          </w:p>
        </w:tc>
        <w:tc>
          <w:tcPr>
            <w:tcW w:type="dxa" w:w="3551"/>
            <w:tcMar>
              <w:top w:w="60" w:type="dxa"/>
              <w:start w:w="95" w:type="dxa"/>
              <w:bottom w:w="60" w:type="dxa"/>
              <w:end w:w="95" w:type="dxa"/>
            </w:tcMar>
            <w:shd w:val="clear" w:fill="F5F8FC"/>
          </w:tcPr>
          <w:p>
            <w:pPr>
              <w:spacing w:after="0"/>
            </w:pPr>
            <w:r>
              <w:rPr>
                <w:rFonts w:ascii="Consolas" w:hAnsi="Consolas" w:eastAsia="Consolas"/>
                <w:sz w:val="15"/>
              </w:rPr>
              <w:t>UQ_Document_Tracking</w:t>
            </w:r>
          </w:p>
        </w:tc>
      </w:tr>
      <w:tr>
        <w:trPr>
          <w:cantSplit/>
        </w:trPr>
        <w:tc>
          <w:tcPr>
            <w:tcW w:type="dxa" w:w="2367"/>
            <w:tcMar>
              <w:top w:w="60" w:type="dxa"/>
              <w:start w:w="95" w:type="dxa"/>
              <w:bottom w:w="60" w:type="dxa"/>
              <w:end w:w="95" w:type="dxa"/>
            </w:tcMar>
          </w:tcPr>
          <w:p>
            <w:pPr>
              <w:spacing w:after="0"/>
            </w:pPr>
            <w:r>
              <w:rPr>
                <w:b/>
                <w:sz w:val="15"/>
              </w:rPr>
              <w:t>Unique filtered index</w:t>
            </w:r>
          </w:p>
        </w:tc>
        <w:tc>
          <w:tcPr>
            <w:tcW w:type="dxa" w:w="3946"/>
            <w:tcMar>
              <w:top w:w="60" w:type="dxa"/>
              <w:start w:w="95" w:type="dxa"/>
              <w:bottom w:w="60" w:type="dxa"/>
              <w:end w:w="95" w:type="dxa"/>
            </w:tcMar>
          </w:tcPr>
          <w:p>
            <w:pPr>
              <w:spacing w:after="0"/>
            </w:pPr>
            <w:r>
              <w:rPr>
                <w:rFonts w:ascii="Consolas" w:hAnsi="Consolas" w:eastAsia="Consolas"/>
                <w:sz w:val="15"/>
              </w:rPr>
              <w:t>UX_{Table}_{Purpose}</w:t>
            </w:r>
          </w:p>
        </w:tc>
        <w:tc>
          <w:tcPr>
            <w:tcW w:type="dxa" w:w="3551"/>
            <w:tcMar>
              <w:top w:w="60" w:type="dxa"/>
              <w:start w:w="95" w:type="dxa"/>
              <w:bottom w:w="60" w:type="dxa"/>
              <w:end w:w="95" w:type="dxa"/>
            </w:tcMar>
          </w:tcPr>
          <w:p>
            <w:pPr>
              <w:spacing w:after="0"/>
            </w:pPr>
            <w:r>
              <w:rPr>
                <w:rFonts w:ascii="Consolas" w:hAnsi="Consolas" w:eastAsia="Consolas"/>
                <w:sz w:val="15"/>
              </w:rPr>
              <w:t>UX_DocumentTag_Owning</w:t>
            </w:r>
          </w:p>
        </w:tc>
      </w:tr>
      <w:tr>
        <w:trPr>
          <w:cantSplit/>
        </w:trPr>
        <w:tc>
          <w:tcPr>
            <w:tcW w:type="dxa" w:w="2367"/>
            <w:tcMar>
              <w:top w:w="60" w:type="dxa"/>
              <w:start w:w="95" w:type="dxa"/>
              <w:bottom w:w="60" w:type="dxa"/>
              <w:end w:w="95" w:type="dxa"/>
            </w:tcMar>
            <w:shd w:val="clear" w:fill="F5F8FC"/>
          </w:tcPr>
          <w:p>
            <w:pPr>
              <w:spacing w:after="0"/>
            </w:pPr>
            <w:r>
              <w:rPr>
                <w:b/>
                <w:sz w:val="15"/>
              </w:rPr>
              <w:t>Non-clustered index</w:t>
            </w:r>
          </w:p>
        </w:tc>
        <w:tc>
          <w:tcPr>
            <w:tcW w:type="dxa" w:w="3946"/>
            <w:tcMar>
              <w:top w:w="60" w:type="dxa"/>
              <w:start w:w="95" w:type="dxa"/>
              <w:bottom w:w="60" w:type="dxa"/>
              <w:end w:w="95" w:type="dxa"/>
            </w:tcMar>
            <w:shd w:val="clear" w:fill="F5F8FC"/>
          </w:tcPr>
          <w:p>
            <w:pPr>
              <w:spacing w:after="0"/>
            </w:pPr>
            <w:r>
              <w:rPr>
                <w:rFonts w:ascii="Consolas" w:hAnsi="Consolas" w:eastAsia="Consolas"/>
                <w:sz w:val="15"/>
              </w:rPr>
              <w:t>IX_{Table}_{Columns or purpose}</w:t>
            </w:r>
          </w:p>
        </w:tc>
        <w:tc>
          <w:tcPr>
            <w:tcW w:type="dxa" w:w="3551"/>
            <w:tcMar>
              <w:top w:w="60" w:type="dxa"/>
              <w:start w:w="95" w:type="dxa"/>
              <w:bottom w:w="60" w:type="dxa"/>
              <w:end w:w="95" w:type="dxa"/>
            </w:tcMar>
            <w:shd w:val="clear" w:fill="F5F8FC"/>
          </w:tcPr>
          <w:p>
            <w:pPr>
              <w:spacing w:after="0"/>
            </w:pPr>
            <w:r>
              <w:rPr>
                <w:rFonts w:ascii="Consolas" w:hAnsi="Consolas" w:eastAsia="Consolas"/>
                <w:sz w:val="15"/>
              </w:rPr>
              <w:t>IX_Document_Dept_Status</w:t>
            </w:r>
          </w:p>
        </w:tc>
      </w:tr>
      <w:tr>
        <w:trPr>
          <w:cantSplit/>
        </w:trPr>
        <w:tc>
          <w:tcPr>
            <w:tcW w:type="dxa" w:w="2367"/>
            <w:tcMar>
              <w:top w:w="60" w:type="dxa"/>
              <w:start w:w="95" w:type="dxa"/>
              <w:bottom w:w="60" w:type="dxa"/>
              <w:end w:w="95" w:type="dxa"/>
            </w:tcMar>
          </w:tcPr>
          <w:p>
            <w:pPr>
              <w:spacing w:after="0"/>
            </w:pPr>
            <w:r>
              <w:rPr>
                <w:b/>
                <w:sz w:val="15"/>
              </w:rPr>
              <w:t>Check constraint</w:t>
            </w:r>
          </w:p>
        </w:tc>
        <w:tc>
          <w:tcPr>
            <w:tcW w:type="dxa" w:w="3946"/>
            <w:tcMar>
              <w:top w:w="60" w:type="dxa"/>
              <w:start w:w="95" w:type="dxa"/>
              <w:bottom w:w="60" w:type="dxa"/>
              <w:end w:w="95" w:type="dxa"/>
            </w:tcMar>
          </w:tcPr>
          <w:p>
            <w:pPr>
              <w:spacing w:after="0"/>
            </w:pPr>
            <w:r>
              <w:rPr>
                <w:rFonts w:ascii="Consolas" w:hAnsi="Consolas" w:eastAsia="Consolas"/>
                <w:sz w:val="15"/>
              </w:rPr>
              <w:t>CK_{Table}_{Rule}</w:t>
            </w:r>
          </w:p>
        </w:tc>
        <w:tc>
          <w:tcPr>
            <w:tcW w:type="dxa" w:w="3551"/>
            <w:tcMar>
              <w:top w:w="60" w:type="dxa"/>
              <w:start w:w="95" w:type="dxa"/>
              <w:bottom w:w="60" w:type="dxa"/>
              <w:end w:w="95" w:type="dxa"/>
            </w:tcMar>
          </w:tcPr>
          <w:p>
            <w:pPr>
              <w:spacing w:after="0"/>
            </w:pPr>
            <w:r>
              <w:rPr>
                <w:rFonts w:ascii="Consolas" w:hAnsi="Consolas" w:eastAsia="Consolas"/>
                <w:sz w:val="15"/>
              </w:rPr>
              <w:t>CK_Promo_SuccessNeedsHash</w:t>
            </w:r>
          </w:p>
        </w:tc>
      </w:tr>
      <w:tr>
        <w:trPr>
          <w:cantSplit/>
        </w:trPr>
        <w:tc>
          <w:tcPr>
            <w:tcW w:type="dxa" w:w="2367"/>
            <w:tcMar>
              <w:top w:w="60" w:type="dxa"/>
              <w:start w:w="95" w:type="dxa"/>
              <w:bottom w:w="60" w:type="dxa"/>
              <w:end w:w="95" w:type="dxa"/>
            </w:tcMar>
            <w:shd w:val="clear" w:fill="F5F8FC"/>
          </w:tcPr>
          <w:p>
            <w:pPr>
              <w:spacing w:after="0"/>
            </w:pPr>
            <w:r>
              <w:rPr>
                <w:b/>
                <w:sz w:val="15"/>
              </w:rPr>
              <w:t>Default</w:t>
            </w:r>
          </w:p>
        </w:tc>
        <w:tc>
          <w:tcPr>
            <w:tcW w:type="dxa" w:w="3946"/>
            <w:tcMar>
              <w:top w:w="60" w:type="dxa"/>
              <w:start w:w="95" w:type="dxa"/>
              <w:bottom w:w="60" w:type="dxa"/>
              <w:end w:w="95" w:type="dxa"/>
            </w:tcMar>
            <w:shd w:val="clear" w:fill="F5F8FC"/>
          </w:tcPr>
          <w:p>
            <w:pPr>
              <w:spacing w:after="0"/>
            </w:pPr>
            <w:r>
              <w:rPr>
                <w:rFonts w:ascii="Consolas" w:hAnsi="Consolas" w:eastAsia="Consolas"/>
                <w:sz w:val="15"/>
              </w:rPr>
              <w:t>DF_{Table}_{Column}</w:t>
            </w:r>
          </w:p>
        </w:tc>
        <w:tc>
          <w:tcPr>
            <w:tcW w:type="dxa" w:w="3551"/>
            <w:tcMar>
              <w:top w:w="60" w:type="dxa"/>
              <w:start w:w="95" w:type="dxa"/>
              <w:bottom w:w="60" w:type="dxa"/>
              <w:end w:w="95" w:type="dxa"/>
            </w:tcMar>
            <w:shd w:val="clear" w:fill="F5F8FC"/>
          </w:tcPr>
          <w:p>
            <w:pPr>
              <w:spacing w:after="0"/>
            </w:pPr>
            <w:r>
              <w:rPr>
                <w:rFonts w:ascii="Consolas" w:hAnsi="Consolas" w:eastAsia="Consolas"/>
                <w:sz w:val="15"/>
              </w:rPr>
              <w:t>DF_Doc_Hold</w:t>
            </w:r>
          </w:p>
        </w:tc>
      </w:tr>
      <w:tr>
        <w:trPr>
          <w:cantSplit/>
        </w:trPr>
        <w:tc>
          <w:tcPr>
            <w:tcW w:type="dxa" w:w="2367"/>
            <w:tcMar>
              <w:top w:w="60" w:type="dxa"/>
              <w:start w:w="95" w:type="dxa"/>
              <w:bottom w:w="60" w:type="dxa"/>
              <w:end w:w="95" w:type="dxa"/>
            </w:tcMar>
          </w:tcPr>
          <w:p>
            <w:pPr>
              <w:spacing w:after="0"/>
            </w:pPr>
            <w:r>
              <w:rPr>
                <w:b/>
                <w:sz w:val="15"/>
              </w:rPr>
              <w:t>Procedure</w:t>
            </w:r>
          </w:p>
        </w:tc>
        <w:tc>
          <w:tcPr>
            <w:tcW w:type="dxa" w:w="3946"/>
            <w:tcMar>
              <w:top w:w="60" w:type="dxa"/>
              <w:start w:w="95" w:type="dxa"/>
              <w:bottom w:w="60" w:type="dxa"/>
              <w:end w:w="95" w:type="dxa"/>
            </w:tcMar>
          </w:tcPr>
          <w:p>
            <w:pPr>
              <w:spacing w:after="0"/>
            </w:pPr>
            <w:r>
              <w:rPr>
                <w:rFonts w:ascii="Consolas" w:hAnsi="Consolas" w:eastAsia="Consolas"/>
                <w:sz w:val="15"/>
              </w:rPr>
              <w:t>{schema}.usp_{Verb}{Noun}</w:t>
            </w:r>
          </w:p>
        </w:tc>
        <w:tc>
          <w:tcPr>
            <w:tcW w:type="dxa" w:w="3551"/>
            <w:tcMar>
              <w:top w:w="60" w:type="dxa"/>
              <w:start w:w="95" w:type="dxa"/>
              <w:bottom w:w="60" w:type="dxa"/>
              <w:end w:w="95" w:type="dxa"/>
            </w:tcMar>
          </w:tcPr>
          <w:p>
            <w:pPr>
              <w:spacing w:after="0"/>
            </w:pPr>
            <w:r>
              <w:rPr>
                <w:rFonts w:ascii="Consolas" w:hAnsi="Consolas" w:eastAsia="Consolas"/>
                <w:sz w:val="15"/>
              </w:rPr>
              <w:t>aud.usp_AppendAuditEvent</w:t>
            </w:r>
          </w:p>
        </w:tc>
      </w:tr>
      <w:tr>
        <w:trPr>
          <w:cantSplit/>
        </w:trPr>
        <w:tc>
          <w:tcPr>
            <w:tcW w:type="dxa" w:w="2367"/>
            <w:tcMar>
              <w:top w:w="60" w:type="dxa"/>
              <w:start w:w="95" w:type="dxa"/>
              <w:bottom w:w="60" w:type="dxa"/>
              <w:end w:w="95" w:type="dxa"/>
            </w:tcMar>
            <w:shd w:val="clear" w:fill="F5F8FC"/>
          </w:tcPr>
          <w:p>
            <w:pPr>
              <w:spacing w:after="0"/>
            </w:pPr>
            <w:r>
              <w:rPr>
                <w:b/>
                <w:sz w:val="15"/>
              </w:rPr>
              <w:t>Function</w:t>
            </w:r>
          </w:p>
        </w:tc>
        <w:tc>
          <w:tcPr>
            <w:tcW w:type="dxa" w:w="3946"/>
            <w:tcMar>
              <w:top w:w="60" w:type="dxa"/>
              <w:start w:w="95" w:type="dxa"/>
              <w:bottom w:w="60" w:type="dxa"/>
              <w:end w:w="95" w:type="dxa"/>
            </w:tcMar>
            <w:shd w:val="clear" w:fill="F5F8FC"/>
          </w:tcPr>
          <w:p>
            <w:pPr>
              <w:spacing w:after="0"/>
            </w:pPr>
            <w:r>
              <w:rPr>
                <w:rFonts w:ascii="Consolas" w:hAnsi="Consolas" w:eastAsia="Consolas"/>
                <w:sz w:val="15"/>
              </w:rPr>
              <w:t>{schema}.fn_{Purpose}</w:t>
            </w:r>
          </w:p>
        </w:tc>
        <w:tc>
          <w:tcPr>
            <w:tcW w:type="dxa" w:w="3551"/>
            <w:tcMar>
              <w:top w:w="60" w:type="dxa"/>
              <w:start w:w="95" w:type="dxa"/>
              <w:bottom w:w="60" w:type="dxa"/>
              <w:end w:w="95" w:type="dxa"/>
            </w:tcMar>
            <w:shd w:val="clear" w:fill="F5F8FC"/>
          </w:tcPr>
          <w:p>
            <w:pPr>
              <w:spacing w:after="0"/>
            </w:pPr>
            <w:r>
              <w:rPr>
                <w:rFonts w:ascii="Consolas" w:hAnsi="Consolas" w:eastAsia="Consolas"/>
                <w:sz w:val="15"/>
              </w:rPr>
              <w:t>ref.fn_AddWorkingDays</w:t>
            </w:r>
          </w:p>
        </w:tc>
      </w:tr>
      <w:tr>
        <w:trPr>
          <w:cantSplit/>
        </w:trPr>
        <w:tc>
          <w:tcPr>
            <w:tcW w:type="dxa" w:w="2367"/>
            <w:tcMar>
              <w:top w:w="60" w:type="dxa"/>
              <w:start w:w="95" w:type="dxa"/>
              <w:bottom w:w="60" w:type="dxa"/>
              <w:end w:w="95" w:type="dxa"/>
            </w:tcMar>
          </w:tcPr>
          <w:p>
            <w:pPr>
              <w:spacing w:after="0"/>
            </w:pPr>
            <w:r>
              <w:rPr>
                <w:b/>
                <w:sz w:val="15"/>
              </w:rPr>
              <w:t>View</w:t>
            </w:r>
          </w:p>
        </w:tc>
        <w:tc>
          <w:tcPr>
            <w:tcW w:type="dxa" w:w="3946"/>
            <w:tcMar>
              <w:top w:w="60" w:type="dxa"/>
              <w:start w:w="95" w:type="dxa"/>
              <w:bottom w:w="60" w:type="dxa"/>
              <w:end w:w="95" w:type="dxa"/>
            </w:tcMar>
          </w:tcPr>
          <w:p>
            <w:pPr>
              <w:spacing w:after="0"/>
            </w:pPr>
            <w:r>
              <w:rPr>
                <w:rFonts w:ascii="Consolas" w:hAnsi="Consolas" w:eastAsia="Consolas"/>
                <w:sz w:val="15"/>
              </w:rPr>
              <w:t>rpt.vw{Subject}</w:t>
            </w:r>
          </w:p>
        </w:tc>
        <w:tc>
          <w:tcPr>
            <w:tcW w:type="dxa" w:w="3551"/>
            <w:tcMar>
              <w:top w:w="60" w:type="dxa"/>
              <w:start w:w="95" w:type="dxa"/>
              <w:bottom w:w="60" w:type="dxa"/>
              <w:end w:w="95" w:type="dxa"/>
            </w:tcMar>
          </w:tcPr>
          <w:p>
            <w:pPr>
              <w:spacing w:after="0"/>
            </w:pPr>
            <w:r>
              <w:rPr>
                <w:rFonts w:ascii="Consolas" w:hAnsi="Consolas" w:eastAsia="Consolas"/>
                <w:sz w:val="15"/>
              </w:rPr>
              <w:t>rpt.vwStageBottleneck</w:t>
            </w:r>
          </w:p>
        </w:tc>
      </w:tr>
      <w:tr>
        <w:trPr>
          <w:cantSplit/>
        </w:trPr>
        <w:tc>
          <w:tcPr>
            <w:tcW w:type="dxa" w:w="2367"/>
            <w:tcMar>
              <w:top w:w="60" w:type="dxa"/>
              <w:start w:w="95" w:type="dxa"/>
              <w:bottom w:w="60" w:type="dxa"/>
              <w:end w:w="95" w:type="dxa"/>
            </w:tcMar>
            <w:shd w:val="clear" w:fill="F5F8FC"/>
          </w:tcPr>
          <w:p>
            <w:pPr>
              <w:spacing w:after="0"/>
            </w:pPr>
            <w:r>
              <w:rPr>
                <w:b/>
                <w:sz w:val="15"/>
              </w:rPr>
              <w:t>Database role</w:t>
            </w:r>
          </w:p>
        </w:tc>
        <w:tc>
          <w:tcPr>
            <w:tcW w:type="dxa" w:w="3946"/>
            <w:tcMar>
              <w:top w:w="60" w:type="dxa"/>
              <w:start w:w="95" w:type="dxa"/>
              <w:bottom w:w="60" w:type="dxa"/>
              <w:end w:w="95" w:type="dxa"/>
            </w:tcMar>
            <w:shd w:val="clear" w:fill="F5F8FC"/>
          </w:tcPr>
          <w:p>
            <w:pPr>
              <w:spacing w:after="0"/>
            </w:pPr>
            <w:r>
              <w:rPr>
                <w:rFonts w:ascii="Consolas" w:hAnsi="Consolas" w:eastAsia="Consolas"/>
                <w:sz w:val="15"/>
              </w:rPr>
              <w:t>docaya_{workload}_role</w:t>
            </w:r>
          </w:p>
        </w:tc>
        <w:tc>
          <w:tcPr>
            <w:tcW w:type="dxa" w:w="3551"/>
            <w:tcMar>
              <w:top w:w="60" w:type="dxa"/>
              <w:start w:w="95" w:type="dxa"/>
              <w:bottom w:w="60" w:type="dxa"/>
              <w:end w:w="95" w:type="dxa"/>
            </w:tcMar>
            <w:shd w:val="clear" w:fill="F5F8FC"/>
          </w:tcPr>
          <w:p>
            <w:pPr>
              <w:spacing w:after="0"/>
            </w:pPr>
            <w:r>
              <w:rPr>
                <w:rFonts w:ascii="Consolas" w:hAnsi="Consolas" w:eastAsia="Consolas"/>
                <w:sz w:val="15"/>
              </w:rPr>
              <w:t>docaya_capture_role</w:t>
            </w:r>
          </w:p>
        </w:tc>
      </w:tr>
    </w:tbl>
    <w:p>
      <w:pPr>
        <w:spacing w:after="40"/>
      </w:pPr>
    </w:p>
    <w:p>
      <w:pPr>
        <w:pStyle w:val="Heading2"/>
      </w:pPr>
      <w:r>
        <w:t>C.  Glossary</w:t>
      </w:r>
    </w:p>
    <w:tbl>
      <w:tblPr>
        <w:tblW w:type="auto" w:w="0"/>
        <w:jc w:val="center"/>
        <w:tblBorders>
          <w:top w:val="single" w:sz="4" w:space="0" w:color="D6DEEA"/>
          <w:left w:val="single" w:sz="4" w:space="0" w:color="D6DEEA"/>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4932"/>
        <w:gridCol w:w="4932"/>
      </w:tblGrid>
      <w:tr>
        <w:trPr>
          <w:tblHeader w:val="true"/>
        </w:trPr>
        <w:tc>
          <w:tcPr>
            <w:tcW w:type="dxa" w:w="2170"/>
            <w:shd w:val="clear" w:fill="0F1B33"/>
            <w:tcMar>
              <w:top w:w="70" w:type="dxa"/>
              <w:start w:w="95" w:type="dxa"/>
              <w:bottom w:w="70" w:type="dxa"/>
              <w:end w:w="95" w:type="dxa"/>
            </w:tcMar>
          </w:tcPr>
          <w:p>
            <w:pPr>
              <w:spacing w:after="0"/>
            </w:pPr>
            <w:r>
              <w:rPr>
                <w:b/>
                <w:color w:val="FFFFFF"/>
                <w:sz w:val="16"/>
              </w:rPr>
              <w:t>Term</w:t>
            </w:r>
          </w:p>
        </w:tc>
        <w:tc>
          <w:tcPr>
            <w:tcW w:type="dxa" w:w="7694"/>
            <w:shd w:val="clear" w:fill="0F1B33"/>
            <w:tcMar>
              <w:top w:w="70" w:type="dxa"/>
              <w:start w:w="95" w:type="dxa"/>
              <w:bottom w:w="70" w:type="dxa"/>
              <w:end w:w="95" w:type="dxa"/>
            </w:tcMar>
          </w:tcPr>
          <w:p>
            <w:pPr>
              <w:spacing w:after="0"/>
            </w:pPr>
            <w:r>
              <w:rPr>
                <w:b/>
                <w:color w:val="FFFFFF"/>
                <w:sz w:val="16"/>
              </w:rPr>
              <w:t>Meaning</w:t>
            </w:r>
          </w:p>
        </w:tc>
      </w:tr>
      <w:tr>
        <w:trPr>
          <w:cantSplit/>
        </w:trPr>
        <w:tc>
          <w:tcPr>
            <w:tcW w:type="dxa" w:w="2170"/>
            <w:tcMar>
              <w:top w:w="60" w:type="dxa"/>
              <w:start w:w="95" w:type="dxa"/>
              <w:bottom w:w="60" w:type="dxa"/>
              <w:end w:w="95" w:type="dxa"/>
            </w:tcMar>
          </w:tcPr>
          <w:p>
            <w:pPr>
              <w:spacing w:after="0"/>
            </w:pPr>
            <w:r>
              <w:rPr>
                <w:b/>
                <w:sz w:val="15"/>
              </w:rPr>
              <w:t>Authoritative schema</w:t>
            </w:r>
          </w:p>
        </w:tc>
        <w:tc>
          <w:tcPr>
            <w:tcW w:type="dxa" w:w="7694"/>
            <w:tcMar>
              <w:top w:w="60" w:type="dxa"/>
              <w:start w:w="95" w:type="dxa"/>
              <w:bottom w:w="60" w:type="dxa"/>
              <w:end w:w="95" w:type="dxa"/>
            </w:tcMar>
          </w:tcPr>
          <w:p>
            <w:pPr>
              <w:spacing w:after="0"/>
            </w:pPr>
            <w:r>
              <w:rPr>
                <w:sz w:val="15"/>
              </w:rPr>
              <w:t>A schema whose content cannot be reconstructed from any other source and therefore requires backup: docaya, wf, sec, aud.</w:t>
            </w:r>
          </w:p>
        </w:tc>
      </w:tr>
      <w:tr>
        <w:trPr>
          <w:cantSplit/>
        </w:trPr>
        <w:tc>
          <w:tcPr>
            <w:tcW w:type="dxa" w:w="2170"/>
            <w:tcMar>
              <w:top w:w="60" w:type="dxa"/>
              <w:start w:w="95" w:type="dxa"/>
              <w:bottom w:w="60" w:type="dxa"/>
              <w:end w:w="95" w:type="dxa"/>
            </w:tcMar>
            <w:shd w:val="clear" w:fill="F5F8FC"/>
          </w:tcPr>
          <w:p>
            <w:pPr>
              <w:spacing w:after="0"/>
            </w:pPr>
            <w:r>
              <w:rPr>
                <w:b/>
                <w:sz w:val="15"/>
              </w:rPr>
              <w:t>Derived schema</w:t>
            </w:r>
          </w:p>
        </w:tc>
        <w:tc>
          <w:tcPr>
            <w:tcW w:type="dxa" w:w="7694"/>
            <w:tcMar>
              <w:top w:w="60" w:type="dxa"/>
              <w:start w:w="95" w:type="dxa"/>
              <w:bottom w:w="60" w:type="dxa"/>
              <w:end w:w="95" w:type="dxa"/>
            </w:tcMar>
            <w:shd w:val="clear" w:fill="F5F8FC"/>
          </w:tcPr>
          <w:p>
            <w:pPr>
              <w:spacing w:after="0"/>
            </w:pPr>
            <w:r>
              <w:rPr>
                <w:sz w:val="15"/>
              </w:rPr>
              <w:t>A schema rebuildable from authoritative data: idx and rpt. No backup requirement.</w:t>
            </w:r>
          </w:p>
        </w:tc>
      </w:tr>
      <w:tr>
        <w:trPr>
          <w:cantSplit/>
        </w:trPr>
        <w:tc>
          <w:tcPr>
            <w:tcW w:type="dxa" w:w="2170"/>
            <w:tcMar>
              <w:top w:w="60" w:type="dxa"/>
              <w:start w:w="95" w:type="dxa"/>
              <w:bottom w:w="60" w:type="dxa"/>
              <w:end w:w="95" w:type="dxa"/>
            </w:tcMar>
          </w:tcPr>
          <w:p>
            <w:pPr>
              <w:spacing w:after="0"/>
            </w:pPr>
            <w:r>
              <w:rPr>
                <w:b/>
                <w:sz w:val="15"/>
              </w:rPr>
              <w:t>Correction point</w:t>
            </w:r>
          </w:p>
        </w:tc>
        <w:tc>
          <w:tcPr>
            <w:tcW w:type="dxa" w:w="7694"/>
            <w:tcMar>
              <w:top w:w="60" w:type="dxa"/>
              <w:start w:w="95" w:type="dxa"/>
              <w:bottom w:w="60" w:type="dxa"/>
              <w:end w:w="95" w:type="dxa"/>
            </w:tcMar>
          </w:tcPr>
          <w:p>
            <w:pPr>
              <w:spacing w:after="0"/>
            </w:pPr>
            <w:r>
              <w:rPr>
                <w:sz w:val="15"/>
              </w:rPr>
              <w:t>The stage at which a returned document re-enters the review chain, recorded on the thread entry.</w:t>
            </w:r>
          </w:p>
        </w:tc>
      </w:tr>
      <w:tr>
        <w:trPr>
          <w:cantSplit/>
        </w:trPr>
        <w:tc>
          <w:tcPr>
            <w:tcW w:type="dxa" w:w="2170"/>
            <w:tcMar>
              <w:top w:w="60" w:type="dxa"/>
              <w:start w:w="95" w:type="dxa"/>
              <w:bottom w:w="60" w:type="dxa"/>
              <w:end w:w="95" w:type="dxa"/>
            </w:tcMar>
            <w:shd w:val="clear" w:fill="F5F8FC"/>
          </w:tcPr>
          <w:p>
            <w:pPr>
              <w:spacing w:after="0"/>
            </w:pPr>
            <w:r>
              <w:rPr>
                <w:b/>
                <w:sz w:val="15"/>
              </w:rPr>
              <w:t>Department Tag</w:t>
            </w:r>
          </w:p>
        </w:tc>
        <w:tc>
          <w:tcPr>
            <w:tcW w:type="dxa" w:w="7694"/>
            <w:tcMar>
              <w:top w:w="60" w:type="dxa"/>
              <w:start w:w="95" w:type="dxa"/>
              <w:bottom w:w="60" w:type="dxa"/>
              <w:end w:w="95" w:type="dxa"/>
            </w:tcMar>
            <w:shd w:val="clear" w:fill="F5F8FC"/>
          </w:tcPr>
          <w:p>
            <w:pPr>
              <w:spacing w:after="0"/>
            </w:pPr>
            <w:r>
              <w:rPr>
                <w:sz w:val="15"/>
              </w:rPr>
              <w:t>The owning department plus any related departments, held as rows in docaya.DocumentTag.</w:t>
            </w:r>
          </w:p>
        </w:tc>
      </w:tr>
      <w:tr>
        <w:trPr>
          <w:cantSplit/>
        </w:trPr>
        <w:tc>
          <w:tcPr>
            <w:tcW w:type="dxa" w:w="2170"/>
            <w:tcMar>
              <w:top w:w="60" w:type="dxa"/>
              <w:start w:w="95" w:type="dxa"/>
              <w:bottom w:w="60" w:type="dxa"/>
              <w:end w:w="95" w:type="dxa"/>
            </w:tcMar>
          </w:tcPr>
          <w:p>
            <w:pPr>
              <w:spacing w:after="0"/>
            </w:pPr>
            <w:r>
              <w:rPr>
                <w:b/>
                <w:sz w:val="15"/>
              </w:rPr>
              <w:t>Idempotency key</w:t>
            </w:r>
          </w:p>
        </w:tc>
        <w:tc>
          <w:tcPr>
            <w:tcW w:type="dxa" w:w="7694"/>
            <w:tcMar>
              <w:top w:w="60" w:type="dxa"/>
              <w:start w:w="95" w:type="dxa"/>
              <w:bottom w:w="60" w:type="dxa"/>
              <w:end w:w="95" w:type="dxa"/>
            </w:tcMar>
          </w:tcPr>
          <w:p>
            <w:pPr>
              <w:spacing w:after="0"/>
            </w:pPr>
            <w:r>
              <w:rPr>
                <w:sz w:val="15"/>
              </w:rPr>
              <w:t>A value that makes a repeated write produce one effect; the mechanism behind exactly-once promotion.</w:t>
            </w:r>
          </w:p>
        </w:tc>
      </w:tr>
      <w:tr>
        <w:trPr>
          <w:cantSplit/>
        </w:trPr>
        <w:tc>
          <w:tcPr>
            <w:tcW w:type="dxa" w:w="2170"/>
            <w:tcMar>
              <w:top w:w="60" w:type="dxa"/>
              <w:start w:w="95" w:type="dxa"/>
              <w:bottom w:w="60" w:type="dxa"/>
              <w:end w:w="95" w:type="dxa"/>
            </w:tcMar>
            <w:shd w:val="clear" w:fill="F5F8FC"/>
          </w:tcPr>
          <w:p>
            <w:pPr>
              <w:spacing w:after="0"/>
            </w:pPr>
            <w:r>
              <w:rPr>
                <w:b/>
                <w:sz w:val="15"/>
              </w:rPr>
              <w:t>Promotion</w:t>
            </w:r>
          </w:p>
        </w:tc>
        <w:tc>
          <w:tcPr>
            <w:tcW w:type="dxa" w:w="7694"/>
            <w:tcMar>
              <w:top w:w="60" w:type="dxa"/>
              <w:start w:w="95" w:type="dxa"/>
              <w:bottom w:w="60" w:type="dxa"/>
              <w:end w:w="95" w:type="dxa"/>
            </w:tcMar>
            <w:shd w:val="clear" w:fill="F5F8FC"/>
          </w:tcPr>
          <w:p>
            <w:pPr>
              <w:spacing w:after="0"/>
            </w:pPr>
            <w:r>
              <w:rPr>
                <w:sz w:val="15"/>
              </w:rPr>
              <w:t>Publication of the approved, unchanged native file into the resolved SharePoint library.</w:t>
            </w:r>
          </w:p>
        </w:tc>
      </w:tr>
      <w:tr>
        <w:trPr>
          <w:cantSplit/>
        </w:trPr>
        <w:tc>
          <w:tcPr>
            <w:tcW w:type="dxa" w:w="2170"/>
            <w:tcMar>
              <w:top w:w="60" w:type="dxa"/>
              <w:start w:w="95" w:type="dxa"/>
              <w:bottom w:w="60" w:type="dxa"/>
              <w:end w:w="95" w:type="dxa"/>
            </w:tcMar>
          </w:tcPr>
          <w:p>
            <w:pPr>
              <w:spacing w:after="0"/>
            </w:pPr>
            <w:r>
              <w:rPr>
                <w:b/>
                <w:sz w:val="15"/>
              </w:rPr>
              <w:t>Publishing Scope</w:t>
            </w:r>
          </w:p>
        </w:tc>
        <w:tc>
          <w:tcPr>
            <w:tcW w:type="dxa" w:w="7694"/>
            <w:tcMar>
              <w:top w:w="60" w:type="dxa"/>
              <w:start w:w="95" w:type="dxa"/>
              <w:bottom w:w="60" w:type="dxa"/>
              <w:end w:w="95" w:type="dxa"/>
            </w:tcMar>
          </w:tcPr>
          <w:p>
            <w:pPr>
              <w:spacing w:after="0"/>
            </w:pPr>
            <w:r>
              <w:rPr>
                <w:sz w:val="15"/>
              </w:rPr>
              <w:t>How widely an approved document is published, which determines the reach of the publication broadcast.</w:t>
            </w:r>
          </w:p>
        </w:tc>
      </w:tr>
      <w:tr>
        <w:trPr>
          <w:cantSplit/>
        </w:trPr>
        <w:tc>
          <w:tcPr>
            <w:tcW w:type="dxa" w:w="2170"/>
            <w:tcMar>
              <w:top w:w="60" w:type="dxa"/>
              <w:start w:w="95" w:type="dxa"/>
              <w:bottom w:w="60" w:type="dxa"/>
              <w:end w:w="95" w:type="dxa"/>
            </w:tcMar>
            <w:shd w:val="clear" w:fill="F5F8FC"/>
          </w:tcPr>
          <w:p>
            <w:pPr>
              <w:spacing w:after="0"/>
            </w:pPr>
            <w:r>
              <w:rPr>
                <w:b/>
                <w:sz w:val="15"/>
              </w:rPr>
              <w:t>Security key</w:t>
            </w:r>
          </w:p>
        </w:tc>
        <w:tc>
          <w:tcPr>
            <w:tcW w:type="dxa" w:w="7694"/>
            <w:tcMar>
              <w:top w:w="60" w:type="dxa"/>
              <w:start w:w="95" w:type="dxa"/>
              <w:bottom w:w="60" w:type="dxa"/>
              <w:end w:w="95" w:type="dxa"/>
            </w:tcMar>
            <w:shd w:val="clear" w:fill="F5F8FC"/>
          </w:tcPr>
          <w:p>
            <w:pPr>
              <w:spacing w:after="0"/>
            </w:pPr>
            <w:r>
              <w:rPr>
                <w:sz w:val="15"/>
              </w:rPr>
              <w:t>A permission token derived from RBAC and ABAC at request time and applied as a search filter and post-retrieval trim.</w:t>
            </w:r>
          </w:p>
        </w:tc>
      </w:tr>
      <w:tr>
        <w:trPr>
          <w:cantSplit/>
        </w:trPr>
        <w:tc>
          <w:tcPr>
            <w:tcW w:type="dxa" w:w="2170"/>
            <w:tcMar>
              <w:top w:w="60" w:type="dxa"/>
              <w:start w:w="95" w:type="dxa"/>
              <w:bottom w:w="60" w:type="dxa"/>
              <w:end w:w="95" w:type="dxa"/>
            </w:tcMar>
          </w:tcPr>
          <w:p>
            <w:pPr>
              <w:spacing w:after="0"/>
            </w:pPr>
            <w:r>
              <w:rPr>
                <w:b/>
                <w:sz w:val="15"/>
              </w:rPr>
              <w:t>Working day</w:t>
            </w:r>
          </w:p>
        </w:tc>
        <w:tc>
          <w:tcPr>
            <w:tcW w:type="dxa" w:w="7694"/>
            <w:tcMar>
              <w:top w:w="60" w:type="dxa"/>
              <w:start w:w="95" w:type="dxa"/>
              <w:bottom w:w="60" w:type="dxa"/>
              <w:end w:w="95" w:type="dxa"/>
            </w:tcMar>
          </w:tcPr>
          <w:p>
            <w:pPr>
              <w:spacing w:after="0"/>
            </w:pPr>
            <w:r>
              <w:rPr>
                <w:sz w:val="15"/>
              </w:rPr>
              <w:t>A day that is neither a configured weekend day nor a date in the versioned holiday calendar.</w:t>
            </w:r>
          </w:p>
        </w:tc>
      </w:tr>
    </w:tbl>
    <w:p>
      <w:pPr>
        <w:spacing w:after="40"/>
      </w:pPr>
    </w:p>
    <w:p/>
    <w:tbl>
      <w:tblPr>
        <w:tblW w:type="auto" w:w="0"/>
        <w:jc w:val="center"/>
        <w:tblBorders>
          <w:top w:val="single" w:sz="4" w:space="0" w:color="D6DEEA"/>
          <w:left w:val="single" w:sz="22" w:space="0" w:color="14705C"/>
          <w:bottom w:val="single" w:sz="4" w:space="0" w:color="D6DEEA"/>
          <w:right w:val="single" w:sz="4" w:space="0" w:color="D6DEEA"/>
          <w:insideH w:val="single" w:sz="4" w:space="0" w:color="D6DEEA"/>
          <w:insideV w:val="single" w:sz="4" w:space="0" w:color="D6DEEA"/>
        </w:tblBorders>
        <w:tblLayout w:type="fixed"/>
        <w:tblLook w:firstColumn="1" w:firstRow="1" w:lastColumn="0" w:lastRow="0" w:noHBand="0" w:noVBand="1" w:val="04A0"/>
      </w:tblPr>
      <w:tblGrid>
        <w:gridCol w:w="9865"/>
      </w:tblGrid>
      <w:tr>
        <w:tc>
          <w:tcPr>
            <w:tcW w:type="dxa" w:w="9865"/>
            <w:shd w:val="clear" w:fill="E9F4F1"/>
            <w:tcMar>
              <w:top w:w="105" w:type="dxa"/>
              <w:start w:w="140" w:type="dxa"/>
              <w:bottom w:w="105" w:type="dxa"/>
              <w:end w:w="130" w:type="dxa"/>
            </w:tcMar>
          </w:tcPr>
          <w:p>
            <w:pPr>
              <w:spacing w:after="0"/>
            </w:pPr>
            <w:r>
              <w:rPr>
                <w:b/>
                <w:color w:val="14705C"/>
                <w:sz w:val="18"/>
              </w:rPr>
              <w:t xml:space="preserve">Approval to deploy   </w:t>
            </w:r>
            <w:r>
              <w:rPr>
                <w:sz w:val="17"/>
              </w:rPr>
              <w:t>Endorsement of this Database Design Document authorises deployment of the Docaya database schema into the development and test environments. Production deployment additionally requires the open items in Section 11.2 to be closed — in particular the working-day calendar (A4), the document class and department map (A2), and the retention schedules.</w:t>
            </w:r>
          </w:p>
        </w:tc>
      </w:tr>
    </w:tbl>
    <w:p>
      <w:pPr>
        <w:spacing w:after="40"/>
      </w:pPr>
    </w:p>
    <w:p>
      <w:pPr>
        <w:spacing w:after="100"/>
        <w:jc w:val="center"/>
      </w:pPr>
      <w:r>
        <w:rPr>
          <w:b w:val="0"/>
          <w:i/>
          <w:color w:val="5A6B85"/>
          <w:sz w:val="18"/>
        </w:rPr>
        <w:t>— End of Document —</w:t>
      </w:r>
    </w:p>
    <w:sectPr w:rsidR="00FC693F" w:rsidRPr="0006063C" w:rsidSect="00034616">
      <w:pgSz w:w="11906" w:h="16838"/>
      <w:pgMar w:top="1077" w:right="964"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85"/>
        <w:sz w:val="14"/>
      </w:rPr>
      <w:t xml:space="preserve">OFFICIAL – Internal   ·   Docaya Database Design Document v1.3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2" w:color="D6DEEA"/>
      </w:pBdr>
    </w:pPr>
    <w:r>
      <w:rPr>
        <w:b/>
        <w:color w:val="5A6B85"/>
        <w:sz w:val="14"/>
      </w:rPr>
      <w:t>DOCAYA EDMS   ·   DATABASE DESIGN DOCUMENT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Segoe UI" w:hAnsi="Segoe UI" w:eastAsia="Segoe UI"/>
      <w:color w:val="0F1B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Segoe UI" w:hAnsi="Segoe UI"/>
      <w:b/>
      <w:bCs/>
      <w:color w:val="14705C"/>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Segoe UI" w:hAnsi="Segoe UI"/>
      <w:b/>
      <w:bCs/>
      <w:color w:val="1E4FD8"/>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Segoe UI" w:hAnsi="Segoe UI"/>
      <w:b/>
      <w:bCs/>
      <w:color w:val="0F1B33"/>
      <w:sz w:val="21"/>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Segoe UI" w:hAnsi="Segoe UI"/>
      <w:b/>
      <w:bCs/>
      <w:i/>
      <w:iCs/>
      <w:color w:val="6B3FD4"/>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