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110D" w14:textId="77777777" w:rsidR="00F437EC" w:rsidRDefault="00A714EC">
      <w:pPr>
        <w:spacing w:after="9" w:line="259" w:lineRule="auto"/>
        <w:ind w:left="720" w:firstLine="0"/>
      </w:pPr>
      <w:r>
        <w:t xml:space="preserve"> </w:t>
      </w:r>
    </w:p>
    <w:p w14:paraId="515E0241" w14:textId="77777777" w:rsidR="00F437EC" w:rsidRDefault="00A714EC">
      <w:pPr>
        <w:pStyle w:val="Heading1"/>
        <w:tabs>
          <w:tab w:val="center" w:pos="857"/>
          <w:tab w:val="center" w:pos="2747"/>
        </w:tabs>
        <w:ind w:left="0" w:firstLine="0"/>
      </w:pPr>
      <w:r>
        <w:rPr>
          <w:rFonts w:ascii="Calibri" w:eastAsia="Calibri" w:hAnsi="Calibri" w:cs="Calibri"/>
          <w:b w:val="0"/>
          <w:sz w:val="22"/>
        </w:rPr>
        <w:tab/>
      </w:r>
      <w:r>
        <w:t xml:space="preserve">I.6 </w:t>
      </w:r>
      <w:r>
        <w:tab/>
        <w:t xml:space="preserve">OTHER CONTRACTORS </w:t>
      </w:r>
    </w:p>
    <w:p w14:paraId="1E894BFC" w14:textId="77777777" w:rsidR="00F437EC" w:rsidRDefault="00A714EC">
      <w:pPr>
        <w:spacing w:after="0" w:line="259" w:lineRule="auto"/>
        <w:ind w:left="720" w:firstLine="0"/>
      </w:pPr>
      <w:r>
        <w:t xml:space="preserve"> </w:t>
      </w:r>
    </w:p>
    <w:p w14:paraId="1434CA42" w14:textId="77777777" w:rsidR="00F437EC" w:rsidRDefault="00A714EC">
      <w:pPr>
        <w:ind w:left="1425" w:firstLine="0"/>
      </w:pPr>
      <w:r>
        <w:t>The Contractor shall not commit or permit any act that will interfere with the performance of work by another District contractor or by any District employee</w:t>
      </w:r>
      <w:proofErr w:type="gramStart"/>
      <w:r>
        <w:t xml:space="preserve">.  </w:t>
      </w:r>
      <w:proofErr w:type="gramEnd"/>
      <w:r>
        <w:t xml:space="preserve"> </w:t>
      </w:r>
    </w:p>
    <w:p w14:paraId="483FF2EF" w14:textId="77777777" w:rsidR="00F437EC" w:rsidRDefault="00A714EC">
      <w:pPr>
        <w:spacing w:after="9" w:line="259" w:lineRule="auto"/>
        <w:ind w:left="720" w:firstLine="0"/>
      </w:pPr>
      <w:r>
        <w:rPr>
          <w:b/>
        </w:rPr>
        <w:t xml:space="preserve"> </w:t>
      </w:r>
    </w:p>
    <w:p w14:paraId="58579410" w14:textId="77777777" w:rsidR="00F437EC" w:rsidRDefault="00A714EC">
      <w:pPr>
        <w:pStyle w:val="Heading1"/>
        <w:tabs>
          <w:tab w:val="center" w:pos="857"/>
          <w:tab w:val="center" w:pos="2427"/>
        </w:tabs>
        <w:ind w:left="0" w:firstLine="0"/>
      </w:pPr>
      <w:r>
        <w:rPr>
          <w:rFonts w:ascii="Calibri" w:eastAsia="Calibri" w:hAnsi="Calibri" w:cs="Calibri"/>
          <w:b w:val="0"/>
          <w:sz w:val="22"/>
        </w:rPr>
        <w:tab/>
      </w:r>
      <w:r>
        <w:t xml:space="preserve">I.7 </w:t>
      </w:r>
      <w:r>
        <w:tab/>
        <w:t xml:space="preserve">SUBCONTRACTS </w:t>
      </w:r>
    </w:p>
    <w:p w14:paraId="32D81077" w14:textId="77777777" w:rsidR="00F437EC" w:rsidRDefault="00A714EC">
      <w:pPr>
        <w:spacing w:after="0" w:line="259" w:lineRule="auto"/>
        <w:ind w:left="720" w:firstLine="0"/>
      </w:pPr>
      <w:r>
        <w:rPr>
          <w:b/>
        </w:rPr>
        <w:t xml:space="preserve"> </w:t>
      </w:r>
    </w:p>
    <w:p w14:paraId="25FC793A" w14:textId="77777777" w:rsidR="00F437EC" w:rsidRDefault="00A714EC">
      <w:pPr>
        <w:ind w:left="1425" w:firstLine="0"/>
      </w:pPr>
      <w:r w:rsidRPr="002D2569">
        <w:rPr>
          <w:highlight w:val="yellow"/>
        </w:rPr>
        <w:t xml:space="preserve">The Contractor hereunder shall not subcontract any of the Contractor’s work or services to any subcontractor without the prior written consent of the </w:t>
      </w:r>
      <w:proofErr w:type="gramStart"/>
      <w:r w:rsidRPr="002D2569">
        <w:rPr>
          <w:highlight w:val="yellow"/>
        </w:rPr>
        <w:t>CO</w:t>
      </w:r>
      <w:r>
        <w:t xml:space="preserve">.  </w:t>
      </w:r>
      <w:proofErr w:type="gramEnd"/>
      <w:r>
        <w:t xml:space="preserve">Any work or service so subcontracted shall be performed pursuant to a subcontract agreement, which the </w:t>
      </w:r>
      <w:proofErr w:type="gramStart"/>
      <w:r>
        <w:t>District</w:t>
      </w:r>
      <w:proofErr w:type="gramEnd"/>
      <w:r>
        <w:t xml:space="preserve"> will have the right to review and approve prior to its execution by the Contractor.  </w:t>
      </w:r>
      <w:r w:rsidRPr="002D2569">
        <w:rPr>
          <w:highlight w:val="yellow"/>
        </w:rPr>
        <w:t>Any such subcontract shall specify that the Contractor and the subcontractor shall be subject to every provision of this contract</w:t>
      </w:r>
      <w:proofErr w:type="gramStart"/>
      <w:r>
        <w:t xml:space="preserve">.  </w:t>
      </w:r>
      <w:proofErr w:type="gramEnd"/>
      <w:r>
        <w:t xml:space="preserve">Notwithstanding any such subcontract approved by the District, the Contractor shall remain liable to the District for all Contractor's work and services required hereunder. </w:t>
      </w:r>
    </w:p>
    <w:p w14:paraId="61C3714C" w14:textId="77777777" w:rsidR="00F437EC" w:rsidRDefault="00A714EC">
      <w:pPr>
        <w:spacing w:after="9" w:line="259" w:lineRule="auto"/>
        <w:ind w:left="720" w:firstLine="0"/>
      </w:pPr>
      <w:r>
        <w:rPr>
          <w:b/>
        </w:rPr>
        <w:t xml:space="preserve"> </w:t>
      </w:r>
    </w:p>
    <w:p w14:paraId="21DE5889" w14:textId="77777777" w:rsidR="00F437EC" w:rsidRDefault="00A714EC">
      <w:pPr>
        <w:pStyle w:val="Heading1"/>
        <w:tabs>
          <w:tab w:val="center" w:pos="857"/>
          <w:tab w:val="center" w:pos="2153"/>
        </w:tabs>
        <w:ind w:left="0" w:firstLine="0"/>
      </w:pPr>
      <w:r>
        <w:rPr>
          <w:rFonts w:ascii="Calibri" w:eastAsia="Calibri" w:hAnsi="Calibri" w:cs="Calibri"/>
          <w:b w:val="0"/>
          <w:sz w:val="22"/>
        </w:rPr>
        <w:tab/>
      </w:r>
      <w:r>
        <w:t>I.8</w:t>
      </w:r>
      <w:r>
        <w:rPr>
          <w:b w:val="0"/>
        </w:rPr>
        <w:t xml:space="preserve"> </w:t>
      </w:r>
      <w:r>
        <w:rPr>
          <w:b w:val="0"/>
        </w:rPr>
        <w:tab/>
      </w:r>
      <w:r>
        <w:t xml:space="preserve">INSURANCE </w:t>
      </w:r>
    </w:p>
    <w:p w14:paraId="69F75722" w14:textId="77777777" w:rsidR="00F437EC" w:rsidRDefault="00A714EC">
      <w:pPr>
        <w:spacing w:after="0" w:line="259" w:lineRule="auto"/>
        <w:ind w:left="0" w:firstLine="0"/>
      </w:pPr>
      <w:r>
        <w:rPr>
          <w:b/>
        </w:rPr>
        <w:t xml:space="preserve"> </w:t>
      </w:r>
    </w:p>
    <w:p w14:paraId="50D6AB9C" w14:textId="77777777" w:rsidR="00F437EC" w:rsidRDefault="00A714EC">
      <w:pPr>
        <w:ind w:left="1450"/>
      </w:pPr>
      <w:r>
        <w:t>A.</w:t>
      </w:r>
      <w:r>
        <w:rPr>
          <w:rFonts w:ascii="Arial" w:eastAsia="Arial" w:hAnsi="Arial" w:cs="Arial"/>
        </w:rPr>
        <w:t xml:space="preserve"> </w:t>
      </w:r>
      <w:r>
        <w:t>GENERAL REQUIREMENTS</w:t>
      </w:r>
      <w:proofErr w:type="gramStart"/>
      <w:r>
        <w:t xml:space="preserve">.  </w:t>
      </w:r>
      <w:proofErr w:type="gramEnd"/>
      <w:r>
        <w:t>The Contractor at its sole expense shall procure and maintain, during the entire period of performance under this contract, the types of insurance specified below</w:t>
      </w:r>
      <w:proofErr w:type="gramStart"/>
      <w:r>
        <w:t xml:space="preserve">.  </w:t>
      </w:r>
      <w:proofErr w:type="gramEnd"/>
      <w:r>
        <w:t>The Contractor shall have its insurance broker or insurance company submit a Certificate of Insurance to the CO giving evidence of the required coverage prior to commencing performance under this contract</w:t>
      </w:r>
      <w:proofErr w:type="gramStart"/>
      <w:r>
        <w:t xml:space="preserve">.  </w:t>
      </w:r>
      <w:proofErr w:type="gramEnd"/>
      <w:r>
        <w:t>In no event shall any work be performed until the required Certificates of Insurance signed by an authorized representative of the insurer(s) have been provided to, and accepted by, the CO.</w:t>
      </w:r>
      <w:r>
        <w:rPr>
          <w:color w:val="0000FF"/>
        </w:rPr>
        <w:t xml:space="preserve"> </w:t>
      </w:r>
      <w:r w:rsidRPr="00DC1E22">
        <w:rPr>
          <w:highlight w:val="yellow"/>
        </w:rPr>
        <w:t>All insurance shall be written with financially responsible companies authorized to do business in the District of Columbia or in the jurisdiction where the work is to be performed and</w:t>
      </w:r>
      <w:r w:rsidRPr="00DC1E22">
        <w:rPr>
          <w:color w:val="3366FF"/>
          <w:highlight w:val="yellow"/>
        </w:rPr>
        <w:t xml:space="preserve"> </w:t>
      </w:r>
      <w:r w:rsidRPr="00DC1E22">
        <w:rPr>
          <w:highlight w:val="yellow"/>
        </w:rPr>
        <w:t>have an A.M. Best Company rating of A- / VII or higher</w:t>
      </w:r>
      <w:proofErr w:type="gramStart"/>
      <w:r>
        <w:t xml:space="preserve">.  </w:t>
      </w:r>
      <w:proofErr w:type="gramEnd"/>
      <w:r>
        <w:t xml:space="preserve">The Contractor shall require </w:t>
      </w:r>
      <w:proofErr w:type="gramStart"/>
      <w:r>
        <w:t>all of</w:t>
      </w:r>
      <w:proofErr w:type="gramEnd"/>
      <w:r>
        <w:t xml:space="preserve"> its subcontractors to carry the same insurance required herein. </w:t>
      </w:r>
    </w:p>
    <w:p w14:paraId="56826DF7" w14:textId="77777777" w:rsidR="00F437EC" w:rsidRDefault="00A714EC">
      <w:pPr>
        <w:spacing w:after="5" w:line="259" w:lineRule="auto"/>
        <w:ind w:left="1080" w:firstLine="0"/>
      </w:pPr>
      <w:r>
        <w:t xml:space="preserve"> </w:t>
      </w:r>
    </w:p>
    <w:p w14:paraId="64C184F4" w14:textId="77777777" w:rsidR="00F437EC" w:rsidRDefault="00A714EC">
      <w:pPr>
        <w:ind w:left="1450"/>
      </w:pPr>
      <w:r>
        <w:t xml:space="preserve"> </w:t>
      </w:r>
      <w:r>
        <w:tab/>
      </w:r>
      <w:r w:rsidRPr="00DC1E22">
        <w:rPr>
          <w:highlight w:val="yellow"/>
        </w:rPr>
        <w:t>All required policies shall contain a waiver of subrogation provision in favor of the Government of the District of Columbia</w:t>
      </w:r>
      <w:proofErr w:type="gramStart"/>
      <w:r w:rsidRPr="00DC1E22">
        <w:rPr>
          <w:highlight w:val="yellow"/>
        </w:rPr>
        <w:t>.</w:t>
      </w:r>
      <w:r>
        <w:t xml:space="preserve">  </w:t>
      </w:r>
      <w:proofErr w:type="gramEnd"/>
      <w:r>
        <w:t xml:space="preserve"> </w:t>
      </w:r>
    </w:p>
    <w:p w14:paraId="6F1677E1" w14:textId="77777777" w:rsidR="00F437EC" w:rsidRDefault="00A714EC">
      <w:pPr>
        <w:spacing w:after="5" w:line="259" w:lineRule="auto"/>
        <w:ind w:left="1080" w:firstLine="0"/>
      </w:pPr>
      <w:r>
        <w:t xml:space="preserve"> </w:t>
      </w:r>
    </w:p>
    <w:p w14:paraId="4C01DA83" w14:textId="77777777" w:rsidR="00F437EC" w:rsidRPr="00DC1E22" w:rsidRDefault="00A714EC">
      <w:pPr>
        <w:ind w:left="1450"/>
        <w:rPr>
          <w:highlight w:val="yellow"/>
        </w:rPr>
      </w:pPr>
      <w:r>
        <w:t xml:space="preserve"> </w:t>
      </w:r>
      <w:r>
        <w:tab/>
      </w:r>
      <w:r w:rsidRPr="00DC1E22">
        <w:rPr>
          <w:highlight w:val="yellow"/>
        </w:rPr>
        <w:t xml:space="preserve">The Government of the District of Columbia shall be included in all policies required hereunder to be maintained by the Contractor and its subcontractors (except for workers’ compensation and professional liability insurance) as an </w:t>
      </w:r>
      <w:proofErr w:type="gramStart"/>
      <w:r w:rsidRPr="00DC1E22">
        <w:rPr>
          <w:highlight w:val="yellow"/>
        </w:rPr>
        <w:t>additional insureds</w:t>
      </w:r>
      <w:proofErr w:type="gramEnd"/>
      <w:r>
        <w:t xml:space="preserve"> for claims against The Government of the District of Columbia relating to this contract, with the understanding that any affirmative obligation imposed upon the insured Contractor or its subcontractors (including without limitation the liability to pay premiums) shall be the sole obligation of the Contractor or its subcontractors, and not the additional insured.  The additional insured status under the Contractor’s and its subcontractors’ </w:t>
      </w:r>
      <w:r w:rsidRPr="00DC1E22">
        <w:rPr>
          <w:highlight w:val="yellow"/>
        </w:rPr>
        <w:t xml:space="preserve">Commercial </w:t>
      </w:r>
    </w:p>
    <w:p w14:paraId="7E28C374" w14:textId="77777777" w:rsidR="00F437EC" w:rsidRDefault="00A714EC">
      <w:pPr>
        <w:ind w:left="1425" w:firstLine="0"/>
      </w:pPr>
      <w:r w:rsidRPr="00DC1E22">
        <w:rPr>
          <w:highlight w:val="yellow"/>
        </w:rPr>
        <w:t xml:space="preserve">General Liability insurance policies shall be </w:t>
      </w:r>
      <w:proofErr w:type="gramStart"/>
      <w:r w:rsidRPr="00DC1E22">
        <w:rPr>
          <w:highlight w:val="yellow"/>
        </w:rPr>
        <w:t>effected</w:t>
      </w:r>
      <w:proofErr w:type="gramEnd"/>
      <w:r w:rsidRPr="00DC1E22">
        <w:rPr>
          <w:highlight w:val="yellow"/>
        </w:rPr>
        <w:t xml:space="preserve"> using the ISO Additional Insured Endorsement form CG 20 10 11 85 (or CG 20 10 07 04 </w:t>
      </w:r>
      <w:r w:rsidRPr="00DC1E22">
        <w:rPr>
          <w:b/>
          <w:highlight w:val="yellow"/>
        </w:rPr>
        <w:t>and</w:t>
      </w:r>
      <w:r w:rsidRPr="00DC1E22">
        <w:rPr>
          <w:highlight w:val="yellow"/>
        </w:rPr>
        <w:t xml:space="preserve"> CG 20 37 07 04)</w:t>
      </w:r>
      <w:r>
        <w:t xml:space="preserve"> or such other endorsement or combination of endorsements providing coverage at least as broad </w:t>
      </w:r>
      <w:r>
        <w:lastRenderedPageBreak/>
        <w:t xml:space="preserve">and approved by the CO in writing.  </w:t>
      </w:r>
      <w:r w:rsidRPr="00DC1E22">
        <w:rPr>
          <w:highlight w:val="yellow"/>
        </w:rPr>
        <w:t>All of the Contractor’s and its subcontractors’ liability policies (except for workers’ compensation and professional liability insurance) shall be endorsed using ISO form CG 20 01 04 13 or its equivalent so as to indicate that such policies provide primary coverage</w:t>
      </w:r>
      <w:r>
        <w:t xml:space="preserve"> (without any right of contribution by any other insurance, reinsurance or self-insurance, including any deductible or retention, maintained by an Additional Insured) for all claims against the additional insured arising out of the performance of this Statement of Work by the Contractor or its subcontractors, or anyone for whom the Contractor or its  subcontractors may be liable.  These policies shall include a separation of insureds clause applicable to the additional insured. </w:t>
      </w:r>
    </w:p>
    <w:p w14:paraId="7CDF409C" w14:textId="77777777" w:rsidR="00F437EC" w:rsidRDefault="00A714EC">
      <w:pPr>
        <w:spacing w:after="5" w:line="259" w:lineRule="auto"/>
        <w:ind w:left="1080" w:firstLine="0"/>
      </w:pPr>
      <w:r>
        <w:t xml:space="preserve"> </w:t>
      </w:r>
    </w:p>
    <w:p w14:paraId="1BBE8A19" w14:textId="77777777" w:rsidR="00F437EC" w:rsidRDefault="00A714EC">
      <w:pPr>
        <w:ind w:left="1450"/>
      </w:pPr>
      <w:r>
        <w:t xml:space="preserve"> </w:t>
      </w:r>
      <w:r>
        <w:tab/>
        <w:t xml:space="preserve">If the Contractor and/or its subcontractors maintain broader coverage and/or higher limits than the minimums shown below, the </w:t>
      </w:r>
      <w:proofErr w:type="gramStart"/>
      <w:r>
        <w:t>District</w:t>
      </w:r>
      <w:proofErr w:type="gramEnd"/>
      <w:r>
        <w:t xml:space="preserve"> requires and shall be entitled to the broader coverage and/or the higher limits maintained by the Grantee and subcontractors.  </w:t>
      </w:r>
    </w:p>
    <w:p w14:paraId="77C4AA6F" w14:textId="77777777" w:rsidR="00F437EC" w:rsidRDefault="00A714EC">
      <w:pPr>
        <w:spacing w:after="0" w:line="259" w:lineRule="auto"/>
        <w:ind w:left="1080" w:firstLine="0"/>
      </w:pPr>
      <w:r>
        <w:t xml:space="preserve"> </w:t>
      </w:r>
    </w:p>
    <w:p w14:paraId="4ECB5DDB" w14:textId="77777777" w:rsidR="00F437EC" w:rsidRDefault="00A714EC">
      <w:pPr>
        <w:spacing w:after="0" w:line="259" w:lineRule="auto"/>
        <w:ind w:left="1080" w:firstLine="0"/>
      </w:pPr>
      <w:r>
        <w:t xml:space="preserve"> </w:t>
      </w:r>
    </w:p>
    <w:p w14:paraId="6ADC8C5F" w14:textId="77777777" w:rsidR="00F437EC" w:rsidRDefault="00A714EC">
      <w:pPr>
        <w:numPr>
          <w:ilvl w:val="0"/>
          <w:numId w:val="1"/>
        </w:numPr>
        <w:spacing w:after="0" w:line="238" w:lineRule="auto"/>
        <w:ind w:hanging="360"/>
      </w:pPr>
      <w:r>
        <w:rPr>
          <w:u w:val="single" w:color="000000"/>
        </w:rPr>
        <w:t>Commercial General Liability Insurance (“CGL”)</w:t>
      </w:r>
      <w:r>
        <w:t xml:space="preserve"> - </w:t>
      </w:r>
      <w:r w:rsidRPr="00B919D7">
        <w:rPr>
          <w:highlight w:val="yellow"/>
        </w:rPr>
        <w:t>The Contractor shall provide evidence satisfactory to the CO with respect to the services performed that it carries a</w:t>
      </w:r>
      <w:r w:rsidRPr="00B919D7">
        <w:rPr>
          <w:b/>
          <w:highlight w:val="yellow"/>
        </w:rPr>
        <w:t xml:space="preserve"> </w:t>
      </w:r>
      <w:r w:rsidRPr="00B919D7">
        <w:rPr>
          <w:highlight w:val="yellow"/>
        </w:rPr>
        <w:t>CGL policy, written on an occurrence (not claims-made) basis, on Insurance Services Office, Inc. (“ISO”) form CG 00 01 04 13</w:t>
      </w:r>
      <w:r>
        <w:t xml:space="preserve"> (or another occurrence-based form with coverage at least as broad and approved by the CO in writing),</w:t>
      </w:r>
      <w:r>
        <w:rPr>
          <w:color w:val="FF0000"/>
        </w:rPr>
        <w:t xml:space="preserve"> </w:t>
      </w:r>
      <w:r>
        <w:t xml:space="preserve">covering liability for all ongoing and completed operations of the Contractor, including ongoing and completed operations under all subcontracts, and covering claims for bodily injury, including without limitation sickness, disease or death of any persons, injury to or destruction of property, including loss of use resulting therefrom, personal and advertising injury, and including coverage for liability arising out of an Insured Contract (including the tort liability of another assumed in a contract) and acts of terrorism (whether caused by a foreign or domestic source). Such coverage shall have limits of liability of not less than $1,000,000 each occurrence, a $2,000,000 general aggregate (including a per location or per project aggregate limit endorsement, if applicable) limit, a $1,000,000 personal and advertising injury limit, and a $2,000,000 products-completed operations aggregate limit. </w:t>
      </w:r>
    </w:p>
    <w:p w14:paraId="2A021558" w14:textId="77777777" w:rsidR="00F437EC" w:rsidRDefault="00A714EC">
      <w:pPr>
        <w:spacing w:after="0" w:line="259" w:lineRule="auto"/>
        <w:ind w:left="1800" w:firstLine="0"/>
      </w:pPr>
      <w:r>
        <w:t xml:space="preserve"> </w:t>
      </w:r>
    </w:p>
    <w:p w14:paraId="2CF99C20" w14:textId="77777777" w:rsidR="00F437EC" w:rsidRDefault="00A714EC">
      <w:pPr>
        <w:ind w:left="1800" w:firstLine="0"/>
      </w:pPr>
      <w:r w:rsidRPr="00DC1E22">
        <w:rPr>
          <w:highlight w:val="yellow"/>
        </w:rPr>
        <w:t>The vendor should be named as an additional insured on the applicable manufacturer’s/distributer’s Commercial General Liability policy using Insurance Services Office, Inc. (“ISO”) form CG 20 15 04 13</w:t>
      </w:r>
      <w:r>
        <w:t xml:space="preserve"> (or another occurrence-based form with coverage at least as broad). </w:t>
      </w:r>
    </w:p>
    <w:p w14:paraId="7EE73237" w14:textId="77777777" w:rsidR="00F437EC" w:rsidRDefault="00A714EC">
      <w:pPr>
        <w:spacing w:after="0" w:line="259" w:lineRule="auto"/>
        <w:ind w:left="720" w:firstLine="0"/>
      </w:pPr>
      <w:r>
        <w:t xml:space="preserve"> </w:t>
      </w:r>
      <w:r>
        <w:tab/>
        <w:t xml:space="preserve"> </w:t>
      </w:r>
      <w:r>
        <w:tab/>
        <w:t xml:space="preserve"> </w:t>
      </w:r>
    </w:p>
    <w:p w14:paraId="067E69D6" w14:textId="77777777" w:rsidR="00F437EC" w:rsidRDefault="00A714EC">
      <w:pPr>
        <w:numPr>
          <w:ilvl w:val="0"/>
          <w:numId w:val="1"/>
        </w:numPr>
        <w:ind w:hanging="360"/>
      </w:pPr>
      <w:r>
        <w:rPr>
          <w:u w:val="single" w:color="000000"/>
        </w:rPr>
        <w:t>Automobile Liability Insurance</w:t>
      </w:r>
      <w:r>
        <w:t xml:space="preserve"> - The Contractor shall provide evidence satisfactory to the CO of  commercial (business) automobile liability insurance written on ISO form CA 00 01 10 13 (or another form with coverage at least as broad and approved by the CO in writing</w:t>
      </w:r>
      <w:r w:rsidRPr="00DC1E22">
        <w:rPr>
          <w:highlight w:val="yellow"/>
        </w:rPr>
        <w:t xml:space="preserve">) including coverage for all owned, hired, borrowed and </w:t>
      </w:r>
      <w:proofErr w:type="spellStart"/>
      <w:r w:rsidRPr="00DC1E22">
        <w:rPr>
          <w:highlight w:val="yellow"/>
        </w:rPr>
        <w:t>nonowned</w:t>
      </w:r>
      <w:proofErr w:type="spellEnd"/>
      <w:r w:rsidRPr="00DC1E22">
        <w:rPr>
          <w:highlight w:val="yellow"/>
        </w:rPr>
        <w:t xml:space="preserve"> vehicles and equipment used by the Contractor</w:t>
      </w:r>
      <w:r>
        <w:t>, with minimum per accident limits equal to the greater of (</w:t>
      </w:r>
      <w:proofErr w:type="spellStart"/>
      <w:r>
        <w:t>i</w:t>
      </w:r>
      <w:proofErr w:type="spellEnd"/>
      <w:r>
        <w:t xml:space="preserve">) the limits set forth in the Contractor’s commercial automobile liability policy or (ii) $1,000,000 per occurrence combined single limit for bodily injury and property damage.   </w:t>
      </w:r>
    </w:p>
    <w:p w14:paraId="3AAEE1FA" w14:textId="77777777" w:rsidR="00F437EC" w:rsidRDefault="00A714EC">
      <w:pPr>
        <w:spacing w:after="0" w:line="259" w:lineRule="auto"/>
        <w:ind w:left="1440" w:firstLine="0"/>
      </w:pPr>
      <w:r>
        <w:t xml:space="preserve"> </w:t>
      </w:r>
    </w:p>
    <w:p w14:paraId="6220063D" w14:textId="77777777" w:rsidR="00F437EC" w:rsidRDefault="00A714EC">
      <w:pPr>
        <w:numPr>
          <w:ilvl w:val="0"/>
          <w:numId w:val="1"/>
        </w:numPr>
        <w:ind w:hanging="360"/>
      </w:pPr>
      <w:r>
        <w:rPr>
          <w:u w:val="single" w:color="000000"/>
        </w:rPr>
        <w:lastRenderedPageBreak/>
        <w:t>Workers’ Compensation Insurance</w:t>
      </w:r>
      <w:r>
        <w:t xml:space="preserve"> - The Contractor shall provide evidence satisfactory to the CO of Workers’ Compensation insurance in accordance with the statutory mandates of the District of Columbia or the jurisdiction in which the contract is performed. </w:t>
      </w:r>
    </w:p>
    <w:p w14:paraId="019C4AE0" w14:textId="77777777" w:rsidR="00F437EC" w:rsidRDefault="00A714EC">
      <w:pPr>
        <w:spacing w:after="0" w:line="259" w:lineRule="auto"/>
        <w:ind w:left="1440" w:firstLine="0"/>
      </w:pPr>
      <w:r>
        <w:t xml:space="preserve"> </w:t>
      </w:r>
    </w:p>
    <w:p w14:paraId="63F11863" w14:textId="77777777" w:rsidR="00F437EC" w:rsidRDefault="00A714EC">
      <w:pPr>
        <w:ind w:left="1795"/>
      </w:pPr>
      <w:r>
        <w:t xml:space="preserve"> </w:t>
      </w:r>
      <w:r>
        <w:tab/>
      </w:r>
      <w:r>
        <w:rPr>
          <w:u w:val="single" w:color="000000"/>
        </w:rPr>
        <w:t>Employer’s Liability Insurance</w:t>
      </w:r>
      <w:r>
        <w:t xml:space="preserve"> - The Contractor shall provide evidence satisfactory to the CO of employer’s liability insurance as follows:  $500,000 per accident for injury; $500,000 per employee for disease; and $500,000 for policy disease limit. </w:t>
      </w:r>
    </w:p>
    <w:p w14:paraId="334183D4" w14:textId="77777777" w:rsidR="00F437EC" w:rsidRDefault="00A714EC">
      <w:pPr>
        <w:spacing w:after="5" w:line="259" w:lineRule="auto"/>
        <w:ind w:left="1440" w:firstLine="0"/>
      </w:pPr>
      <w:r>
        <w:t xml:space="preserve"> </w:t>
      </w:r>
    </w:p>
    <w:p w14:paraId="736B369A" w14:textId="77777777" w:rsidR="00F437EC" w:rsidRDefault="00A714EC">
      <w:pPr>
        <w:ind w:left="1795"/>
      </w:pPr>
      <w:r>
        <w:t xml:space="preserve"> </w:t>
      </w:r>
      <w:r>
        <w:tab/>
        <w:t xml:space="preserve">All insurance required by this paragraph 3 shall include a waiver of subrogation endorsement for the benefit of Government of the District of Columbia. </w:t>
      </w:r>
    </w:p>
    <w:p w14:paraId="731AA2EF" w14:textId="77777777" w:rsidR="00F437EC" w:rsidRDefault="00A714EC">
      <w:pPr>
        <w:spacing w:after="0" w:line="259" w:lineRule="auto"/>
        <w:ind w:left="1440" w:firstLine="0"/>
      </w:pPr>
      <w:r>
        <w:t xml:space="preserve"> </w:t>
      </w:r>
    </w:p>
    <w:p w14:paraId="5FE9A7BA" w14:textId="77777777" w:rsidR="00F437EC" w:rsidRDefault="00A714EC">
      <w:pPr>
        <w:numPr>
          <w:ilvl w:val="0"/>
          <w:numId w:val="1"/>
        </w:numPr>
        <w:ind w:hanging="360"/>
      </w:pPr>
      <w:r>
        <w:rPr>
          <w:u w:val="single" w:color="000000"/>
        </w:rPr>
        <w:t>Cyber Liability Insurance</w:t>
      </w:r>
      <w:r>
        <w:t xml:space="preserve"> - The Contractor shall provide evidence satisfactory to the Contracting Officer of Cyber Liability Insurance, with limits not less than $2,000,000 per occurrence or claim, $2,000,000 aggregate</w:t>
      </w:r>
      <w:proofErr w:type="gramStart"/>
      <w:r>
        <w:t xml:space="preserve">.  </w:t>
      </w:r>
      <w:proofErr w:type="gramEnd"/>
      <w:r>
        <w:t xml:space="preserve">Coverage shall be sufficiently broad to respond to the duties and obligations as is undertaken by Contractor in this agreement and shall include, but not limited to, claims involving infringement of intellectual property, including but not limited to infringement of copyright, trademark, trade dress, invasion of privacy violations, information theft, damage to or destruction of electronic information, release of private information, alteration of electronic information, extortion and network security.  The policy shall provide coverage for breach response costs as well as regulatory fines and penalties as well as credit monitoring expenses with limits sufficient to respond to these obligations. This insurance requirement will be considered met if the general liability insurance includes an affirmative cyber endorsement for the required amounts and coverages. </w:t>
      </w:r>
    </w:p>
    <w:p w14:paraId="21D482FB" w14:textId="77777777" w:rsidR="00F437EC" w:rsidRDefault="00A714EC">
      <w:pPr>
        <w:spacing w:after="0" w:line="259" w:lineRule="auto"/>
        <w:ind w:left="1440" w:firstLine="0"/>
      </w:pPr>
      <w:r>
        <w:t xml:space="preserve"> </w:t>
      </w:r>
    </w:p>
    <w:p w14:paraId="70B1AD0C" w14:textId="77777777" w:rsidR="00F437EC" w:rsidRDefault="00A714EC">
      <w:pPr>
        <w:numPr>
          <w:ilvl w:val="0"/>
          <w:numId w:val="1"/>
        </w:numPr>
        <w:ind w:hanging="360"/>
      </w:pPr>
      <w:r>
        <w:rPr>
          <w:u w:val="single" w:color="000000"/>
        </w:rPr>
        <w:t>Environmental Liability Insurance</w:t>
      </w:r>
      <w:r>
        <w:t xml:space="preserve"> - The Contractor shall provide evidence satisfactory to the CO of pollution legal liability insurance covering losses caused by pollution conditions that arise from the ongoing or completed operations of the Contractor</w:t>
      </w:r>
      <w:proofErr w:type="gramStart"/>
      <w:r w:rsidRPr="00522F69">
        <w:t xml:space="preserve">.  </w:t>
      </w:r>
      <w:proofErr w:type="gramEnd"/>
      <w:r w:rsidRPr="00522F69">
        <w:t>Completed operations coverage shall remain in effect for at least ten (10) years after completion of the work</w:t>
      </w:r>
      <w:proofErr w:type="gramStart"/>
      <w:r w:rsidRPr="00522F69">
        <w:t>.</w:t>
      </w:r>
      <w:r>
        <w:t xml:space="preserve">  </w:t>
      </w:r>
      <w:proofErr w:type="gramEnd"/>
      <w:r>
        <w:t xml:space="preserve">Such insurance shall apply to bodily injury, property damage (including loss of use of damaged property or of property that has been physically injured), cleanup costs, </w:t>
      </w:r>
      <w:proofErr w:type="gramStart"/>
      <w:r>
        <w:t>liability</w:t>
      </w:r>
      <w:proofErr w:type="gramEnd"/>
      <w:r>
        <w:t xml:space="preserve"> and cleanup costs while in transit, and defense (including costs and expenses incurred in the investigation, defense and settlement of claims).  There shall be neither an exclusion nor a sublimit for </w:t>
      </w:r>
      <w:proofErr w:type="spellStart"/>
      <w:r>
        <w:t>moldrelated</w:t>
      </w:r>
      <w:proofErr w:type="spellEnd"/>
      <w:r>
        <w:t xml:space="preserve"> claims</w:t>
      </w:r>
      <w:proofErr w:type="gramStart"/>
      <w:r>
        <w:t xml:space="preserve">.  </w:t>
      </w:r>
      <w:proofErr w:type="gramEnd"/>
      <w:r>
        <w:t>The minimum limits required under this paragraph shall be equal to the greater of (</w:t>
      </w:r>
      <w:proofErr w:type="spellStart"/>
      <w:r>
        <w:t>i</w:t>
      </w:r>
      <w:proofErr w:type="spellEnd"/>
      <w:r>
        <w:t>) the limits set forth in the Contractor’s pollution legal liability policy or (ii) $2,000,000 per occurrence and $2,000,000 in the annual aggregate. If such coverage is written on a claims-made basis, the Contractor warrants that any retroactive date applicable to coverages under the policy precedes the Contractor’s performance of any work under the Contract and that continuous coverage will be maintained or an extended reporting period will be exercised for at least ten (10) years after completion</w:t>
      </w:r>
      <w:proofErr w:type="gramStart"/>
      <w:r>
        <w:t xml:space="preserve">.  </w:t>
      </w:r>
      <w:proofErr w:type="gramEnd"/>
      <w:r>
        <w:t xml:space="preserve">The Contractor also must furnish to the Owner certificates of insurance evidencing pollution legal liability insurance maintained by the transportation and disposal site operators(s) used by the Contractor for losses arising </w:t>
      </w:r>
      <w:r>
        <w:lastRenderedPageBreak/>
        <w:t>from facility(</w:t>
      </w:r>
      <w:proofErr w:type="spellStart"/>
      <w:r>
        <w:t>ies</w:t>
      </w:r>
      <w:proofErr w:type="spellEnd"/>
      <w:r>
        <w:t xml:space="preserve">) accepting, </w:t>
      </w:r>
      <w:proofErr w:type="gramStart"/>
      <w:r>
        <w:t>storing</w:t>
      </w:r>
      <w:proofErr w:type="gramEnd"/>
      <w:r>
        <w:t xml:space="preserve"> or disposing hazardous materials or other waste as a result of the Contractor’s operations.  Such coverages must be maintained with limits of at least the amounts set forth above</w:t>
      </w:r>
      <w:proofErr w:type="gramStart"/>
      <w:r>
        <w:t xml:space="preserve">.  </w:t>
      </w:r>
      <w:proofErr w:type="gramEnd"/>
    </w:p>
    <w:p w14:paraId="6B48ABB4" w14:textId="77777777" w:rsidR="00F437EC" w:rsidRDefault="00A714EC">
      <w:pPr>
        <w:spacing w:after="0" w:line="259" w:lineRule="auto"/>
        <w:ind w:left="1440" w:firstLine="0"/>
      </w:pPr>
      <w:r>
        <w:t xml:space="preserve"> </w:t>
      </w:r>
    </w:p>
    <w:p w14:paraId="5DF00C74" w14:textId="77777777" w:rsidR="00F437EC" w:rsidRDefault="00A714EC">
      <w:pPr>
        <w:numPr>
          <w:ilvl w:val="0"/>
          <w:numId w:val="1"/>
        </w:numPr>
        <w:ind w:hanging="360"/>
      </w:pPr>
      <w:r>
        <w:rPr>
          <w:u w:val="single" w:color="000000"/>
        </w:rPr>
        <w:t>Professional Liability Insurance (Errors &amp; Omissions)</w:t>
      </w:r>
      <w:r>
        <w:t xml:space="preserve"> - The Contractor shall provide Professional Liability Insurance (Errors and Omissions) to cover liability resulting from any error or omission in the performance of professional services under this Contract. The policy shall provide limits of $5,000,000 per claim or per occurrence </w:t>
      </w:r>
    </w:p>
    <w:p w14:paraId="5D1AA5EA" w14:textId="77777777" w:rsidR="00F437EC" w:rsidRDefault="00A714EC">
      <w:pPr>
        <w:ind w:left="1800" w:firstLine="0"/>
      </w:pPr>
      <w:r>
        <w:t xml:space="preserve">for each wrongful act and $5,000,000 annual aggregate. The Contractor warrants that any applicable retroactive date precedes the date the Contractor first performed any professional services for the Government of the District of Columbia and that </w:t>
      </w:r>
      <w:r w:rsidRPr="00522F69">
        <w:t>continuous coverage will be maintained or an extended reporting period will be exercised for a period of at least ten years after the completion of the professional services.</w:t>
      </w:r>
      <w:r>
        <w:t xml:space="preserve"> </w:t>
      </w:r>
    </w:p>
    <w:p w14:paraId="625BF1CD" w14:textId="77777777" w:rsidR="00F437EC" w:rsidRDefault="00A714EC">
      <w:pPr>
        <w:spacing w:after="0" w:line="259" w:lineRule="auto"/>
        <w:ind w:left="720" w:firstLine="0"/>
      </w:pPr>
      <w:r>
        <w:t xml:space="preserve"> </w:t>
      </w:r>
    </w:p>
    <w:p w14:paraId="7C581F9C" w14:textId="77777777" w:rsidR="00F437EC" w:rsidRDefault="00A714EC">
      <w:pPr>
        <w:numPr>
          <w:ilvl w:val="0"/>
          <w:numId w:val="1"/>
        </w:numPr>
        <w:ind w:hanging="360"/>
      </w:pPr>
      <w:r>
        <w:rPr>
          <w:u w:val="single" w:color="000000"/>
        </w:rPr>
        <w:t>Commercial Umbrella or Excess Liability</w:t>
      </w:r>
      <w:r>
        <w:t xml:space="preserve"> - The Contractor shall provide evidence satisfactory to the CO of commercial umbrella or excess liability insurance with minimum limits equal to the greater of (</w:t>
      </w:r>
      <w:proofErr w:type="spellStart"/>
      <w:r>
        <w:t>i</w:t>
      </w:r>
      <w:proofErr w:type="spellEnd"/>
      <w:r>
        <w:t xml:space="preserve">) the limits set forth in the Contractor’s umbrella or excess liability policy or (ii) $10,000,000 per occurrence and </w:t>
      </w:r>
    </w:p>
    <w:p w14:paraId="5BC19137" w14:textId="77777777" w:rsidR="00F437EC" w:rsidRDefault="00A714EC">
      <w:pPr>
        <w:ind w:left="1800" w:firstLine="0"/>
      </w:pPr>
      <w:r>
        <w:t xml:space="preserve">$10,000,000 in the annual aggregate, following the form and in excess of all liability policies. </w:t>
      </w:r>
      <w:r>
        <w:rPr>
          <w:b/>
          <w:u w:val="single" w:color="000000"/>
        </w:rPr>
        <w:t xml:space="preserve">All </w:t>
      </w:r>
      <w:r>
        <w:t xml:space="preserve">liability coverages must be scheduled under the umbrella and/or excess policy. The insurance required under this paragraph shall be written in a form that annually reinstates all required limits. Coverage shall be primary to any insurance, self-insurance or reinsurance maintained by the </w:t>
      </w:r>
      <w:proofErr w:type="gramStart"/>
      <w:r>
        <w:t>District</w:t>
      </w:r>
      <w:proofErr w:type="gramEnd"/>
      <w:r>
        <w:t xml:space="preserve"> and the “other insurance” provision must be amended in accordance with this requirement and principles of vertical exhaustion.   </w:t>
      </w:r>
    </w:p>
    <w:p w14:paraId="2BECDA66" w14:textId="77777777" w:rsidR="00F437EC" w:rsidRDefault="00A714EC">
      <w:pPr>
        <w:spacing w:after="0" w:line="259" w:lineRule="auto"/>
        <w:ind w:left="720" w:firstLine="0"/>
      </w:pPr>
      <w:r>
        <w:t xml:space="preserve"> </w:t>
      </w:r>
    </w:p>
    <w:p w14:paraId="388358B7" w14:textId="77777777" w:rsidR="00F437EC" w:rsidRDefault="00A714EC">
      <w:pPr>
        <w:numPr>
          <w:ilvl w:val="1"/>
          <w:numId w:val="1"/>
        </w:numPr>
        <w:ind w:hanging="360"/>
      </w:pPr>
      <w:r>
        <w:t xml:space="preserve">PRIMARY AND NONCONTRIBUTORY INSURANCE </w:t>
      </w:r>
    </w:p>
    <w:p w14:paraId="21EF4045" w14:textId="77777777" w:rsidR="00F437EC" w:rsidRDefault="00A714EC">
      <w:pPr>
        <w:spacing w:after="84" w:line="238" w:lineRule="auto"/>
        <w:ind w:left="1425" w:right="-8" w:firstLine="0"/>
        <w:jc w:val="both"/>
      </w:pPr>
      <w:r>
        <w:t xml:space="preserve">The insurance required herein shall be primary to and will not seek contribution from any other insurance, reinsurance or self-insurance including any deductible or retention, maintained by the Government of the District of Columbia. </w:t>
      </w:r>
    </w:p>
    <w:p w14:paraId="72815E18" w14:textId="77777777" w:rsidR="00F437EC" w:rsidRDefault="00A714EC">
      <w:pPr>
        <w:spacing w:after="0" w:line="259" w:lineRule="auto"/>
        <w:ind w:left="1440" w:firstLine="0"/>
      </w:pPr>
      <w:r>
        <w:t xml:space="preserve"> </w:t>
      </w:r>
    </w:p>
    <w:p w14:paraId="6803C669" w14:textId="77777777" w:rsidR="00F437EC" w:rsidRDefault="00A714EC">
      <w:pPr>
        <w:numPr>
          <w:ilvl w:val="1"/>
          <w:numId w:val="1"/>
        </w:numPr>
        <w:ind w:hanging="360"/>
      </w:pPr>
      <w:r>
        <w:t>DURATION</w:t>
      </w:r>
      <w:proofErr w:type="gramStart"/>
      <w:r>
        <w:t xml:space="preserve">.  </w:t>
      </w:r>
      <w:proofErr w:type="gramEnd"/>
      <w:r w:rsidRPr="009A0883">
        <w:rPr>
          <w:highlight w:val="yellow"/>
        </w:rPr>
        <w:t xml:space="preserve">The Contractor shall carry all required insurance until all contract work is accepted by the District of </w:t>
      </w:r>
      <w:proofErr w:type="gramStart"/>
      <w:r w:rsidRPr="009A0883">
        <w:rPr>
          <w:highlight w:val="yellow"/>
        </w:rPr>
        <w:t>Columbia, and</w:t>
      </w:r>
      <w:proofErr w:type="gramEnd"/>
      <w:r w:rsidRPr="009A0883">
        <w:rPr>
          <w:highlight w:val="yellow"/>
        </w:rPr>
        <w:t xml:space="preserve"> shall carry listed coverages for ten years for construction projects following final acceptance of the work performed under this contract and two years for non-construction related contracts.</w:t>
      </w:r>
      <w:r>
        <w:t xml:space="preserve">  </w:t>
      </w:r>
    </w:p>
    <w:p w14:paraId="73DFA88C" w14:textId="77777777" w:rsidR="00F437EC" w:rsidRDefault="00A714EC">
      <w:pPr>
        <w:spacing w:after="0" w:line="259" w:lineRule="auto"/>
        <w:ind w:left="1440" w:firstLine="0"/>
      </w:pPr>
      <w:r>
        <w:t xml:space="preserve"> </w:t>
      </w:r>
    </w:p>
    <w:p w14:paraId="6651ED1B" w14:textId="77777777" w:rsidR="00F437EC" w:rsidRDefault="00A714EC">
      <w:pPr>
        <w:numPr>
          <w:ilvl w:val="1"/>
          <w:numId w:val="1"/>
        </w:numPr>
        <w:spacing w:after="10"/>
        <w:ind w:hanging="360"/>
      </w:pPr>
      <w:r>
        <w:t>LIABILITY</w:t>
      </w:r>
      <w:proofErr w:type="gramStart"/>
      <w:r>
        <w:t xml:space="preserve">.  </w:t>
      </w:r>
      <w:proofErr w:type="gramEnd"/>
      <w:r>
        <w:t xml:space="preserve">These are the required minimum insurance requirements established by the District of Columbia. </w:t>
      </w:r>
      <w:r>
        <w:rPr>
          <w:b/>
        </w:rPr>
        <w:t>HOWEVER, THE REQUIRED MINIMUM INSURANCE REQUIREMENTS PROVIDED ABOVE WILL NOT IN ANY WAY LIMIT THE CONTRACTOR’S LIABILITY UNDER THIS CONTRACT</w:t>
      </w:r>
      <w:proofErr w:type="gramStart"/>
      <w:r>
        <w:rPr>
          <w:b/>
        </w:rPr>
        <w:t xml:space="preserve">.  </w:t>
      </w:r>
      <w:proofErr w:type="gramEnd"/>
    </w:p>
    <w:p w14:paraId="70021486" w14:textId="77777777" w:rsidR="00F437EC" w:rsidRDefault="00A714EC">
      <w:pPr>
        <w:spacing w:after="69" w:line="259" w:lineRule="auto"/>
        <w:ind w:left="0" w:firstLine="0"/>
      </w:pPr>
      <w:r>
        <w:t xml:space="preserve"> </w:t>
      </w:r>
    </w:p>
    <w:p w14:paraId="1ADA5237" w14:textId="77777777" w:rsidR="00F437EC" w:rsidRDefault="00A714EC">
      <w:pPr>
        <w:numPr>
          <w:ilvl w:val="1"/>
          <w:numId w:val="1"/>
        </w:numPr>
        <w:ind w:hanging="360"/>
      </w:pPr>
      <w:r>
        <w:lastRenderedPageBreak/>
        <w:t>CONTRACTOR’S PROPERTY</w:t>
      </w:r>
      <w:proofErr w:type="gramStart"/>
      <w:r>
        <w:t xml:space="preserve">.  </w:t>
      </w:r>
      <w:proofErr w:type="gramEnd"/>
      <w:r>
        <w:t>Contractor and subcontractors are solely responsible for any loss or damage to their personal property, including but not limited to tools and equipment, scaffolding and temporary structures, rented machinery, or owned and leased equipment</w:t>
      </w:r>
      <w:proofErr w:type="gramStart"/>
      <w:r>
        <w:t xml:space="preserve">.  </w:t>
      </w:r>
      <w:proofErr w:type="gramEnd"/>
      <w:r>
        <w:t>A waiver of subrogation shall apply in favor of the District of Columbia</w:t>
      </w:r>
      <w:proofErr w:type="gramStart"/>
      <w:r>
        <w:t xml:space="preserve">.  </w:t>
      </w:r>
      <w:proofErr w:type="gramEnd"/>
    </w:p>
    <w:p w14:paraId="4490D36F" w14:textId="77777777" w:rsidR="00F437EC" w:rsidRDefault="00A714EC">
      <w:pPr>
        <w:spacing w:after="69" w:line="259" w:lineRule="auto"/>
        <w:ind w:left="0" w:firstLine="0"/>
      </w:pPr>
      <w:r>
        <w:t xml:space="preserve"> </w:t>
      </w:r>
    </w:p>
    <w:p w14:paraId="030C1FCC" w14:textId="77777777" w:rsidR="00F437EC" w:rsidRDefault="00A714EC">
      <w:pPr>
        <w:numPr>
          <w:ilvl w:val="1"/>
          <w:numId w:val="1"/>
        </w:numPr>
        <w:ind w:hanging="360"/>
      </w:pPr>
      <w:r>
        <w:t>MEASURE OF PAYMENT</w:t>
      </w:r>
      <w:proofErr w:type="gramStart"/>
      <w:r>
        <w:t xml:space="preserve">.  </w:t>
      </w:r>
      <w:proofErr w:type="gramEnd"/>
      <w:r>
        <w:t xml:space="preserve">The </w:t>
      </w:r>
      <w:proofErr w:type="gramStart"/>
      <w:r>
        <w:t>District</w:t>
      </w:r>
      <w:proofErr w:type="gramEnd"/>
      <w:r>
        <w:t xml:space="preserve"> shall not make any separate measure or payment for the cost of insurance and bonds.  The Contractor shall include </w:t>
      </w:r>
      <w:proofErr w:type="gramStart"/>
      <w:r>
        <w:t>all of</w:t>
      </w:r>
      <w:proofErr w:type="gramEnd"/>
      <w:r>
        <w:t xml:space="preserve"> the costs of insurance and bonds in the contract price. </w:t>
      </w:r>
    </w:p>
    <w:p w14:paraId="032C79C1" w14:textId="77777777" w:rsidR="00F437EC" w:rsidRDefault="00A714EC">
      <w:pPr>
        <w:spacing w:after="0" w:line="259" w:lineRule="auto"/>
        <w:ind w:left="1440" w:firstLine="0"/>
      </w:pPr>
      <w:r>
        <w:t xml:space="preserve"> </w:t>
      </w:r>
    </w:p>
    <w:p w14:paraId="5C478DC6" w14:textId="77777777" w:rsidR="00F437EC" w:rsidRDefault="00A714EC">
      <w:pPr>
        <w:numPr>
          <w:ilvl w:val="1"/>
          <w:numId w:val="1"/>
        </w:numPr>
        <w:ind w:hanging="360"/>
      </w:pPr>
      <w:r>
        <w:t>NOTIFICATION</w:t>
      </w:r>
      <w:proofErr w:type="gramStart"/>
      <w:r>
        <w:t xml:space="preserve">.  </w:t>
      </w:r>
      <w:proofErr w:type="gramEnd"/>
      <w:r w:rsidRPr="009975B9">
        <w:rPr>
          <w:highlight w:val="yellow"/>
        </w:rPr>
        <w:t>The Contractor shall ensure that all policies provide that the CO shall be given thirty (30) days prior written notice in the event of coverage and / or limit changes or if the policy is canceled prior to the expiration date shown on the certificate. The Contractor shall provide the CO with ten (10) days prior written notice in the event</w:t>
      </w:r>
      <w:r>
        <w:t xml:space="preserve"> </w:t>
      </w:r>
    </w:p>
    <w:p w14:paraId="4016B94B" w14:textId="77777777" w:rsidR="00F437EC" w:rsidRDefault="00A714EC">
      <w:pPr>
        <w:ind w:left="1425" w:firstLine="0"/>
      </w:pPr>
      <w:r>
        <w:t xml:space="preserve">of non-payment of premium. The Contractor will also provide the CO with an updated Certificate of Insurance should its insurance coverages renew during the contract. </w:t>
      </w:r>
    </w:p>
    <w:p w14:paraId="42CF58AC" w14:textId="77777777" w:rsidR="00F437EC" w:rsidRDefault="00A714EC">
      <w:pPr>
        <w:spacing w:after="69" w:line="259" w:lineRule="auto"/>
        <w:ind w:left="0" w:firstLine="0"/>
      </w:pPr>
      <w:r>
        <w:rPr>
          <w:b/>
        </w:rPr>
        <w:t xml:space="preserve"> </w:t>
      </w:r>
    </w:p>
    <w:p w14:paraId="2789A3F0" w14:textId="77777777" w:rsidR="00F437EC" w:rsidRDefault="00A714EC">
      <w:pPr>
        <w:numPr>
          <w:ilvl w:val="1"/>
          <w:numId w:val="1"/>
        </w:numPr>
        <w:ind w:hanging="360"/>
      </w:pPr>
      <w:r>
        <w:t>CERTIFICATES OF INSURANCE</w:t>
      </w:r>
      <w:proofErr w:type="gramStart"/>
      <w:r>
        <w:t xml:space="preserve">.  </w:t>
      </w:r>
      <w:proofErr w:type="gramEnd"/>
      <w:r>
        <w:t>The Contractor shall submit certificates of insurance giving evidence of the required coverage as specified in this section prior to commencing work</w:t>
      </w:r>
      <w:proofErr w:type="gramStart"/>
      <w:r>
        <w:t xml:space="preserve">.  </w:t>
      </w:r>
      <w:proofErr w:type="gramEnd"/>
      <w:r>
        <w:t>Certificates of insurance must reference the corresponding contract number</w:t>
      </w:r>
      <w:proofErr w:type="gramStart"/>
      <w:r>
        <w:t xml:space="preserve">.  </w:t>
      </w:r>
      <w:proofErr w:type="gramEnd"/>
      <w:r>
        <w:t xml:space="preserve">Evidence of insurance shall be submitted to: </w:t>
      </w:r>
    </w:p>
    <w:p w14:paraId="666305C7" w14:textId="77777777" w:rsidR="00F437EC" w:rsidRDefault="00A714EC">
      <w:pPr>
        <w:spacing w:after="0" w:line="259" w:lineRule="auto"/>
        <w:ind w:left="720" w:firstLine="0"/>
      </w:pPr>
      <w:r>
        <w:t xml:space="preserve"> </w:t>
      </w:r>
    </w:p>
    <w:p w14:paraId="7FE18A17" w14:textId="77777777" w:rsidR="00F437EC" w:rsidRPr="00522F69" w:rsidRDefault="00A714EC">
      <w:pPr>
        <w:spacing w:after="0" w:line="259" w:lineRule="auto"/>
        <w:ind w:left="239" w:firstLine="0"/>
        <w:jc w:val="center"/>
        <w:rPr>
          <w:highlight w:val="yellow"/>
        </w:rPr>
      </w:pPr>
      <w:r w:rsidRPr="00522F69">
        <w:rPr>
          <w:b/>
          <w:highlight w:val="yellow"/>
        </w:rPr>
        <w:t xml:space="preserve">The Government of the District of Columbia </w:t>
      </w:r>
    </w:p>
    <w:p w14:paraId="0A7B9CA7" w14:textId="77777777" w:rsidR="00F437EC" w:rsidRPr="00522F69" w:rsidRDefault="00A714EC">
      <w:pPr>
        <w:spacing w:after="0" w:line="259" w:lineRule="auto"/>
        <w:ind w:left="2880" w:firstLine="0"/>
        <w:rPr>
          <w:highlight w:val="yellow"/>
        </w:rPr>
      </w:pPr>
      <w:r w:rsidRPr="00522F69">
        <w:rPr>
          <w:highlight w:val="yellow"/>
        </w:rPr>
        <w:t xml:space="preserve"> </w:t>
      </w:r>
    </w:p>
    <w:p w14:paraId="433575BB" w14:textId="77777777" w:rsidR="00F437EC" w:rsidRPr="00522F69" w:rsidRDefault="00A714EC">
      <w:pPr>
        <w:spacing w:after="10"/>
        <w:ind w:left="2890" w:hanging="10"/>
        <w:rPr>
          <w:highlight w:val="yellow"/>
        </w:rPr>
      </w:pPr>
      <w:r w:rsidRPr="00522F69">
        <w:rPr>
          <w:b/>
          <w:highlight w:val="yellow"/>
        </w:rPr>
        <w:t xml:space="preserve">And mailed to the attention of: </w:t>
      </w:r>
    </w:p>
    <w:p w14:paraId="74F25036" w14:textId="77777777" w:rsidR="00F437EC" w:rsidRPr="00522F69" w:rsidRDefault="00A714EC">
      <w:pPr>
        <w:ind w:left="2880" w:firstLine="0"/>
        <w:rPr>
          <w:highlight w:val="yellow"/>
        </w:rPr>
      </w:pPr>
      <w:r w:rsidRPr="00522F69">
        <w:rPr>
          <w:highlight w:val="yellow"/>
        </w:rPr>
        <w:t xml:space="preserve">Marie </w:t>
      </w:r>
      <w:proofErr w:type="spellStart"/>
      <w:r w:rsidRPr="00522F69">
        <w:rPr>
          <w:highlight w:val="yellow"/>
        </w:rPr>
        <w:t>Niestrath</w:t>
      </w:r>
      <w:proofErr w:type="spellEnd"/>
      <w:r w:rsidRPr="00522F69">
        <w:rPr>
          <w:highlight w:val="yellow"/>
        </w:rPr>
        <w:t xml:space="preserve"> </w:t>
      </w:r>
    </w:p>
    <w:p w14:paraId="0EFC1A30" w14:textId="77777777" w:rsidR="00F437EC" w:rsidRPr="00522F69" w:rsidRDefault="00A714EC">
      <w:pPr>
        <w:ind w:left="2880" w:firstLine="0"/>
        <w:rPr>
          <w:highlight w:val="yellow"/>
        </w:rPr>
      </w:pPr>
      <w:r w:rsidRPr="00522F69">
        <w:rPr>
          <w:highlight w:val="yellow"/>
        </w:rPr>
        <w:t xml:space="preserve">Contracting Officer </w:t>
      </w:r>
    </w:p>
    <w:p w14:paraId="78854C92" w14:textId="77777777" w:rsidR="00F437EC" w:rsidRPr="00522F69" w:rsidRDefault="00A714EC">
      <w:pPr>
        <w:spacing w:after="0" w:line="259" w:lineRule="auto"/>
        <w:ind w:left="10" w:right="561" w:hanging="10"/>
        <w:jc w:val="center"/>
        <w:rPr>
          <w:highlight w:val="yellow"/>
        </w:rPr>
      </w:pPr>
      <w:r w:rsidRPr="00522F69">
        <w:rPr>
          <w:highlight w:val="yellow"/>
        </w:rPr>
        <w:t xml:space="preserve">Office of Contracting and Procurement </w:t>
      </w:r>
    </w:p>
    <w:p w14:paraId="2CD77287" w14:textId="77777777" w:rsidR="00F437EC" w:rsidRPr="00522F69" w:rsidRDefault="00A714EC">
      <w:pPr>
        <w:spacing w:after="0" w:line="259" w:lineRule="auto"/>
        <w:ind w:left="10" w:right="66" w:hanging="10"/>
        <w:jc w:val="center"/>
        <w:rPr>
          <w:highlight w:val="yellow"/>
        </w:rPr>
      </w:pPr>
      <w:r w:rsidRPr="00522F69">
        <w:rPr>
          <w:highlight w:val="yellow"/>
        </w:rPr>
        <w:t xml:space="preserve">1200 First St. NE, Washington, </w:t>
      </w:r>
      <w:proofErr w:type="gramStart"/>
      <w:r w:rsidRPr="00522F69">
        <w:rPr>
          <w:highlight w:val="yellow"/>
        </w:rPr>
        <w:t xml:space="preserve">D.C.  </w:t>
      </w:r>
      <w:proofErr w:type="gramEnd"/>
      <w:r w:rsidRPr="00522F69">
        <w:rPr>
          <w:highlight w:val="yellow"/>
        </w:rPr>
        <w:t xml:space="preserve">20002 </w:t>
      </w:r>
    </w:p>
    <w:p w14:paraId="605177B0" w14:textId="77777777" w:rsidR="00F437EC" w:rsidRDefault="00A714EC">
      <w:pPr>
        <w:spacing w:after="0" w:line="238" w:lineRule="auto"/>
        <w:ind w:left="2880" w:right="3479" w:firstLine="0"/>
      </w:pPr>
      <w:r w:rsidRPr="00522F69">
        <w:rPr>
          <w:highlight w:val="yellow"/>
        </w:rPr>
        <w:t xml:space="preserve">202-724-4051 </w:t>
      </w:r>
      <w:r w:rsidRPr="00522F69">
        <w:rPr>
          <w:color w:val="0000FF"/>
          <w:highlight w:val="yellow"/>
          <w:u w:val="single" w:color="0000FF"/>
        </w:rPr>
        <w:t>marie.niestrath@dc.gov</w:t>
      </w:r>
      <w:r>
        <w:t xml:space="preserve"> </w:t>
      </w:r>
    </w:p>
    <w:p w14:paraId="30698231" w14:textId="77777777" w:rsidR="00F437EC" w:rsidRDefault="00A714EC">
      <w:pPr>
        <w:spacing w:after="0" w:line="259" w:lineRule="auto"/>
        <w:ind w:left="720" w:firstLine="0"/>
      </w:pPr>
      <w:r>
        <w:t xml:space="preserve"> </w:t>
      </w:r>
    </w:p>
    <w:p w14:paraId="5AB450D0" w14:textId="77777777" w:rsidR="00F437EC" w:rsidRDefault="00A714EC">
      <w:pPr>
        <w:ind w:left="1425" w:firstLine="0"/>
      </w:pPr>
      <w:r>
        <w:t xml:space="preserve">The CO may </w:t>
      </w:r>
      <w:proofErr w:type="gramStart"/>
      <w:r>
        <w:t>request</w:t>
      </w:r>
      <w:proofErr w:type="gramEnd"/>
      <w:r>
        <w:t xml:space="preserve"> and the Contractor shall promptly deliver updated certificates of insurance, endorsements indicating the required coverages, and/or certified copies of the insurance policies.  If the insurance initially obtained by the Contractor expires prior to completion of the contract, renewal certificates of insurance and additional insured and other endorsements shall be furnished to the CO prior to the date of expiration of all such initial insurance</w:t>
      </w:r>
      <w:proofErr w:type="gramStart"/>
      <w:r>
        <w:t xml:space="preserve">.  </w:t>
      </w:r>
      <w:proofErr w:type="gramEnd"/>
      <w:r>
        <w:t>For all coverage required to be maintained after completion, an additional certificate of insurance evidencing such coverage shall be submitted to the CO on an annual basis as the coverage is renewed (or replaced)</w:t>
      </w:r>
      <w:proofErr w:type="gramStart"/>
      <w:r>
        <w:t xml:space="preserve">.  </w:t>
      </w:r>
      <w:proofErr w:type="gramEnd"/>
      <w:r>
        <w:t xml:space="preserve">    </w:t>
      </w:r>
      <w:r>
        <w:rPr>
          <w:b/>
        </w:rPr>
        <w:t xml:space="preserve"> </w:t>
      </w:r>
    </w:p>
    <w:p w14:paraId="528D328C" w14:textId="77777777" w:rsidR="00F437EC" w:rsidRDefault="00A714EC">
      <w:pPr>
        <w:spacing w:after="0" w:line="259" w:lineRule="auto"/>
        <w:ind w:left="1080" w:firstLine="0"/>
      </w:pPr>
      <w:r>
        <w:rPr>
          <w:b/>
          <w:i/>
        </w:rPr>
        <w:t xml:space="preserve"> </w:t>
      </w:r>
    </w:p>
    <w:p w14:paraId="0DD90FC9" w14:textId="77777777" w:rsidR="00F437EC" w:rsidRDefault="00A714EC">
      <w:pPr>
        <w:numPr>
          <w:ilvl w:val="1"/>
          <w:numId w:val="1"/>
        </w:numPr>
        <w:ind w:hanging="360"/>
      </w:pPr>
      <w:r>
        <w:t>DISCLOSURE OF INFORMATION</w:t>
      </w:r>
      <w:proofErr w:type="gramStart"/>
      <w:r>
        <w:t>.</w:t>
      </w:r>
      <w:r>
        <w:rPr>
          <w:b/>
        </w:rPr>
        <w:t xml:space="preserve">  </w:t>
      </w:r>
      <w:proofErr w:type="gramEnd"/>
      <w:r>
        <w:t xml:space="preserve">The Contractor agrees that the </w:t>
      </w:r>
      <w:proofErr w:type="gramStart"/>
      <w:r>
        <w:t>District</w:t>
      </w:r>
      <w:proofErr w:type="gramEnd"/>
      <w:r>
        <w:t xml:space="preserve"> may disclose the name and contact information of its insurers to any third </w:t>
      </w:r>
      <w:r>
        <w:lastRenderedPageBreak/>
        <w:t xml:space="preserve">party which presents a claim against the District for any damages or claims resulting from or arising out of work performed by the Contractor, its agents, employees, servants or subcontractors in the performance of this contract. </w:t>
      </w:r>
    </w:p>
    <w:p w14:paraId="5B3F4D36" w14:textId="77777777" w:rsidR="00F437EC" w:rsidRDefault="00A714EC">
      <w:pPr>
        <w:spacing w:after="0" w:line="259" w:lineRule="auto"/>
        <w:ind w:left="1080" w:firstLine="0"/>
      </w:pPr>
      <w:r>
        <w:t xml:space="preserve"> </w:t>
      </w:r>
    </w:p>
    <w:p w14:paraId="2681FD7D" w14:textId="77777777" w:rsidR="00F437EC" w:rsidRDefault="00A714EC">
      <w:pPr>
        <w:numPr>
          <w:ilvl w:val="1"/>
          <w:numId w:val="1"/>
        </w:numPr>
        <w:ind w:hanging="360"/>
      </w:pPr>
      <w:r>
        <w:t>CARRIER RATINGS</w:t>
      </w:r>
      <w:proofErr w:type="gramStart"/>
      <w:r>
        <w:t xml:space="preserve">.  </w:t>
      </w:r>
      <w:proofErr w:type="gramEnd"/>
      <w:r>
        <w:t xml:space="preserve">All Contractor’s and its subcontractors’ insurance required in connection with this contract shall be written by insurance companies with an A.M. Best Insurance Guide rating of at least A- VII (or the equivalent by any other rating agency) and licensed in the in the </w:t>
      </w:r>
      <w:proofErr w:type="gramStart"/>
      <w:r>
        <w:t>District</w:t>
      </w:r>
      <w:proofErr w:type="gramEnd"/>
      <w:r>
        <w:t xml:space="preserve">. </w:t>
      </w:r>
    </w:p>
    <w:p w14:paraId="63E67B53" w14:textId="77777777" w:rsidR="00F437EC" w:rsidRDefault="00A714EC">
      <w:pPr>
        <w:spacing w:after="9" w:line="259" w:lineRule="auto"/>
        <w:ind w:left="720" w:firstLine="0"/>
      </w:pPr>
      <w:r>
        <w:t xml:space="preserve"> </w:t>
      </w:r>
    </w:p>
    <w:p w14:paraId="1C1613F8" w14:textId="77777777" w:rsidR="00F437EC" w:rsidRDefault="00A714EC">
      <w:pPr>
        <w:pStyle w:val="Heading1"/>
        <w:tabs>
          <w:tab w:val="center" w:pos="857"/>
          <w:tab w:val="center" w:pos="3700"/>
        </w:tabs>
        <w:ind w:left="0" w:firstLine="0"/>
      </w:pPr>
      <w:r>
        <w:rPr>
          <w:rFonts w:ascii="Calibri" w:eastAsia="Calibri" w:hAnsi="Calibri" w:cs="Calibri"/>
          <w:b w:val="0"/>
          <w:sz w:val="22"/>
        </w:rPr>
        <w:tab/>
      </w:r>
      <w:r>
        <w:t xml:space="preserve">I.9 </w:t>
      </w:r>
      <w:r>
        <w:tab/>
        <w:t xml:space="preserve">EQUAL EMPLOYMENT OPPORTUNITY  </w:t>
      </w:r>
    </w:p>
    <w:p w14:paraId="1608CB64" w14:textId="77777777" w:rsidR="00F437EC" w:rsidRDefault="00A714EC">
      <w:pPr>
        <w:spacing w:after="0" w:line="259" w:lineRule="auto"/>
        <w:ind w:left="720" w:firstLine="0"/>
      </w:pPr>
      <w:r>
        <w:t xml:space="preserve"> </w:t>
      </w:r>
    </w:p>
    <w:p w14:paraId="6A6F7AF1" w14:textId="77777777" w:rsidR="00F437EC" w:rsidRDefault="00A714EC">
      <w:pPr>
        <w:ind w:left="1425" w:firstLine="0"/>
      </w:pPr>
      <w:r>
        <w:t xml:space="preserve">In accordance with the District of Columbia Administrative Issuance System, Mayor’s </w:t>
      </w:r>
    </w:p>
    <w:p w14:paraId="51CC518E" w14:textId="77777777" w:rsidR="00F437EC" w:rsidRDefault="00A714EC">
      <w:pPr>
        <w:spacing w:after="263"/>
        <w:ind w:left="1425" w:firstLine="0"/>
      </w:pPr>
      <w:r>
        <w:t xml:space="preserve">Order 85-85 dated June 10, 1985, the forms for completion of the Equal Employment Opportunity Information Report are incorporated herein as Section J.3.  An award cannot be made to any Offeror who has not satisfied the equal employment requirements. </w:t>
      </w:r>
    </w:p>
    <w:p w14:paraId="2661A4E8" w14:textId="77777777" w:rsidR="00F437EC" w:rsidRDefault="00A714EC">
      <w:pPr>
        <w:pStyle w:val="Heading1"/>
        <w:tabs>
          <w:tab w:val="center" w:pos="917"/>
          <w:tab w:val="center" w:pos="2926"/>
        </w:tabs>
        <w:spacing w:after="112"/>
        <w:ind w:left="0" w:firstLine="0"/>
      </w:pPr>
      <w:r>
        <w:rPr>
          <w:rFonts w:ascii="Calibri" w:eastAsia="Calibri" w:hAnsi="Calibri" w:cs="Calibri"/>
          <w:b w:val="0"/>
          <w:sz w:val="22"/>
        </w:rPr>
        <w:tab/>
      </w:r>
      <w:r>
        <w:t xml:space="preserve">I.10 </w:t>
      </w:r>
      <w:r>
        <w:tab/>
        <w:t xml:space="preserve">ORDER OF PRECEDENCE  </w:t>
      </w:r>
    </w:p>
    <w:p w14:paraId="0B00167A" w14:textId="77777777" w:rsidR="00F437EC" w:rsidRDefault="00A714EC">
      <w:pPr>
        <w:ind w:left="1425" w:firstLine="0"/>
      </w:pPr>
      <w:r>
        <w:t xml:space="preserve">The contract awarded as a result of this RFP will contain the following clause: </w:t>
      </w:r>
    </w:p>
    <w:sectPr w:rsidR="00F437EC">
      <w:headerReference w:type="even" r:id="rId7"/>
      <w:headerReference w:type="default" r:id="rId8"/>
      <w:footerReference w:type="even" r:id="rId9"/>
      <w:footerReference w:type="default" r:id="rId10"/>
      <w:headerReference w:type="first" r:id="rId11"/>
      <w:footerReference w:type="first" r:id="rId12"/>
      <w:pgSz w:w="12240" w:h="15840"/>
      <w:pgMar w:top="1330" w:right="1440" w:bottom="1321" w:left="720" w:header="778" w:footer="720" w:gutter="0"/>
      <w:pgNumType w:start="5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AD500" w14:textId="77777777" w:rsidR="005E6B24" w:rsidRDefault="005E6B24">
      <w:pPr>
        <w:spacing w:after="0" w:line="240" w:lineRule="auto"/>
      </w:pPr>
      <w:r>
        <w:separator/>
      </w:r>
    </w:p>
  </w:endnote>
  <w:endnote w:type="continuationSeparator" w:id="0">
    <w:p w14:paraId="507C8377" w14:textId="77777777" w:rsidR="005E6B24" w:rsidRDefault="005E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6E5F3" w14:textId="77777777" w:rsidR="00F437EC" w:rsidRDefault="00A714EC">
    <w:pPr>
      <w:spacing w:after="0" w:line="259" w:lineRule="auto"/>
      <w:ind w:left="780" w:firstLine="0"/>
      <w:jc w:val="center"/>
    </w:pPr>
    <w:r>
      <w:t xml:space="preserve"> </w:t>
    </w:r>
  </w:p>
  <w:p w14:paraId="5D606F7F" w14:textId="77777777" w:rsidR="00F437EC" w:rsidRDefault="00A714EC">
    <w:pPr>
      <w:spacing w:after="0" w:line="259" w:lineRule="auto"/>
      <w:ind w:left="719" w:firstLine="0"/>
      <w:jc w:val="center"/>
    </w:pPr>
    <w:r>
      <w:t xml:space="preserve">Page </w:t>
    </w:r>
    <w:r>
      <w:fldChar w:fldCharType="begin"/>
    </w:r>
    <w:r>
      <w:instrText xml:space="preserve"> PAGE   \* MERGEFORMAT </w:instrText>
    </w:r>
    <w:r>
      <w:fldChar w:fldCharType="separate"/>
    </w:r>
    <w:r>
      <w:rPr>
        <w:b/>
      </w:rPr>
      <w:t>57</w:t>
    </w:r>
    <w:r>
      <w:rPr>
        <w:b/>
      </w:rPr>
      <w:fldChar w:fldCharType="end"/>
    </w:r>
    <w:r>
      <w:t xml:space="preserve"> of </w:t>
    </w:r>
    <w:r>
      <w:rPr>
        <w:b/>
      </w:rPr>
      <w:t>86</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8A1A2" w14:textId="77777777" w:rsidR="00F437EC" w:rsidRDefault="00A714EC">
    <w:pPr>
      <w:spacing w:after="0" w:line="259" w:lineRule="auto"/>
      <w:ind w:left="780" w:firstLine="0"/>
      <w:jc w:val="center"/>
    </w:pPr>
    <w:r>
      <w:t xml:space="preserve"> </w:t>
    </w:r>
  </w:p>
  <w:p w14:paraId="7CED75FA" w14:textId="77777777" w:rsidR="00F437EC" w:rsidRDefault="00A714EC">
    <w:pPr>
      <w:spacing w:after="0" w:line="259" w:lineRule="auto"/>
      <w:ind w:left="719" w:firstLine="0"/>
      <w:jc w:val="center"/>
    </w:pPr>
    <w:r>
      <w:t xml:space="preserve">Page </w:t>
    </w:r>
    <w:r>
      <w:fldChar w:fldCharType="begin"/>
    </w:r>
    <w:r>
      <w:instrText xml:space="preserve"> PAGE   \* MERGEFORMAT </w:instrText>
    </w:r>
    <w:r>
      <w:fldChar w:fldCharType="separate"/>
    </w:r>
    <w:r>
      <w:rPr>
        <w:b/>
      </w:rPr>
      <w:t>57</w:t>
    </w:r>
    <w:r>
      <w:rPr>
        <w:b/>
      </w:rPr>
      <w:fldChar w:fldCharType="end"/>
    </w:r>
    <w:r>
      <w:t xml:space="preserve"> of </w:t>
    </w:r>
    <w:r>
      <w:rPr>
        <w:b/>
      </w:rPr>
      <w:t>86</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6974" w14:textId="77777777" w:rsidR="00F437EC" w:rsidRDefault="00A714EC">
    <w:pPr>
      <w:spacing w:after="0" w:line="259" w:lineRule="auto"/>
      <w:ind w:left="780" w:firstLine="0"/>
      <w:jc w:val="center"/>
    </w:pPr>
    <w:r>
      <w:t xml:space="preserve"> </w:t>
    </w:r>
  </w:p>
  <w:p w14:paraId="17266CAC" w14:textId="77777777" w:rsidR="00F437EC" w:rsidRDefault="00A714EC">
    <w:pPr>
      <w:spacing w:after="0" w:line="259" w:lineRule="auto"/>
      <w:ind w:left="719" w:firstLine="0"/>
      <w:jc w:val="center"/>
    </w:pPr>
    <w:r>
      <w:t xml:space="preserve">Page </w:t>
    </w:r>
    <w:r>
      <w:fldChar w:fldCharType="begin"/>
    </w:r>
    <w:r>
      <w:instrText xml:space="preserve"> PAGE   \* MERGEFORMAT </w:instrText>
    </w:r>
    <w:r>
      <w:fldChar w:fldCharType="separate"/>
    </w:r>
    <w:r>
      <w:rPr>
        <w:b/>
      </w:rPr>
      <w:t>57</w:t>
    </w:r>
    <w:r>
      <w:rPr>
        <w:b/>
      </w:rPr>
      <w:fldChar w:fldCharType="end"/>
    </w:r>
    <w:r>
      <w:t xml:space="preserve"> of </w:t>
    </w:r>
    <w:r>
      <w:rPr>
        <w:b/>
      </w:rPr>
      <w:t>86</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1FC64" w14:textId="77777777" w:rsidR="005E6B24" w:rsidRDefault="005E6B24">
      <w:pPr>
        <w:spacing w:after="0" w:line="240" w:lineRule="auto"/>
      </w:pPr>
      <w:r>
        <w:separator/>
      </w:r>
    </w:p>
  </w:footnote>
  <w:footnote w:type="continuationSeparator" w:id="0">
    <w:p w14:paraId="4E58208B" w14:textId="77777777" w:rsidR="005E6B24" w:rsidRDefault="005E6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7A63" w14:textId="77777777" w:rsidR="00F437EC" w:rsidRDefault="00A714EC">
    <w:pPr>
      <w:spacing w:after="0" w:line="259" w:lineRule="auto"/>
      <w:ind w:left="720" w:firstLine="0"/>
    </w:pPr>
    <w:r>
      <w:t xml:space="preserve">RFP Solicitation DOC449887 – FY20 Park Drive Gully Restoration </w:t>
    </w:r>
  </w:p>
  <w:p w14:paraId="79AFFB48" w14:textId="77777777" w:rsidR="00F437EC" w:rsidRDefault="00A714EC">
    <w:pPr>
      <w:spacing w:after="0" w:line="259" w:lineRule="auto"/>
      <w:ind w:left="72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1134" w14:textId="77777777" w:rsidR="00F437EC" w:rsidRDefault="00A714EC">
    <w:pPr>
      <w:spacing w:after="0" w:line="259" w:lineRule="auto"/>
      <w:ind w:left="720" w:firstLine="0"/>
    </w:pPr>
    <w:r>
      <w:t xml:space="preserve">RFP Solicitation DOC449887 – FY20 Park Drive Gully Restoration </w:t>
    </w:r>
  </w:p>
  <w:p w14:paraId="3DE3D2EE" w14:textId="77777777" w:rsidR="00F437EC" w:rsidRDefault="00A714EC">
    <w:pPr>
      <w:spacing w:after="0" w:line="259" w:lineRule="auto"/>
      <w:ind w:left="72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CFCC" w14:textId="77777777" w:rsidR="00F437EC" w:rsidRDefault="00A714EC">
    <w:pPr>
      <w:spacing w:after="0" w:line="259" w:lineRule="auto"/>
      <w:ind w:left="720" w:firstLine="0"/>
    </w:pPr>
    <w:r>
      <w:t xml:space="preserve">RFP Solicitation DOC449887 – FY20 Park Drive Gully Restoration </w:t>
    </w:r>
  </w:p>
  <w:p w14:paraId="5AE88C97" w14:textId="77777777" w:rsidR="00F437EC" w:rsidRDefault="00A714EC">
    <w:pPr>
      <w:spacing w:after="0" w:line="259" w:lineRule="auto"/>
      <w:ind w:left="72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D7474"/>
    <w:multiLevelType w:val="hybridMultilevel"/>
    <w:tmpl w:val="98569A10"/>
    <w:lvl w:ilvl="0" w:tplc="FD427980">
      <w:start w:val="1"/>
      <w:numFmt w:val="decimal"/>
      <w:lvlText w:val="%1."/>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C7150">
      <w:start w:val="2"/>
      <w:numFmt w:val="upperLetter"/>
      <w:lvlText w:val="%2."/>
      <w:lvlJc w:val="left"/>
      <w:pPr>
        <w:ind w:left="2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C9B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D4D7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9670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E660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DED3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608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3EC4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7EC"/>
    <w:rsid w:val="00203C5D"/>
    <w:rsid w:val="002D2569"/>
    <w:rsid w:val="00522F69"/>
    <w:rsid w:val="005E6B24"/>
    <w:rsid w:val="009975B9"/>
    <w:rsid w:val="009A0883"/>
    <w:rsid w:val="00A714EC"/>
    <w:rsid w:val="00B919D7"/>
    <w:rsid w:val="00DC1E22"/>
    <w:rsid w:val="00F43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B62E"/>
  <w15:docId w15:val="{09F41CF9-02AC-4444-BABA-B37FFB7B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81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 w:line="249" w:lineRule="auto"/>
      <w:ind w:left="7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SUPPLIES AND SERVICES</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SUPPLIES AND SERVICES</dc:title>
  <dc:subject/>
  <dc:creator>PC USER</dc:creator>
  <cp:keywords/>
  <cp:lastModifiedBy>Matthew Bogobowicz</cp:lastModifiedBy>
  <cp:revision>3</cp:revision>
  <dcterms:created xsi:type="dcterms:W3CDTF">2021-11-23T13:30:00Z</dcterms:created>
  <dcterms:modified xsi:type="dcterms:W3CDTF">2021-11-23T19:37:00Z</dcterms:modified>
</cp:coreProperties>
</file>