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BAE55" w14:textId="77777777" w:rsidR="00097C22" w:rsidRPr="00097C22" w:rsidRDefault="00097C22" w:rsidP="00097C22">
      <w:pPr>
        <w:jc w:val="center"/>
        <w:rPr>
          <w:rFonts w:ascii="Calibri" w:hAnsi="Calibri" w:cs="Calibri"/>
          <w:b/>
          <w:bCs/>
          <w:sz w:val="36"/>
          <w:szCs w:val="36"/>
        </w:rPr>
      </w:pPr>
      <w:r w:rsidRPr="00097C22">
        <w:rPr>
          <w:rFonts w:ascii="Calibri" w:hAnsi="Calibri" w:cs="Calibri"/>
          <w:b/>
          <w:bCs/>
          <w:sz w:val="36"/>
          <w:szCs w:val="36"/>
        </w:rPr>
        <w:t>Module 6 Credit Task</w:t>
      </w:r>
    </w:p>
    <w:p w14:paraId="571BF017" w14:textId="77777777" w:rsidR="00097C22" w:rsidRPr="00097C22" w:rsidRDefault="00097C22" w:rsidP="00097C22">
      <w:pPr>
        <w:spacing w:before="100" w:beforeAutospacing="1" w:after="100" w:afterAutospacing="1" w:line="240" w:lineRule="auto"/>
        <w:outlineLvl w:val="2"/>
        <w:rPr>
          <w:rFonts w:ascii="Calibri" w:eastAsia="Times New Roman" w:hAnsi="Calibri" w:cs="Calibri"/>
          <w:b/>
          <w:bCs/>
          <w:kern w:val="0"/>
          <w:sz w:val="32"/>
          <w:szCs w:val="32"/>
          <w14:ligatures w14:val="none"/>
        </w:rPr>
      </w:pPr>
      <w:r w:rsidRPr="00097C22">
        <w:rPr>
          <w:rFonts w:ascii="Calibri" w:eastAsia="Times New Roman" w:hAnsi="Calibri" w:cs="Calibri"/>
          <w:b/>
          <w:bCs/>
          <w:kern w:val="0"/>
          <w:sz w:val="32"/>
          <w:szCs w:val="32"/>
          <w14:ligatures w14:val="none"/>
        </w:rPr>
        <w:t>Stuxnet Worm (2010)</w:t>
      </w:r>
    </w:p>
    <w:p w14:paraId="388A97AB" w14:textId="4EADCEC3" w:rsidR="00097C22" w:rsidRDefault="00097C22" w:rsidP="00097C22">
      <w:pPr>
        <w:numPr>
          <w:ilvl w:val="0"/>
          <w:numId w:val="4"/>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Overview of the Incident</w:t>
      </w:r>
      <w:r w:rsidRPr="00097C22">
        <w:rPr>
          <w:rFonts w:ascii="Calibri" w:eastAsia="Times New Roman" w:hAnsi="Calibri" w:cs="Calibri"/>
          <w:kern w:val="0"/>
          <w:sz w:val="28"/>
          <w:szCs w:val="28"/>
          <w14:ligatures w14:val="none"/>
        </w:rPr>
        <w:t>:</w:t>
      </w:r>
    </w:p>
    <w:p w14:paraId="65D694FE" w14:textId="11F32978"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Stuxnet was one of the first highly sophisticated cyber weapons known to target critical infrastructure, specifically Iran’s nuclear program. The malware was designed to sabotage uranium enrichment processes by targeting SCADA systems that controlled industrial machinery. Stuxnet was believed to have been developed by a state actor (most likely the U.S. and Israel) and specifically tailored to disrupt the centrifuges used in uranium enrichment at Iranian facilities. The malware was introduced via infected USB drives and was able to spread through networks, even those that were air-gapped, eventually reaching its target.</w:t>
      </w:r>
    </w:p>
    <w:p w14:paraId="0472D11C" w14:textId="77777777" w:rsidR="00097C22" w:rsidRDefault="00097C22" w:rsidP="00097C22">
      <w:pPr>
        <w:numPr>
          <w:ilvl w:val="0"/>
          <w:numId w:val="4"/>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Technical Issue</w:t>
      </w:r>
      <w:r w:rsidRPr="00097C22">
        <w:rPr>
          <w:rFonts w:ascii="Calibri" w:eastAsia="Times New Roman" w:hAnsi="Calibri" w:cs="Calibri"/>
          <w:kern w:val="0"/>
          <w:sz w:val="28"/>
          <w:szCs w:val="28"/>
          <w14:ligatures w14:val="none"/>
        </w:rPr>
        <w:t>:</w:t>
      </w:r>
    </w:p>
    <w:p w14:paraId="741ED107" w14:textId="35B539AF"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 xml:space="preserve"> Stuxnet took advantage of multiple zero-day vulnerabilities in Microsoft Windows and specific vulnerabilities in Siemens' Step7 software, which controlled PLCs (Programmable Logic Controllers). The worm infiltrated the control system of the centrifuges and manipulated their rotational speeds, causing them to operate outside safe parameters. This eventually led to physical degradation and failure of the machines. Stuxnet’s ability to evade detection, spread covertly across networks, and directly manipulate industrial hardware was unprecedented at the time.</w:t>
      </w:r>
    </w:p>
    <w:p w14:paraId="22E8256B" w14:textId="77777777" w:rsidR="00097C22" w:rsidRDefault="00097C22" w:rsidP="00097C22">
      <w:pPr>
        <w:numPr>
          <w:ilvl w:val="0"/>
          <w:numId w:val="4"/>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Loss or Harm Caused</w:t>
      </w:r>
      <w:r w:rsidRPr="00097C22">
        <w:rPr>
          <w:rFonts w:ascii="Calibri" w:eastAsia="Times New Roman" w:hAnsi="Calibri" w:cs="Calibri"/>
          <w:kern w:val="0"/>
          <w:sz w:val="28"/>
          <w:szCs w:val="28"/>
          <w14:ligatures w14:val="none"/>
        </w:rPr>
        <w:t xml:space="preserve">: </w:t>
      </w:r>
    </w:p>
    <w:p w14:paraId="5D45E3F1" w14:textId="43CCCD2E"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The Stuxnet worm caused significant physical damage to Iran's nuclear centrifuges, setting their nuclear program back by months or even years. It also caused a global awareness of the vulnerabilities present in industrial control systems (ICS). More broadly, it demonstrated how cyberattacks could have real-world, physical impacts on critical infrastructure. Although no direct harm was done to people, the damage to Iran's nuclear program, estimated in billions of dollars, was a considerable strategic blow.</w:t>
      </w:r>
    </w:p>
    <w:p w14:paraId="23CE2A0B" w14:textId="77777777" w:rsidR="00097C22" w:rsidRDefault="00097C22" w:rsidP="00097C22">
      <w:pPr>
        <w:numPr>
          <w:ilvl w:val="0"/>
          <w:numId w:val="4"/>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What Should Have Been Done Differently</w:t>
      </w:r>
      <w:r w:rsidRPr="00097C22">
        <w:rPr>
          <w:rFonts w:ascii="Calibri" w:eastAsia="Times New Roman" w:hAnsi="Calibri" w:cs="Calibri"/>
          <w:kern w:val="0"/>
          <w:sz w:val="28"/>
          <w:szCs w:val="28"/>
          <w14:ligatures w14:val="none"/>
        </w:rPr>
        <w:t xml:space="preserve">: </w:t>
      </w:r>
    </w:p>
    <w:p w14:paraId="5D466BB1" w14:textId="3EF04D31"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lastRenderedPageBreak/>
        <w:t>To defend against such an attack, better internal network segmentation and control could have prevented the spread of malware. Critical systems should have had stronger access controls to prevent tampering with PLCs. Additionally, employing strict policies regarding removable media (e.g., disabling USB ports) and regularly applying software updates and patches would have reduced the attack surface for zero-day exploits. Intrusion detection systems (IDS) and regular security audits could also have helped detect the malware earlier in its life cycle.</w:t>
      </w:r>
    </w:p>
    <w:p w14:paraId="0BC5D666" w14:textId="77777777" w:rsidR="00097C22" w:rsidRPr="00097C22" w:rsidRDefault="00097C22" w:rsidP="00097C22">
      <w:pPr>
        <w:spacing w:before="100" w:beforeAutospacing="1" w:after="100" w:afterAutospacing="1" w:line="240" w:lineRule="auto"/>
        <w:outlineLvl w:val="2"/>
        <w:rPr>
          <w:rFonts w:ascii="Calibri" w:eastAsia="Times New Roman" w:hAnsi="Calibri" w:cs="Calibri"/>
          <w:b/>
          <w:bCs/>
          <w:kern w:val="0"/>
          <w:sz w:val="32"/>
          <w:szCs w:val="32"/>
          <w14:ligatures w14:val="none"/>
        </w:rPr>
      </w:pPr>
      <w:r w:rsidRPr="00097C22">
        <w:rPr>
          <w:rFonts w:ascii="Calibri" w:eastAsia="Times New Roman" w:hAnsi="Calibri" w:cs="Calibri"/>
          <w:b/>
          <w:bCs/>
          <w:kern w:val="0"/>
          <w:sz w:val="32"/>
          <w:szCs w:val="32"/>
          <w14:ligatures w14:val="none"/>
        </w:rPr>
        <w:t>Target HVAC System Breach (2013)</w:t>
      </w:r>
    </w:p>
    <w:p w14:paraId="3A57CC84" w14:textId="77777777" w:rsidR="00097C22" w:rsidRDefault="00097C22" w:rsidP="00097C22">
      <w:pPr>
        <w:numPr>
          <w:ilvl w:val="0"/>
          <w:numId w:val="5"/>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Overview of the Incident</w:t>
      </w:r>
      <w:r w:rsidRPr="00097C22">
        <w:rPr>
          <w:rFonts w:ascii="Calibri" w:eastAsia="Times New Roman" w:hAnsi="Calibri" w:cs="Calibri"/>
          <w:kern w:val="0"/>
          <w:sz w:val="28"/>
          <w:szCs w:val="28"/>
          <w14:ligatures w14:val="none"/>
        </w:rPr>
        <w:t xml:space="preserve">: </w:t>
      </w:r>
    </w:p>
    <w:p w14:paraId="3FBEBEBA" w14:textId="372FA849"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The Target data breach was a high-profile incident where attackers gained access to the payment card data of over 40 million customers by exploiting vulnerabilities in Target’s network. The breach occurred through a third-party vendor’s credentials—specifically an HVAC (heating, ventilation, and air conditioning) contractor that had access to Target’s internal network for remote monitoring. Once the attackers infiltrated the network through the HVAC system, they moved laterally until they reached the POS (point-of-sale) systems, where they were able to install malware and steal payment card information.</w:t>
      </w:r>
    </w:p>
    <w:p w14:paraId="20465FA4" w14:textId="77777777" w:rsidR="00097C22" w:rsidRDefault="00097C22" w:rsidP="00097C22">
      <w:pPr>
        <w:numPr>
          <w:ilvl w:val="0"/>
          <w:numId w:val="5"/>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Technical Issue</w:t>
      </w:r>
      <w:r w:rsidRPr="00097C22">
        <w:rPr>
          <w:rFonts w:ascii="Calibri" w:eastAsia="Times New Roman" w:hAnsi="Calibri" w:cs="Calibri"/>
          <w:kern w:val="0"/>
          <w:sz w:val="28"/>
          <w:szCs w:val="28"/>
          <w14:ligatures w14:val="none"/>
        </w:rPr>
        <w:t xml:space="preserve">: </w:t>
      </w:r>
    </w:p>
    <w:p w14:paraId="13A7BDD7" w14:textId="554DAF2E"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The breach stemmed from weak network segmentation and insufficient access controls between Target’s HVAC system and their payment systems. The HVAC vendor’s credentials allowed access to sensitive areas of Target’s network that should have been isolated. Furthermore, the attackers were able to move laterally across the network without triggering alarms or detection, as Target lacked sufficient monitoring and anomaly detection systems at that time. The malware used by the attackers was installed on POS terminals to capture and exfiltrate customers' card data.</w:t>
      </w:r>
    </w:p>
    <w:p w14:paraId="2C287107" w14:textId="77777777" w:rsidR="00097C22" w:rsidRDefault="00097C22" w:rsidP="00097C22">
      <w:pPr>
        <w:numPr>
          <w:ilvl w:val="0"/>
          <w:numId w:val="5"/>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Loss or Harm Caused</w:t>
      </w:r>
      <w:r w:rsidRPr="00097C22">
        <w:rPr>
          <w:rFonts w:ascii="Calibri" w:eastAsia="Times New Roman" w:hAnsi="Calibri" w:cs="Calibri"/>
          <w:kern w:val="0"/>
          <w:sz w:val="28"/>
          <w:szCs w:val="28"/>
          <w14:ligatures w14:val="none"/>
        </w:rPr>
        <w:t xml:space="preserve">: </w:t>
      </w:r>
    </w:p>
    <w:p w14:paraId="252A9389" w14:textId="46CFC795"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 xml:space="preserve">Target faced substantial financial losses due to the breach, including the costs of investigations, fines, lawsuits, and compensations, which amounted to hundreds of millions of dollars. The breach also caused </w:t>
      </w:r>
      <w:r w:rsidRPr="00097C22">
        <w:rPr>
          <w:rFonts w:ascii="Calibri" w:eastAsia="Times New Roman" w:hAnsi="Calibri" w:cs="Calibri"/>
          <w:kern w:val="0"/>
          <w:sz w:val="28"/>
          <w:szCs w:val="28"/>
          <w14:ligatures w14:val="none"/>
        </w:rPr>
        <w:lastRenderedPageBreak/>
        <w:t>significant reputational damage, with customers losing trust in Target’s ability to protect their sensitive data. Sales dropped temporarily as customers avoided the retailer. Beyond Target, this incident highlighted the broader issue of how third-party vendors can pose significant security risks to large organizations.</w:t>
      </w:r>
    </w:p>
    <w:p w14:paraId="52CAC72E" w14:textId="77777777" w:rsidR="00097C22" w:rsidRDefault="00097C22" w:rsidP="00097C22">
      <w:pPr>
        <w:numPr>
          <w:ilvl w:val="0"/>
          <w:numId w:val="5"/>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What Should Have Been Done Differently</w:t>
      </w:r>
      <w:r w:rsidRPr="00097C22">
        <w:rPr>
          <w:rFonts w:ascii="Calibri" w:eastAsia="Times New Roman" w:hAnsi="Calibri" w:cs="Calibri"/>
          <w:kern w:val="0"/>
          <w:sz w:val="28"/>
          <w:szCs w:val="28"/>
          <w14:ligatures w14:val="none"/>
        </w:rPr>
        <w:t xml:space="preserve">: </w:t>
      </w:r>
    </w:p>
    <w:p w14:paraId="2DE9C628" w14:textId="7CE1F9E9"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Network segmentation is crucial to preventing attackers from moving laterally within a network. Target should have isolated the HVAC system from its POS systems, ensuring that even if the HVAC system was compromised, attackers could not gain access to sensitive areas. Implementing stronger access control policies, such as limiting third-party access and using multi-factor authentication (MFA), would have made unauthorized access more difficult. More rigorous monitoring and anomaly detection systems should have been in place to detect unusual network activity early, potentially preventing the breach before significant harm was done.</w:t>
      </w:r>
    </w:p>
    <w:p w14:paraId="7BC3D99A" w14:textId="551F5416" w:rsidR="00097C22" w:rsidRPr="00097C22" w:rsidRDefault="00097C22" w:rsidP="00097C22">
      <w:pPr>
        <w:spacing w:before="100" w:beforeAutospacing="1" w:after="100" w:afterAutospacing="1" w:line="240" w:lineRule="auto"/>
        <w:outlineLvl w:val="2"/>
        <w:rPr>
          <w:rFonts w:ascii="Calibri" w:eastAsia="Times New Roman" w:hAnsi="Calibri" w:cs="Calibri"/>
          <w:b/>
          <w:bCs/>
          <w:kern w:val="0"/>
          <w:sz w:val="32"/>
          <w:szCs w:val="32"/>
          <w14:ligatures w14:val="none"/>
        </w:rPr>
      </w:pPr>
      <w:r w:rsidRPr="00097C22">
        <w:rPr>
          <w:rFonts w:ascii="Calibri" w:eastAsia="Times New Roman" w:hAnsi="Calibri" w:cs="Calibri"/>
          <w:b/>
          <w:bCs/>
          <w:kern w:val="0"/>
          <w:sz w:val="32"/>
          <w:szCs w:val="32"/>
          <w14:ligatures w14:val="none"/>
        </w:rPr>
        <w:t>St. Jude Medical IoT Vulnerability (2017)</w:t>
      </w:r>
    </w:p>
    <w:p w14:paraId="2DE25E84" w14:textId="77777777" w:rsidR="00097C22" w:rsidRDefault="00097C22" w:rsidP="00097C22">
      <w:pPr>
        <w:numPr>
          <w:ilvl w:val="0"/>
          <w:numId w:val="2"/>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Overview:</w:t>
      </w:r>
    </w:p>
    <w:p w14:paraId="237FDAFD" w14:textId="1271AC0E"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In 2017, St. Jude Medical faced a significant security flaw in their line of IoT-enabled cardiac devices, including pacemakers and defibrillators. The vulnerability was discovered by cybersecurity researchers, who found that an attacker could remotely exploit the devices' communication protocols, allowing them to deliver unauthorized commands. This raised serious concerns about the potential for a hacker to alter a patient's pacemaker settings or disable the device, putting lives at risk. While no known attacks occurred, the vulnerability prompted recalls and software patches for millions of devices.</w:t>
      </w:r>
    </w:p>
    <w:p w14:paraId="5950F1D2" w14:textId="77777777" w:rsidR="00097C22" w:rsidRDefault="00097C22" w:rsidP="00097C22">
      <w:pPr>
        <w:numPr>
          <w:ilvl w:val="0"/>
          <w:numId w:val="2"/>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Technical Issue:</w:t>
      </w:r>
    </w:p>
    <w:p w14:paraId="7B00E111" w14:textId="1159FB61"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 xml:space="preserve">The primary technical issue was the use of unencrypted communication between the cardiac devices and their associated control systems. Additionally, weak or inadequate authentication protocols allowed attackers to intercept and modify the data being transmitted, making it </w:t>
      </w:r>
      <w:r w:rsidRPr="00097C22">
        <w:rPr>
          <w:rFonts w:ascii="Calibri" w:eastAsia="Times New Roman" w:hAnsi="Calibri" w:cs="Calibri"/>
          <w:kern w:val="0"/>
          <w:sz w:val="28"/>
          <w:szCs w:val="28"/>
          <w14:ligatures w14:val="none"/>
        </w:rPr>
        <w:lastRenderedPageBreak/>
        <w:t>possible to change the device’s operational parameters remotely. The system lacked real-time monitoring or an alert mechanism to notify of any unauthorized access attempts.</w:t>
      </w:r>
    </w:p>
    <w:p w14:paraId="27A12E8A" w14:textId="77777777" w:rsidR="00097C22" w:rsidRPr="00097C22" w:rsidRDefault="00097C22" w:rsidP="00097C22">
      <w:pPr>
        <w:numPr>
          <w:ilvl w:val="0"/>
          <w:numId w:val="2"/>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Loss or Harm Caused:</w:t>
      </w:r>
    </w:p>
    <w:p w14:paraId="6BC73C1D" w14:textId="31DA8806"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While there were no reported cases of actual harm caused by this vulnerability, the potential risk of fatal consequences was severe. The incident shook public confidence in medical IoT devices, which are supposed to ensure safety and reliability. Financial losses included the cost of recalling devices and issuing software patches, along with reputational damage to St. Jude Medical. The company faced lawsuits and increased regulatory scrutiny, affecting its market value.</w:t>
      </w:r>
    </w:p>
    <w:p w14:paraId="5AA52D56" w14:textId="77777777" w:rsidR="00097C22" w:rsidRDefault="00097C22" w:rsidP="00097C22">
      <w:pPr>
        <w:numPr>
          <w:ilvl w:val="0"/>
          <w:numId w:val="2"/>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What Should Have Been Done Differently:</w:t>
      </w:r>
    </w:p>
    <w:p w14:paraId="555A16F3" w14:textId="5C91A649"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St. Jude Medical should have implemented strong encryption protocols for all data communication between the devices and external systems. Secure authentication mechanisms, such as multi-factor authentication, should have been used to prevent unauthorized access. Additionally, real-time monitoring and logging should have been in place to detect abnormal activity. Regular security audits and faster patching mechanisms would have allowed the company to discover and fix vulnerabilities before they could be exploited.</w:t>
      </w:r>
    </w:p>
    <w:p w14:paraId="05FC14A0" w14:textId="77777777" w:rsidR="00097C22" w:rsidRPr="00097C22" w:rsidRDefault="00097C22" w:rsidP="00097C22">
      <w:pPr>
        <w:spacing w:before="100" w:beforeAutospacing="1" w:after="100" w:afterAutospacing="1" w:line="240" w:lineRule="auto"/>
        <w:outlineLvl w:val="2"/>
        <w:rPr>
          <w:rFonts w:ascii="Calibri" w:eastAsia="Times New Roman" w:hAnsi="Calibri" w:cs="Calibri"/>
          <w:b/>
          <w:bCs/>
          <w:kern w:val="0"/>
          <w:sz w:val="32"/>
          <w:szCs w:val="32"/>
          <w14:ligatures w14:val="none"/>
        </w:rPr>
      </w:pPr>
      <w:r w:rsidRPr="00097C22">
        <w:rPr>
          <w:rFonts w:ascii="Calibri" w:eastAsia="Times New Roman" w:hAnsi="Calibri" w:cs="Calibri"/>
          <w:b/>
          <w:bCs/>
          <w:kern w:val="0"/>
          <w:sz w:val="32"/>
          <w:szCs w:val="32"/>
          <w14:ligatures w14:val="none"/>
        </w:rPr>
        <w:t>Ring Doorbell Security Breach (2019)</w:t>
      </w:r>
    </w:p>
    <w:p w14:paraId="15BA4E2D" w14:textId="77777777" w:rsidR="00097C22" w:rsidRDefault="00097C22" w:rsidP="00097C22">
      <w:pPr>
        <w:numPr>
          <w:ilvl w:val="0"/>
          <w:numId w:val="3"/>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Overview:</w:t>
      </w:r>
    </w:p>
    <w:p w14:paraId="32AFF2A7" w14:textId="7A186A7E"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In 2019, Ring, a popular brand of smart doorbells owned by Amazon, faced multiple security breaches that compromised users' privacy. Hackers gained unauthorized access to Ring cameras, allowing them to spy on users and even communicate with individuals through the camera's built-in speaker. This was made possible due to weak user account protections, such as the absence of mandatory two-factor authentication (2FA) and reliance on users' password management practices. Attackers exploited reused or weak passwords to gain access to Ring accounts.</w:t>
      </w:r>
    </w:p>
    <w:p w14:paraId="5B42F670" w14:textId="77777777" w:rsidR="00097C22" w:rsidRPr="00097C22" w:rsidRDefault="00097C22" w:rsidP="00097C22">
      <w:pPr>
        <w:numPr>
          <w:ilvl w:val="0"/>
          <w:numId w:val="3"/>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Technical Issue:</w:t>
      </w:r>
    </w:p>
    <w:p w14:paraId="22FCB0CF" w14:textId="7C8D7EB6"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lastRenderedPageBreak/>
        <w:t>The lack of robust security features on Ring’s platform was the primary issue. The service did not enforce 2FA at the time, making it easy for hackers to access accounts where users had reused passwords across multiple services. Furthermore, Ring did not alert users in real-time when their accounts were accessed from unfamiliar locations or devices. Without adequate account protection mechanisms, hackers were able to exploit basic security lapses, and many users were unaware their devices had been compromised.</w:t>
      </w:r>
    </w:p>
    <w:p w14:paraId="2AED77E3" w14:textId="77777777" w:rsidR="00097C22" w:rsidRDefault="00097C22" w:rsidP="00097C22">
      <w:pPr>
        <w:numPr>
          <w:ilvl w:val="0"/>
          <w:numId w:val="3"/>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Loss or Harm Caused:</w:t>
      </w:r>
    </w:p>
    <w:p w14:paraId="5317BB42" w14:textId="0071DB0F"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The breaches resulted in multiple instances of privacy violations. In some cases, hackers took over Ring cameras inside homes and spoke to occupants, including children, through the devices, causing emotional distress and fear. Although there were no physical harms reported, the breaches represented a significant violation of users' privacy and eroded trust in smart home devices. Ring also faced public backlash, lawsuits, and regulatory scrutiny due to the lack of security measures.</w:t>
      </w:r>
    </w:p>
    <w:p w14:paraId="34702E52" w14:textId="77777777" w:rsidR="00097C22" w:rsidRDefault="00097C22" w:rsidP="00097C22">
      <w:pPr>
        <w:numPr>
          <w:ilvl w:val="0"/>
          <w:numId w:val="3"/>
        </w:numPr>
        <w:spacing w:before="100" w:beforeAutospacing="1" w:after="100" w:afterAutospacing="1" w:line="240" w:lineRule="auto"/>
        <w:rPr>
          <w:rFonts w:ascii="Calibri" w:eastAsia="Times New Roman" w:hAnsi="Calibri" w:cs="Calibri"/>
          <w:kern w:val="0"/>
          <w:sz w:val="28"/>
          <w:szCs w:val="28"/>
          <w14:ligatures w14:val="none"/>
        </w:rPr>
      </w:pPr>
      <w:r w:rsidRPr="00097C22">
        <w:rPr>
          <w:rFonts w:ascii="Calibri" w:eastAsia="Times New Roman" w:hAnsi="Calibri" w:cs="Calibri"/>
          <w:b/>
          <w:bCs/>
          <w:kern w:val="0"/>
          <w:sz w:val="28"/>
          <w:szCs w:val="28"/>
          <w14:ligatures w14:val="none"/>
        </w:rPr>
        <w:t>What Should Have Been Done Differently:</w:t>
      </w:r>
    </w:p>
    <w:p w14:paraId="5077A672" w14:textId="3B33271C" w:rsidR="00097C22" w:rsidRPr="00097C22" w:rsidRDefault="00097C22" w:rsidP="00097C22">
      <w:pPr>
        <w:spacing w:before="100" w:beforeAutospacing="1" w:after="100" w:afterAutospacing="1" w:line="240" w:lineRule="auto"/>
        <w:ind w:left="720"/>
        <w:rPr>
          <w:rFonts w:ascii="Calibri" w:eastAsia="Times New Roman" w:hAnsi="Calibri" w:cs="Calibri"/>
          <w:kern w:val="0"/>
          <w:sz w:val="28"/>
          <w:szCs w:val="28"/>
          <w14:ligatures w14:val="none"/>
        </w:rPr>
      </w:pPr>
      <w:r w:rsidRPr="00097C22">
        <w:rPr>
          <w:rFonts w:ascii="Calibri" w:eastAsia="Times New Roman" w:hAnsi="Calibri" w:cs="Calibri"/>
          <w:kern w:val="0"/>
          <w:sz w:val="28"/>
          <w:szCs w:val="28"/>
          <w14:ligatures w14:val="none"/>
        </w:rPr>
        <w:t>Ring should have enforced mandatory 2FA for all accounts and implemented stronger password policies. They could have also provided users with alerts for unusual login activity, such as access from a new device or geographic location. Educating users about the importance of strong, unique passwords for smart devices could have reduced the likelihood of these breaches. As a proactive measure, Ring should have regularly reviewed and updated their security protocols to keep pace with evolving cyber threats.</w:t>
      </w:r>
    </w:p>
    <w:p w14:paraId="7B20F64E" w14:textId="77777777" w:rsidR="003F7D3D" w:rsidRPr="00097C22" w:rsidRDefault="003F7D3D">
      <w:pPr>
        <w:rPr>
          <w:rFonts w:ascii="Calibri" w:hAnsi="Calibri" w:cs="Calibri"/>
          <w:sz w:val="28"/>
          <w:szCs w:val="28"/>
        </w:rPr>
      </w:pPr>
    </w:p>
    <w:sectPr w:rsidR="003F7D3D" w:rsidRPr="0009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56D05"/>
    <w:multiLevelType w:val="multilevel"/>
    <w:tmpl w:val="756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6197F"/>
    <w:multiLevelType w:val="multilevel"/>
    <w:tmpl w:val="A770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65C83"/>
    <w:multiLevelType w:val="multilevel"/>
    <w:tmpl w:val="956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E15EA"/>
    <w:multiLevelType w:val="multilevel"/>
    <w:tmpl w:val="BB1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E09E0"/>
    <w:multiLevelType w:val="multilevel"/>
    <w:tmpl w:val="268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446486">
    <w:abstractNumId w:val="1"/>
  </w:num>
  <w:num w:numId="2" w16cid:durableId="1477263994">
    <w:abstractNumId w:val="3"/>
  </w:num>
  <w:num w:numId="3" w16cid:durableId="1179271088">
    <w:abstractNumId w:val="4"/>
  </w:num>
  <w:num w:numId="4" w16cid:durableId="1691565850">
    <w:abstractNumId w:val="0"/>
  </w:num>
  <w:num w:numId="5" w16cid:durableId="1985158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22"/>
    <w:rsid w:val="00097C22"/>
    <w:rsid w:val="000B2C0D"/>
    <w:rsid w:val="003F7D3D"/>
    <w:rsid w:val="008265DE"/>
    <w:rsid w:val="00BE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9DB"/>
  <w15:chartTrackingRefBased/>
  <w15:docId w15:val="{222ABD86-62D8-466F-A236-A8C684F9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22"/>
    <w:rPr>
      <w:rFonts w:eastAsiaTheme="majorEastAsia" w:cstheme="majorBidi"/>
      <w:color w:val="272727" w:themeColor="text1" w:themeTint="D8"/>
    </w:rPr>
  </w:style>
  <w:style w:type="paragraph" w:styleId="Title">
    <w:name w:val="Title"/>
    <w:basedOn w:val="Normal"/>
    <w:next w:val="Normal"/>
    <w:link w:val="TitleChar"/>
    <w:uiPriority w:val="10"/>
    <w:qFormat/>
    <w:rsid w:val="0009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22"/>
    <w:pPr>
      <w:spacing w:before="160"/>
      <w:jc w:val="center"/>
    </w:pPr>
    <w:rPr>
      <w:i/>
      <w:iCs/>
      <w:color w:val="404040" w:themeColor="text1" w:themeTint="BF"/>
    </w:rPr>
  </w:style>
  <w:style w:type="character" w:customStyle="1" w:styleId="QuoteChar">
    <w:name w:val="Quote Char"/>
    <w:basedOn w:val="DefaultParagraphFont"/>
    <w:link w:val="Quote"/>
    <w:uiPriority w:val="29"/>
    <w:rsid w:val="00097C22"/>
    <w:rPr>
      <w:i/>
      <w:iCs/>
      <w:color w:val="404040" w:themeColor="text1" w:themeTint="BF"/>
    </w:rPr>
  </w:style>
  <w:style w:type="paragraph" w:styleId="ListParagraph">
    <w:name w:val="List Paragraph"/>
    <w:basedOn w:val="Normal"/>
    <w:uiPriority w:val="34"/>
    <w:qFormat/>
    <w:rsid w:val="00097C22"/>
    <w:pPr>
      <w:ind w:left="720"/>
      <w:contextualSpacing/>
    </w:pPr>
  </w:style>
  <w:style w:type="character" w:styleId="IntenseEmphasis">
    <w:name w:val="Intense Emphasis"/>
    <w:basedOn w:val="DefaultParagraphFont"/>
    <w:uiPriority w:val="21"/>
    <w:qFormat/>
    <w:rsid w:val="00097C22"/>
    <w:rPr>
      <w:i/>
      <w:iCs/>
      <w:color w:val="0F4761" w:themeColor="accent1" w:themeShade="BF"/>
    </w:rPr>
  </w:style>
  <w:style w:type="paragraph" w:styleId="IntenseQuote">
    <w:name w:val="Intense Quote"/>
    <w:basedOn w:val="Normal"/>
    <w:next w:val="Normal"/>
    <w:link w:val="IntenseQuoteChar"/>
    <w:uiPriority w:val="30"/>
    <w:qFormat/>
    <w:rsid w:val="0009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22"/>
    <w:rPr>
      <w:i/>
      <w:iCs/>
      <w:color w:val="0F4761" w:themeColor="accent1" w:themeShade="BF"/>
    </w:rPr>
  </w:style>
  <w:style w:type="character" w:styleId="IntenseReference">
    <w:name w:val="Intense Reference"/>
    <w:basedOn w:val="DefaultParagraphFont"/>
    <w:uiPriority w:val="32"/>
    <w:qFormat/>
    <w:rsid w:val="00097C22"/>
    <w:rPr>
      <w:b/>
      <w:bCs/>
      <w:smallCaps/>
      <w:color w:val="0F4761" w:themeColor="accent1" w:themeShade="BF"/>
      <w:spacing w:val="5"/>
    </w:rPr>
  </w:style>
  <w:style w:type="character" w:styleId="Strong">
    <w:name w:val="Strong"/>
    <w:basedOn w:val="DefaultParagraphFont"/>
    <w:uiPriority w:val="22"/>
    <w:qFormat/>
    <w:rsid w:val="00097C22"/>
    <w:rPr>
      <w:b/>
      <w:bCs/>
    </w:rPr>
  </w:style>
  <w:style w:type="paragraph" w:styleId="NormalWeb">
    <w:name w:val="Normal (Web)"/>
    <w:basedOn w:val="Normal"/>
    <w:uiPriority w:val="99"/>
    <w:semiHidden/>
    <w:unhideWhenUsed/>
    <w:rsid w:val="00097C2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100">
      <w:bodyDiv w:val="1"/>
      <w:marLeft w:val="0"/>
      <w:marRight w:val="0"/>
      <w:marTop w:val="0"/>
      <w:marBottom w:val="0"/>
      <w:divBdr>
        <w:top w:val="none" w:sz="0" w:space="0" w:color="auto"/>
        <w:left w:val="none" w:sz="0" w:space="0" w:color="auto"/>
        <w:bottom w:val="none" w:sz="0" w:space="0" w:color="auto"/>
        <w:right w:val="none" w:sz="0" w:space="0" w:color="auto"/>
      </w:divBdr>
    </w:div>
    <w:div w:id="172959459">
      <w:bodyDiv w:val="1"/>
      <w:marLeft w:val="0"/>
      <w:marRight w:val="0"/>
      <w:marTop w:val="0"/>
      <w:marBottom w:val="0"/>
      <w:divBdr>
        <w:top w:val="none" w:sz="0" w:space="0" w:color="auto"/>
        <w:left w:val="none" w:sz="0" w:space="0" w:color="auto"/>
        <w:bottom w:val="none" w:sz="0" w:space="0" w:color="auto"/>
        <w:right w:val="none" w:sz="0" w:space="0" w:color="auto"/>
      </w:divBdr>
    </w:div>
    <w:div w:id="280697538">
      <w:bodyDiv w:val="1"/>
      <w:marLeft w:val="0"/>
      <w:marRight w:val="0"/>
      <w:marTop w:val="0"/>
      <w:marBottom w:val="0"/>
      <w:divBdr>
        <w:top w:val="none" w:sz="0" w:space="0" w:color="auto"/>
        <w:left w:val="none" w:sz="0" w:space="0" w:color="auto"/>
        <w:bottom w:val="none" w:sz="0" w:space="0" w:color="auto"/>
        <w:right w:val="none" w:sz="0" w:space="0" w:color="auto"/>
      </w:divBdr>
    </w:div>
    <w:div w:id="731775801">
      <w:bodyDiv w:val="1"/>
      <w:marLeft w:val="0"/>
      <w:marRight w:val="0"/>
      <w:marTop w:val="0"/>
      <w:marBottom w:val="0"/>
      <w:divBdr>
        <w:top w:val="none" w:sz="0" w:space="0" w:color="auto"/>
        <w:left w:val="none" w:sz="0" w:space="0" w:color="auto"/>
        <w:bottom w:val="none" w:sz="0" w:space="0" w:color="auto"/>
        <w:right w:val="none" w:sz="0" w:space="0" w:color="auto"/>
      </w:divBdr>
    </w:div>
    <w:div w:id="759327222">
      <w:bodyDiv w:val="1"/>
      <w:marLeft w:val="0"/>
      <w:marRight w:val="0"/>
      <w:marTop w:val="0"/>
      <w:marBottom w:val="0"/>
      <w:divBdr>
        <w:top w:val="none" w:sz="0" w:space="0" w:color="auto"/>
        <w:left w:val="none" w:sz="0" w:space="0" w:color="auto"/>
        <w:bottom w:val="none" w:sz="0" w:space="0" w:color="auto"/>
        <w:right w:val="none" w:sz="0" w:space="0" w:color="auto"/>
      </w:divBdr>
    </w:div>
    <w:div w:id="18964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dc:creator>
  <cp:keywords/>
  <dc:description/>
  <cp:lastModifiedBy>HARSHDEEP SINGH</cp:lastModifiedBy>
  <cp:revision>1</cp:revision>
  <dcterms:created xsi:type="dcterms:W3CDTF">2024-10-05T04:18:00Z</dcterms:created>
  <dcterms:modified xsi:type="dcterms:W3CDTF">2024-10-05T04:29:00Z</dcterms:modified>
</cp:coreProperties>
</file>