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D2B4E"/>
          <w:sz w:val="56"/>
        </w:rPr>
        <w:t>GrowthSathi Class System</w:t>
      </w:r>
    </w:p>
    <w:p>
      <w:pPr>
        <w:jc w:val="center"/>
      </w:pPr>
      <w:r>
        <w:rPr>
          <w:rFonts w:ascii="Aptos Display" w:hAnsi="Aptos Display"/>
          <w:b/>
          <w:color w:val="1667B5"/>
          <w:sz w:val="40"/>
        </w:rPr>
        <w:t>SUPER ADMIN — FUNCTIONAL SPECIFICATION</w:t>
      </w:r>
    </w:p>
    <w:p>
      <w:pPr>
        <w:spacing w:before="400"/>
        <w:jc w:val="center"/>
      </w:pPr>
      <w:r>
        <w:rPr>
          <w:b/>
          <w:color w:val="287850"/>
          <w:sz w:val="22"/>
        </w:rPr>
        <w:t>Status: GrowthSathi internal control portal scope locked for V1</w:t>
      </w:r>
    </w:p>
    <w:p>
      <w:pPr>
        <w:jc w:val="center"/>
      </w:pPr>
      <w:r>
        <w:rPr>
          <w:sz w:val="19"/>
        </w:rPr>
        <w:t>Prepared for Codex, ChatGPT Work, Astra, or a software development team</w:t>
      </w:r>
    </w:p>
    <w:p>
      <w:pPr>
        <w:spacing w:before="900"/>
        <w:jc w:val="center"/>
      </w:pPr>
      <w:r>
        <w:rPr>
          <w:b/>
          <w:color w:val="0D2B4E"/>
          <w:sz w:val="22"/>
        </w:rPr>
        <w:t>Purpose</w:t>
      </w:r>
    </w:p>
    <w:p>
      <w:pPr>
        <w:ind w:left="1440" w:right="1440"/>
        <w:jc w:val="center"/>
      </w:pPr>
      <w:r>
        <w:t>Define the private GrowthSathi control portal used to create and manage coaching-institute clients, control client access, configure branding/domains, manage subscription plans, and monitor basic usage/support. This portal is not visible to institute admins, teachers, students, or parents.</w:t>
      </w:r>
    </w:p>
    <w:p>
      <w:r>
        <w:br w:type="page"/>
      </w:r>
    </w:p>
    <w:p>
      <w:pPr>
        <w:pStyle w:val="Heading1"/>
      </w:pPr>
      <w:r>
        <w:t>1. Super Admin Portal Definition</w:t>
      </w:r>
    </w:p>
    <w:p>
      <w:pPr>
        <w:pStyle w:val="SpecNote"/>
      </w:pPr>
      <w:r>
        <w:t>The Super Admin Portal is GrowthSathi’s internal control room. It manages client institutes, not daily classroom operations.</w:t>
      </w:r>
    </w:p>
    <w:p>
      <w:pPr>
        <w:pStyle w:val="ListBullet"/>
        <w:spacing w:after="50"/>
      </w:pPr>
      <w:r>
        <w:t>Only authorized GrowthSathi operators can access this portal.</w:t>
      </w:r>
    </w:p>
    <w:p>
      <w:pPr>
        <w:pStyle w:val="ListBullet"/>
        <w:spacing w:after="50"/>
      </w:pPr>
      <w:r>
        <w:t>Institute Admin, Teacher, Student, and Parent accounts must never be able to open Super Admin pages.</w:t>
      </w:r>
    </w:p>
    <w:p>
      <w:pPr>
        <w:pStyle w:val="ListBullet"/>
        <w:spacing w:after="50"/>
      </w:pPr>
      <w:r>
        <w:t>The portal manages institutes as clients while preserving strict separation between each institute’s data.</w:t>
      </w:r>
    </w:p>
    <w:p>
      <w:pPr>
        <w:pStyle w:val="ListBullet"/>
        <w:spacing w:after="50"/>
      </w:pPr>
      <w:r>
        <w:t>The first version should stay operational and simple; it is not a full billing CRM, helpdesk, or analytics platform.</w:t>
      </w:r>
    </w:p>
    <w:p>
      <w:pPr>
        <w:pStyle w:val="Heading2"/>
      </w:pPr>
      <w:r>
        <w:t>Final Super Admin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0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232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Navigation item</w:t>
            </w:r>
          </w:p>
        </w:tc>
        <w:tc>
          <w:tcPr>
            <w:tcW w:type="dxa" w:w="662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Dashboard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High-level client/system overview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2</w:t>
            </w:r>
          </w:p>
        </w:tc>
        <w:tc>
          <w:tcPr>
            <w:tcW w:type="dxa" w:w="223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Institutes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Manage existing institute clients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Create Institute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Onboard a new institute client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4</w:t>
            </w:r>
          </w:p>
        </w:tc>
        <w:tc>
          <w:tcPr>
            <w:tcW w:type="dxa" w:w="223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Subscriptions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Manage plan, renewal and subscription status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Branding &amp; Domains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Configure client identity and domain/subdomain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6</w:t>
            </w:r>
          </w:p>
        </w:tc>
        <w:tc>
          <w:tcPr>
            <w:tcW w:type="dxa" w:w="223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Usage &amp; Support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basic usage and perform support controls</w:t>
            </w:r>
          </w:p>
        </w:tc>
      </w:tr>
    </w:tbl>
    <w:p>
      <w:pPr>
        <w:spacing w:after="0"/>
      </w:pPr>
    </w:p>
    <w:p>
      <w:pPr>
        <w:pStyle w:val="Heading2"/>
      </w:pPr>
      <w:r>
        <w:t>Six locked functional areas</w:t>
      </w:r>
    </w:p>
    <w:p>
      <w:pPr>
        <w:pStyle w:val="ListBullet"/>
        <w:spacing w:after="50"/>
      </w:pPr>
      <w:r>
        <w:t>Create institute</w:t>
      </w:r>
    </w:p>
    <w:p>
      <w:pPr>
        <w:pStyle w:val="ListBullet"/>
        <w:spacing w:after="50"/>
      </w:pPr>
      <w:r>
        <w:t>Manage institute</w:t>
      </w:r>
    </w:p>
    <w:p>
      <w:pPr>
        <w:pStyle w:val="ListBullet"/>
        <w:spacing w:after="50"/>
      </w:pPr>
      <w:r>
        <w:t>Activate / deactivate client</w:t>
      </w:r>
    </w:p>
    <w:p>
      <w:pPr>
        <w:pStyle w:val="ListBullet"/>
        <w:spacing w:after="50"/>
      </w:pPr>
      <w:r>
        <w:t>Branding / domain</w:t>
      </w:r>
    </w:p>
    <w:p>
      <w:pPr>
        <w:pStyle w:val="ListBullet"/>
        <w:spacing w:after="50"/>
      </w:pPr>
      <w:r>
        <w:t>Subscription / plan</w:t>
      </w:r>
    </w:p>
    <w:p>
      <w:pPr>
        <w:pStyle w:val="ListBullet"/>
        <w:spacing w:after="50"/>
      </w:pPr>
      <w:r>
        <w:t>Usage / support controls</w:t>
      </w:r>
    </w:p>
    <w:p>
      <w:pPr>
        <w:pStyle w:val="Heading2"/>
      </w:pPr>
      <w:r>
        <w:t>Out of scope for V1</w:t>
      </w:r>
    </w:p>
    <w:p>
      <w:pPr>
        <w:pStyle w:val="ListBullet"/>
        <w:spacing w:after="50"/>
      </w:pPr>
      <w:r>
        <w:t>Full CRM / sales pipeline</w:t>
      </w:r>
    </w:p>
    <w:p>
      <w:pPr>
        <w:pStyle w:val="ListBullet"/>
        <w:spacing w:after="50"/>
      </w:pPr>
      <w:r>
        <w:t>Automated invoicing/accounting</w:t>
      </w:r>
    </w:p>
    <w:p>
      <w:pPr>
        <w:pStyle w:val="ListBullet"/>
        <w:spacing w:after="50"/>
      </w:pPr>
      <w:r>
        <w:t>Advanced SaaS revenue analytics</w:t>
      </w:r>
    </w:p>
    <w:p>
      <w:pPr>
        <w:pStyle w:val="ListBullet"/>
        <w:spacing w:after="50"/>
      </w:pPr>
      <w:r>
        <w:t>Complex ticketing/helpdesk system</w:t>
      </w:r>
    </w:p>
    <w:p>
      <w:pPr>
        <w:pStyle w:val="ListBullet"/>
        <w:spacing w:after="50"/>
      </w:pPr>
      <w:r>
        <w:t>Marketing automation</w:t>
      </w:r>
    </w:p>
    <w:p>
      <w:pPr>
        <w:pStyle w:val="ListBullet"/>
        <w:spacing w:after="50"/>
      </w:pPr>
      <w:r>
        <w:t>Cross-client classroom data browsing as a normal workflow</w:t>
      </w:r>
    </w:p>
    <w:p>
      <w:pPr>
        <w:pStyle w:val="ListBullet"/>
        <w:spacing w:after="50"/>
      </w:pPr>
      <w:r>
        <w:t>Custom feature builder</w:t>
      </w:r>
    </w:p>
    <w:p>
      <w:pPr>
        <w:pStyle w:val="Heading1"/>
      </w:pPr>
      <w:r>
        <w:t>2. Dashboard</w:t>
      </w:r>
    </w:p>
    <w:p>
      <w:pPr>
        <w:pStyle w:val="SpecNote"/>
      </w:pPr>
      <w:r>
        <w:t>Dashboard is a summary page, not an additional business module.</w:t>
      </w:r>
    </w:p>
    <w:p>
      <w:pPr>
        <w:pStyle w:val="Heading2"/>
      </w:pPr>
      <w:r>
        <w:t>Summary cards</w:t>
      </w:r>
    </w:p>
    <w:p>
      <w:pPr>
        <w:pStyle w:val="ListBullet"/>
        <w:spacing w:after="50"/>
      </w:pPr>
      <w:r>
        <w:t>Total Institutes</w:t>
      </w:r>
    </w:p>
    <w:p>
      <w:pPr>
        <w:pStyle w:val="ListBullet"/>
        <w:spacing w:after="50"/>
      </w:pPr>
      <w:r>
        <w:t>Active Institutes</w:t>
      </w:r>
    </w:p>
    <w:p>
      <w:pPr>
        <w:pStyle w:val="ListBullet"/>
        <w:spacing w:after="50"/>
      </w:pPr>
      <w:r>
        <w:t>Inactive Institutes</w:t>
      </w:r>
    </w:p>
    <w:p>
      <w:pPr>
        <w:pStyle w:val="ListBullet"/>
        <w:spacing w:after="50"/>
      </w:pPr>
      <w:r>
        <w:t>Total Users across clients (optional summary)</w:t>
      </w:r>
    </w:p>
    <w:p>
      <w:pPr>
        <w:pStyle w:val="ListBullet"/>
        <w:spacing w:after="50"/>
      </w:pPr>
      <w:r>
        <w:t>Upcoming Renewals</w:t>
      </w:r>
    </w:p>
    <w:p>
      <w:pPr>
        <w:pStyle w:val="ListBullet"/>
        <w:spacing w:after="50"/>
      </w:pPr>
      <w:r>
        <w:t>Open Support Items (basic count)</w:t>
      </w:r>
    </w:p>
    <w:p>
      <w:pPr>
        <w:pStyle w:val="Heading2"/>
      </w:pPr>
      <w:r>
        <w:t>Recent activity</w:t>
      </w:r>
    </w:p>
    <w:p>
      <w:pPr>
        <w:pStyle w:val="ListBullet"/>
        <w:spacing w:after="50"/>
      </w:pPr>
      <w:r>
        <w:t>Recently created institutes</w:t>
      </w:r>
    </w:p>
    <w:p>
      <w:pPr>
        <w:pStyle w:val="ListBullet"/>
        <w:spacing w:after="50"/>
      </w:pPr>
      <w:r>
        <w:t>Recent activations/deactivations</w:t>
      </w:r>
    </w:p>
    <w:p>
      <w:pPr>
        <w:pStyle w:val="ListBullet"/>
        <w:spacing w:after="50"/>
      </w:pPr>
      <w:r>
        <w:t>Recent plan changes</w:t>
      </w:r>
    </w:p>
    <w:p>
      <w:pPr>
        <w:pStyle w:val="ListBullet"/>
        <w:spacing w:after="50"/>
      </w:pPr>
      <w:r>
        <w:t>Recent domain/branding changes</w:t>
      </w:r>
    </w:p>
    <w:p>
      <w:pPr>
        <w:pStyle w:val="Heading2"/>
      </w:pPr>
      <w:r>
        <w:t>Quick actions</w:t>
      </w:r>
    </w:p>
    <w:p>
      <w:pPr>
        <w:pStyle w:val="ListBullet"/>
        <w:spacing w:after="50"/>
      </w:pPr>
      <w:r>
        <w:t>Create Institute</w:t>
      </w:r>
    </w:p>
    <w:p>
      <w:pPr>
        <w:pStyle w:val="ListBullet"/>
        <w:spacing w:after="50"/>
      </w:pPr>
      <w:r>
        <w:t>Open Institutes</w:t>
      </w:r>
    </w:p>
    <w:p>
      <w:pPr>
        <w:pStyle w:val="ListBullet"/>
        <w:spacing w:after="50"/>
      </w:pPr>
      <w:r>
        <w:t>Review Renewals</w:t>
      </w:r>
    </w:p>
    <w:p>
      <w:pPr>
        <w:pStyle w:val="ListBullet"/>
        <w:spacing w:after="50"/>
      </w:pPr>
      <w:r>
        <w:t>Open Usage &amp; Support</w:t>
      </w:r>
    </w:p>
    <w:p>
      <w:pPr>
        <w:pStyle w:val="Heading2"/>
      </w:pPr>
      <w:r>
        <w:t>Dashboard restrictions</w:t>
      </w:r>
    </w:p>
    <w:p>
      <w:pPr>
        <w:pStyle w:val="ListBullet"/>
        <w:spacing w:after="50"/>
      </w:pPr>
      <w:r>
        <w:t>Do not show private student-level records by default</w:t>
      </w:r>
    </w:p>
    <w:p>
      <w:pPr>
        <w:pStyle w:val="ListBullet"/>
        <w:spacing w:after="50"/>
      </w:pPr>
      <w:r>
        <w:t>Do not turn dashboard into institute academic analytics</w:t>
      </w:r>
    </w:p>
    <w:p>
      <w:pPr>
        <w:pStyle w:val="ListBullet"/>
        <w:spacing w:after="50"/>
      </w:pPr>
      <w:r>
        <w:t>Do not show institute fee collections as GrowthSathi business revenue</w:t>
      </w:r>
    </w:p>
    <w:p>
      <w:pPr>
        <w:pStyle w:val="Heading1"/>
      </w:pPr>
      <w:r>
        <w:t>3. Create Institute</w:t>
      </w:r>
    </w:p>
    <w:p>
      <w:pPr>
        <w:pStyle w:val="SpecNote"/>
      </w:pPr>
      <w:r>
        <w:t>Purpose: Onboard a new coaching-class client without creating a separate codebase.</w:t>
      </w:r>
    </w:p>
    <w:p>
      <w:pPr>
        <w:pStyle w:val="Heading2"/>
      </w:pPr>
      <w:r>
        <w:t>Required fields</w:t>
      </w:r>
    </w:p>
    <w:p>
      <w:pPr>
        <w:pStyle w:val="ListBullet"/>
        <w:spacing w:after="50"/>
      </w:pPr>
      <w:r>
        <w:t>Institute name</w:t>
      </w:r>
    </w:p>
    <w:p>
      <w:pPr>
        <w:pStyle w:val="ListBullet"/>
        <w:spacing w:after="50"/>
      </w:pPr>
      <w:r>
        <w:t>Owner/contact person name</w:t>
      </w:r>
    </w:p>
    <w:p>
      <w:pPr>
        <w:pStyle w:val="ListBullet"/>
        <w:spacing w:after="50"/>
      </w:pPr>
      <w:r>
        <w:t>Owner phone</w:t>
      </w:r>
    </w:p>
    <w:p>
      <w:pPr>
        <w:pStyle w:val="ListBullet"/>
        <w:spacing w:after="50"/>
      </w:pPr>
      <w:r>
        <w:t>Owner email</w:t>
      </w:r>
    </w:p>
    <w:p>
      <w:pPr>
        <w:pStyle w:val="ListBullet"/>
        <w:spacing w:after="50"/>
      </w:pPr>
      <w:r>
        <w:t>Institute address (optional in V1)</w:t>
      </w:r>
    </w:p>
    <w:p>
      <w:pPr>
        <w:pStyle w:val="ListBullet"/>
        <w:spacing w:after="50"/>
      </w:pPr>
      <w:r>
        <w:t>Logo</w:t>
      </w:r>
    </w:p>
    <w:p>
      <w:pPr>
        <w:pStyle w:val="ListBullet"/>
        <w:spacing w:after="50"/>
      </w:pPr>
      <w:r>
        <w:t>Primary brand color</w:t>
      </w:r>
    </w:p>
    <w:p>
      <w:pPr>
        <w:pStyle w:val="ListBullet"/>
        <w:spacing w:after="50"/>
      </w:pPr>
      <w:r>
        <w:t>Secondary brand color (optional)</w:t>
      </w:r>
    </w:p>
    <w:p>
      <w:pPr>
        <w:pStyle w:val="ListBullet"/>
        <w:spacing w:after="50"/>
      </w:pPr>
      <w:r>
        <w:t>Preferred subdomain</w:t>
      </w:r>
    </w:p>
    <w:p>
      <w:pPr>
        <w:pStyle w:val="ListBullet"/>
        <w:spacing w:after="50"/>
      </w:pPr>
      <w:r>
        <w:t>Selected subscription plan</w:t>
      </w:r>
    </w:p>
    <w:p>
      <w:pPr>
        <w:pStyle w:val="ListBullet"/>
        <w:spacing w:after="50"/>
      </w:pPr>
      <w:r>
        <w:t>Subscription start date</w:t>
      </w:r>
    </w:p>
    <w:p>
      <w:pPr>
        <w:pStyle w:val="ListBullet"/>
        <w:spacing w:after="50"/>
      </w:pPr>
      <w:r>
        <w:t>Renewal/end date</w:t>
      </w:r>
    </w:p>
    <w:p>
      <w:pPr>
        <w:pStyle w:val="ListBullet"/>
        <w:spacing w:after="50"/>
      </w:pPr>
      <w:r>
        <w:t>Student limit</w:t>
      </w:r>
    </w:p>
    <w:p>
      <w:pPr>
        <w:pStyle w:val="ListBullet"/>
        <w:spacing w:after="50"/>
      </w:pPr>
      <w:r>
        <w:t>Storage limit if plans use one</w:t>
      </w:r>
    </w:p>
    <w:p>
      <w:pPr>
        <w:pStyle w:val="Heading2"/>
      </w:pPr>
      <w:r>
        <w:t>Initial institute admin account</w:t>
      </w:r>
    </w:p>
    <w:p>
      <w:pPr>
        <w:pStyle w:val="ListBullet"/>
        <w:spacing w:after="50"/>
      </w:pPr>
      <w:r>
        <w:t>Create the first Institute Admin account during onboarding.</w:t>
      </w:r>
    </w:p>
    <w:p>
      <w:pPr>
        <w:pStyle w:val="ListBullet"/>
        <w:spacing w:after="50"/>
      </w:pPr>
      <w:r>
        <w:t>Store name, email/phone, role = ADMIN, and account status.</w:t>
      </w:r>
    </w:p>
    <w:p>
      <w:pPr>
        <w:pStyle w:val="ListBullet"/>
        <w:spacing w:after="50"/>
      </w:pPr>
      <w:r>
        <w:t>Generate an activation link or temporary password.</w:t>
      </w:r>
    </w:p>
    <w:p>
      <w:pPr>
        <w:pStyle w:val="ListBullet"/>
        <w:spacing w:after="50"/>
      </w:pPr>
      <w:r>
        <w:t>Require password change on first login when temporary credentials are used.</w:t>
      </w:r>
    </w:p>
    <w:p>
      <w:pPr>
        <w:pStyle w:val="Heading2"/>
      </w:pPr>
      <w:r>
        <w:t>Creation result</w:t>
      </w:r>
    </w:p>
    <w:p>
      <w:pPr>
        <w:pStyle w:val="ListBullet"/>
        <w:spacing w:after="50"/>
      </w:pPr>
      <w:r>
        <w:t>A new institute client record is created.</w:t>
      </w:r>
    </w:p>
    <w:p>
      <w:pPr>
        <w:pStyle w:val="ListBullet"/>
        <w:spacing w:after="50"/>
      </w:pPr>
      <w:r>
        <w:t>The institute receives its own branding configuration and isolated data scope.</w:t>
      </w:r>
    </w:p>
    <w:p>
      <w:pPr>
        <w:pStyle w:val="ListBullet"/>
        <w:spacing w:after="50"/>
      </w:pPr>
      <w:r>
        <w:t>The initial admin can log in only to that institute’s Admin Portal.</w:t>
      </w:r>
    </w:p>
    <w:p>
      <w:pPr>
        <w:pStyle w:val="ListBullet"/>
        <w:spacing w:after="50"/>
      </w:pPr>
      <w:r>
        <w:t>A default subdomain may be assigned immediately; custom domain can be connected later.</w:t>
      </w:r>
    </w:p>
    <w:p>
      <w:pPr>
        <w:pStyle w:val="Heading2"/>
      </w:pPr>
      <w:r>
        <w:t>Example onboarding result</w:t>
      </w:r>
    </w:p>
    <w:p>
      <w:pPr>
        <w:pStyle w:val="ListBullet"/>
        <w:spacing w:after="50"/>
      </w:pPr>
      <w:r>
        <w:t>Institute: Success Academy</w:t>
      </w:r>
    </w:p>
    <w:p>
      <w:pPr>
        <w:pStyle w:val="ListBullet"/>
        <w:spacing w:after="50"/>
      </w:pPr>
      <w:r>
        <w:t>Subdomain: successacademy.growthsathi.app</w:t>
      </w:r>
    </w:p>
    <w:p>
      <w:pPr>
        <w:pStyle w:val="ListBullet"/>
        <w:spacing w:after="50"/>
      </w:pPr>
      <w:r>
        <w:t>Initial role: Institute Admin</w:t>
      </w:r>
    </w:p>
    <w:p>
      <w:pPr>
        <w:pStyle w:val="ListBullet"/>
        <w:spacing w:after="50"/>
      </w:pPr>
      <w:r>
        <w:t>Plan: Standard</w:t>
      </w:r>
    </w:p>
    <w:p>
      <w:pPr>
        <w:pStyle w:val="ListBullet"/>
        <w:spacing w:after="50"/>
      </w:pPr>
      <w:r>
        <w:t>Status: Active</w:t>
      </w:r>
    </w:p>
    <w:p>
      <w:pPr>
        <w:pStyle w:val="Heading1"/>
      </w:pPr>
      <w:r>
        <w:t>4. Manage Institute</w:t>
      </w:r>
    </w:p>
    <w:p>
      <w:pPr>
        <w:pStyle w:val="SpecNote"/>
      </w:pPr>
      <w:r>
        <w:t>Purpose: Open one client record and control its account-level configuration without interfering with normal day-to-day class operations.</w:t>
      </w:r>
    </w:p>
    <w:p>
      <w:pPr>
        <w:pStyle w:val="Heading2"/>
      </w:pPr>
      <w:r>
        <w:t>Institute list</w:t>
      </w:r>
    </w:p>
    <w:p>
      <w:pPr>
        <w:pStyle w:val="ListBullet"/>
        <w:spacing w:after="50"/>
      </w:pPr>
      <w:r>
        <w:t>Search institute</w:t>
      </w:r>
    </w:p>
    <w:p>
      <w:pPr>
        <w:pStyle w:val="ListBullet"/>
        <w:spacing w:after="50"/>
      </w:pPr>
      <w:r>
        <w:t>Filter by Active / Inactive</w:t>
      </w:r>
    </w:p>
    <w:p>
      <w:pPr>
        <w:pStyle w:val="ListBullet"/>
        <w:spacing w:after="50"/>
      </w:pPr>
      <w:r>
        <w:t>Filter by plan</w:t>
      </w:r>
    </w:p>
    <w:p>
      <w:pPr>
        <w:pStyle w:val="ListBullet"/>
        <w:spacing w:after="50"/>
      </w:pPr>
      <w:r>
        <w:t>View renewal status</w:t>
      </w:r>
    </w:p>
    <w:p>
      <w:pPr>
        <w:pStyle w:val="ListBullet"/>
        <w:spacing w:after="50"/>
      </w:pPr>
      <w:r>
        <w:t>Open institute details</w:t>
      </w:r>
    </w:p>
    <w:p>
      <w:pPr>
        <w:pStyle w:val="Heading2"/>
      </w:pPr>
      <w:r>
        <w:t>Institute details page</w:t>
      </w:r>
    </w:p>
    <w:p>
      <w:pPr>
        <w:pStyle w:val="ListBullet"/>
        <w:spacing w:after="50"/>
      </w:pPr>
      <w:r>
        <w:t>Institute name and logo</w:t>
      </w:r>
    </w:p>
    <w:p>
      <w:pPr>
        <w:pStyle w:val="ListBullet"/>
        <w:spacing w:after="50"/>
      </w:pPr>
      <w:r>
        <w:t>Owner/contact information</w:t>
      </w:r>
    </w:p>
    <w:p>
      <w:pPr>
        <w:pStyle w:val="ListBullet"/>
        <w:spacing w:after="50"/>
      </w:pPr>
      <w:r>
        <w:t>Primary admin account</w:t>
      </w:r>
    </w:p>
    <w:p>
      <w:pPr>
        <w:pStyle w:val="ListBullet"/>
        <w:spacing w:after="50"/>
      </w:pPr>
      <w:r>
        <w:t>Client status</w:t>
      </w:r>
    </w:p>
    <w:p>
      <w:pPr>
        <w:pStyle w:val="ListBullet"/>
        <w:spacing w:after="50"/>
      </w:pPr>
      <w:r>
        <w:t>Plan/subscription</w:t>
      </w:r>
    </w:p>
    <w:p>
      <w:pPr>
        <w:pStyle w:val="ListBullet"/>
        <w:spacing w:after="50"/>
      </w:pPr>
      <w:r>
        <w:t>Student/teacher/parent counts</w:t>
      </w:r>
    </w:p>
    <w:p>
      <w:pPr>
        <w:pStyle w:val="ListBullet"/>
        <w:spacing w:after="50"/>
      </w:pPr>
      <w:r>
        <w:t>Domain/subdomain</w:t>
      </w:r>
    </w:p>
    <w:p>
      <w:pPr>
        <w:pStyle w:val="ListBullet"/>
        <w:spacing w:after="50"/>
      </w:pPr>
      <w:r>
        <w:t>Branding summary</w:t>
      </w:r>
    </w:p>
    <w:p>
      <w:pPr>
        <w:pStyle w:val="ListBullet"/>
        <w:spacing w:after="50"/>
      </w:pPr>
      <w:r>
        <w:t>Basic storage/usage</w:t>
      </w:r>
    </w:p>
    <w:p>
      <w:pPr>
        <w:pStyle w:val="ListBullet"/>
        <w:spacing w:after="50"/>
      </w:pPr>
      <w:r>
        <w:t>Created date</w:t>
      </w:r>
    </w:p>
    <w:p>
      <w:pPr>
        <w:pStyle w:val="ListBullet"/>
        <w:spacing w:after="50"/>
      </w:pPr>
      <w:r>
        <w:t>Last meaningful activity if available</w:t>
      </w:r>
    </w:p>
    <w:p>
      <w:pPr>
        <w:pStyle w:val="Heading2"/>
      </w:pPr>
      <w:r>
        <w:t>Allowed GrowthSathi actions</w:t>
      </w:r>
    </w:p>
    <w:p>
      <w:pPr>
        <w:pStyle w:val="ListBullet"/>
        <w:spacing w:after="50"/>
      </w:pPr>
      <w:r>
        <w:t>Edit institute account details</w:t>
      </w:r>
    </w:p>
    <w:p>
      <w:pPr>
        <w:pStyle w:val="ListBullet"/>
        <w:spacing w:after="50"/>
      </w:pPr>
      <w:r>
        <w:t>Reset institute admin access/password</w:t>
      </w:r>
    </w:p>
    <w:p>
      <w:pPr>
        <w:pStyle w:val="ListBullet"/>
        <w:spacing w:after="50"/>
      </w:pPr>
      <w:r>
        <w:t>Change plan or limits</w:t>
      </w:r>
    </w:p>
    <w:p>
      <w:pPr>
        <w:pStyle w:val="ListBullet"/>
        <w:spacing w:after="50"/>
      </w:pPr>
      <w:r>
        <w:t>Open Branding &amp; Domain controls</w:t>
      </w:r>
    </w:p>
    <w:p>
      <w:pPr>
        <w:pStyle w:val="ListBullet"/>
        <w:spacing w:after="50"/>
      </w:pPr>
      <w:r>
        <w:t>Activate/deactivate client</w:t>
      </w:r>
    </w:p>
    <w:p>
      <w:pPr>
        <w:pStyle w:val="ListBullet"/>
        <w:spacing w:after="50"/>
      </w:pPr>
      <w:r>
        <w:t>View basic usage/support information</w:t>
      </w:r>
    </w:p>
    <w:p>
      <w:pPr>
        <w:pStyle w:val="Heading2"/>
      </w:pPr>
      <w:r>
        <w:t>Important rule</w:t>
      </w:r>
    </w:p>
    <w:p>
      <w:pPr>
        <w:pStyle w:val="ListBullet"/>
        <w:spacing w:after="50"/>
      </w:pPr>
      <w:r>
        <w:t>Super Admin should not routinely edit student marks, attendance, fees or academic records. Those remain institute-level responsibilities unless a support/debug process explicitly requires elevated access.</w:t>
      </w:r>
    </w:p>
    <w:p>
      <w:pPr>
        <w:pStyle w:val="Heading1"/>
      </w:pPr>
      <w:r>
        <w:t>5. Activate / Deactivate Client</w:t>
      </w:r>
    </w:p>
    <w:p>
      <w:pPr>
        <w:pStyle w:val="SpecNote"/>
      </w:pPr>
      <w:r>
        <w:t>Purpose: Control whether an institute can currently use the system while preserving its historical data.</w:t>
      </w:r>
    </w:p>
    <w:p>
      <w:pPr>
        <w:pStyle w:val="Heading2"/>
      </w:pPr>
      <w:r>
        <w:t>Active</w:t>
      </w:r>
    </w:p>
    <w:p>
      <w:pPr>
        <w:pStyle w:val="ListBullet"/>
        <w:spacing w:after="50"/>
      </w:pPr>
      <w:r>
        <w:t>Institute users can log in</w:t>
      </w:r>
    </w:p>
    <w:p>
      <w:pPr>
        <w:pStyle w:val="ListBullet"/>
        <w:spacing w:after="50"/>
      </w:pPr>
      <w:r>
        <w:t>Portals and normal client workflows operate</w:t>
      </w:r>
    </w:p>
    <w:p>
      <w:pPr>
        <w:pStyle w:val="ListBullet"/>
        <w:spacing w:after="50"/>
      </w:pPr>
      <w:r>
        <w:t>Client data remains available according to role permissions</w:t>
      </w:r>
    </w:p>
    <w:p>
      <w:pPr>
        <w:pStyle w:val="Heading2"/>
      </w:pPr>
      <w:r>
        <w:t>Inactive</w:t>
      </w:r>
    </w:p>
    <w:p>
      <w:pPr>
        <w:pStyle w:val="ListBullet"/>
        <w:spacing w:after="50"/>
      </w:pPr>
      <w:r>
        <w:t>Institute users cannot log in or continue normal system use.</w:t>
      </w:r>
    </w:p>
    <w:p>
      <w:pPr>
        <w:pStyle w:val="ListBullet"/>
        <w:spacing w:after="50"/>
      </w:pPr>
      <w:r>
        <w:t>Institute data must NOT be automatically deleted.</w:t>
      </w:r>
    </w:p>
    <w:p>
      <w:pPr>
        <w:pStyle w:val="ListBullet"/>
        <w:spacing w:after="50"/>
      </w:pPr>
      <w:r>
        <w:t>Historical records remain stored for possible reactivation, subject to retention policy.</w:t>
      </w:r>
    </w:p>
    <w:p>
      <w:pPr>
        <w:pStyle w:val="ListBullet"/>
        <w:spacing w:after="50"/>
      </w:pPr>
      <w:r>
        <w:t>Reactivating the institute should restore access without recreating users/data.</w:t>
      </w:r>
    </w:p>
    <w:p>
      <w:pPr>
        <w:pStyle w:val="Heading2"/>
      </w:pPr>
      <w:r>
        <w:t>Deactivation confirmation</w:t>
      </w:r>
    </w:p>
    <w:p>
      <w:pPr>
        <w:pStyle w:val="ListBullet"/>
        <w:spacing w:after="50"/>
      </w:pPr>
      <w:r>
        <w:t>Require confirmation</w:t>
      </w:r>
    </w:p>
    <w:p>
      <w:pPr>
        <w:pStyle w:val="ListBullet"/>
        <w:spacing w:after="50"/>
      </w:pPr>
      <w:r>
        <w:t>Show institute name</w:t>
      </w:r>
    </w:p>
    <w:p>
      <w:pPr>
        <w:pStyle w:val="ListBullet"/>
        <w:spacing w:after="50"/>
      </w:pPr>
      <w:r>
        <w:t>Optionally capture internal reason/note</w:t>
      </w:r>
    </w:p>
    <w:p>
      <w:pPr>
        <w:pStyle w:val="ListBullet"/>
        <w:spacing w:after="50"/>
      </w:pPr>
      <w:r>
        <w:t>Record who changed status and when</w:t>
      </w:r>
    </w:p>
    <w:p>
      <w:pPr>
        <w:pStyle w:val="Heading1"/>
      </w:pPr>
      <w:r>
        <w:t>6. Branding &amp; Domains</w:t>
      </w:r>
    </w:p>
    <w:p>
      <w:pPr>
        <w:pStyle w:val="SpecNote"/>
      </w:pPr>
      <w:r>
        <w:t>Purpose: Make the same core system feel like each coaching institute’s own software.</w:t>
      </w:r>
    </w:p>
    <w:p>
      <w:pPr>
        <w:pStyle w:val="Heading2"/>
      </w:pPr>
      <w:r>
        <w:t>Branding controls</w:t>
      </w:r>
    </w:p>
    <w:p>
      <w:pPr>
        <w:pStyle w:val="ListBullet"/>
        <w:spacing w:after="50"/>
      </w:pPr>
      <w:r>
        <w:t>Institute name</w:t>
      </w:r>
    </w:p>
    <w:p>
      <w:pPr>
        <w:pStyle w:val="ListBullet"/>
        <w:spacing w:after="50"/>
      </w:pPr>
      <w:r>
        <w:t>Logo</w:t>
      </w:r>
    </w:p>
    <w:p>
      <w:pPr>
        <w:pStyle w:val="ListBullet"/>
        <w:spacing w:after="50"/>
      </w:pPr>
      <w:r>
        <w:t>Favicon if supported</w:t>
      </w:r>
    </w:p>
    <w:p>
      <w:pPr>
        <w:pStyle w:val="ListBullet"/>
        <w:spacing w:after="50"/>
      </w:pPr>
      <w:r>
        <w:t>Primary color</w:t>
      </w:r>
    </w:p>
    <w:p>
      <w:pPr>
        <w:pStyle w:val="ListBullet"/>
        <w:spacing w:after="50"/>
      </w:pPr>
      <w:r>
        <w:t>Secondary/accent color</w:t>
      </w:r>
    </w:p>
    <w:p>
      <w:pPr>
        <w:pStyle w:val="ListBullet"/>
        <w:spacing w:after="50"/>
      </w:pPr>
      <w:r>
        <w:t>Basic contact details shown in portal/login page</w:t>
      </w:r>
    </w:p>
    <w:p>
      <w:pPr>
        <w:pStyle w:val="Heading2"/>
      </w:pPr>
      <w:r>
        <w:t>Domain controls</w:t>
      </w:r>
    </w:p>
    <w:p>
      <w:pPr>
        <w:pStyle w:val="ListBullet"/>
        <w:spacing w:after="50"/>
      </w:pPr>
      <w:r>
        <w:t>Default GrowthSathi-managed subdomain, e.g. successacademy.growthsathi.app.</w:t>
      </w:r>
    </w:p>
    <w:p>
      <w:pPr>
        <w:pStyle w:val="ListBullet"/>
        <w:spacing w:after="50"/>
      </w:pPr>
      <w:r>
        <w:t>Optional custom client domain/subdomain, e.g. portal.successacademy.in.</w:t>
      </w:r>
    </w:p>
    <w:p>
      <w:pPr>
        <w:pStyle w:val="ListBullet"/>
        <w:spacing w:after="50"/>
      </w:pPr>
      <w:r>
        <w:t>Show domain status: Pending / Verified / Active / Error.</w:t>
      </w:r>
    </w:p>
    <w:p>
      <w:pPr>
        <w:pStyle w:val="ListBullet"/>
        <w:spacing w:after="50"/>
      </w:pPr>
      <w:r>
        <w:t>Provide the DNS values/instructions needed when a custom domain is being connected.</w:t>
      </w:r>
    </w:p>
    <w:p>
      <w:pPr>
        <w:pStyle w:val="ListBullet"/>
        <w:spacing w:after="50"/>
      </w:pPr>
      <w:r>
        <w:t>Only activate a custom domain after ownership/configuration is verified.</w:t>
      </w:r>
    </w:p>
    <w:p>
      <w:pPr>
        <w:pStyle w:val="Heading2"/>
      </w:pPr>
      <w:r>
        <w:t>Branding behavior</w:t>
      </w:r>
    </w:p>
    <w:p>
      <w:pPr>
        <w:pStyle w:val="ListBullet"/>
        <w:spacing w:after="50"/>
      </w:pPr>
      <w:r>
        <w:t>The institute-facing login and portals should show the institute identity, not a generic GrowthSathi dashboard.</w:t>
      </w:r>
    </w:p>
    <w:p>
      <w:pPr>
        <w:pStyle w:val="ListBullet"/>
        <w:spacing w:after="50"/>
      </w:pPr>
      <w:r>
        <w:t>Changing branding updates the shared client-facing UI configuration rather than creating a new codebase.</w:t>
      </w:r>
    </w:p>
    <w:p>
      <w:pPr>
        <w:pStyle w:val="ListBullet"/>
        <w:spacing w:after="50"/>
      </w:pPr>
      <w:r>
        <w:t>GrowthSathi may remain in a small footer credit only if the chosen plan/business decision allows it.</w:t>
      </w:r>
    </w:p>
    <w:p>
      <w:pPr>
        <w:pStyle w:val="Heading1"/>
      </w:pPr>
      <w:r>
        <w:t>7. Subscription / Plan</w:t>
      </w:r>
    </w:p>
    <w:p>
      <w:pPr>
        <w:pStyle w:val="SpecNote"/>
      </w:pPr>
      <w:r>
        <w:t>Purpose: Record and enforce the commercial access level for each institute. V1 can start with manual payment status; full automated billing is not required.</w:t>
      </w:r>
    </w:p>
    <w:p>
      <w:pPr>
        <w:pStyle w:val="Heading2"/>
      </w:pPr>
      <w:r>
        <w:t>Plan fields</w:t>
      </w:r>
    </w:p>
    <w:p>
      <w:pPr>
        <w:pStyle w:val="ListBullet"/>
        <w:spacing w:after="50"/>
      </w:pPr>
      <w:r>
        <w:t>Plan name</w:t>
      </w:r>
    </w:p>
    <w:p>
      <w:pPr>
        <w:pStyle w:val="ListBullet"/>
        <w:spacing w:after="50"/>
      </w:pPr>
      <w:r>
        <w:t>Billing cycle: Monthly / Yearly</w:t>
      </w:r>
    </w:p>
    <w:p>
      <w:pPr>
        <w:pStyle w:val="ListBullet"/>
        <w:spacing w:after="50"/>
      </w:pPr>
      <w:r>
        <w:t>Start date</w:t>
      </w:r>
    </w:p>
    <w:p>
      <w:pPr>
        <w:pStyle w:val="ListBullet"/>
        <w:spacing w:after="50"/>
      </w:pPr>
      <w:r>
        <w:t>Renewal/end date</w:t>
      </w:r>
    </w:p>
    <w:p>
      <w:pPr>
        <w:pStyle w:val="ListBullet"/>
        <w:spacing w:after="50"/>
      </w:pPr>
      <w:r>
        <w:t>Subscription status</w:t>
      </w:r>
    </w:p>
    <w:p>
      <w:pPr>
        <w:pStyle w:val="ListBullet"/>
        <w:spacing w:after="50"/>
      </w:pPr>
      <w:r>
        <w:t>Student limit</w:t>
      </w:r>
    </w:p>
    <w:p>
      <w:pPr>
        <w:pStyle w:val="ListBullet"/>
        <w:spacing w:after="50"/>
      </w:pPr>
      <w:r>
        <w:t>Storage limit if used</w:t>
      </w:r>
    </w:p>
    <w:p>
      <w:pPr>
        <w:pStyle w:val="ListBullet"/>
        <w:spacing w:after="50"/>
      </w:pPr>
      <w:r>
        <w:t>Enabled premium capabilities if plans differ</w:t>
      </w:r>
    </w:p>
    <w:p>
      <w:pPr>
        <w:pStyle w:val="Heading2"/>
      </w:pPr>
      <w:r>
        <w:t>Subscription statuses</w:t>
      </w:r>
    </w:p>
    <w:p>
      <w:pPr>
        <w:pStyle w:val="ListBullet"/>
        <w:spacing w:after="50"/>
      </w:pPr>
      <w:r>
        <w:t>Trial (optional)</w:t>
      </w:r>
    </w:p>
    <w:p>
      <w:pPr>
        <w:pStyle w:val="ListBullet"/>
        <w:spacing w:after="50"/>
      </w:pPr>
      <w:r>
        <w:t>Active</w:t>
      </w:r>
    </w:p>
    <w:p>
      <w:pPr>
        <w:pStyle w:val="ListBullet"/>
        <w:spacing w:after="50"/>
      </w:pPr>
      <w:r>
        <w:t>Payment Due / Grace Period (optional)</w:t>
      </w:r>
    </w:p>
    <w:p>
      <w:pPr>
        <w:pStyle w:val="ListBullet"/>
        <w:spacing w:after="50"/>
      </w:pPr>
      <w:r>
        <w:t>Expired</w:t>
      </w:r>
    </w:p>
    <w:p>
      <w:pPr>
        <w:pStyle w:val="ListBullet"/>
        <w:spacing w:after="50"/>
      </w:pPr>
      <w:r>
        <w:t>Cancelled</w:t>
      </w:r>
    </w:p>
    <w:p>
      <w:pPr>
        <w:pStyle w:val="Heading2"/>
      </w:pPr>
      <w:r>
        <w:t>Super Admin actions</w:t>
      </w:r>
    </w:p>
    <w:p>
      <w:pPr>
        <w:pStyle w:val="ListBullet"/>
        <w:spacing w:after="50"/>
      </w:pPr>
      <w:r>
        <w:t>Assign plan</w:t>
      </w:r>
    </w:p>
    <w:p>
      <w:pPr>
        <w:pStyle w:val="ListBullet"/>
        <w:spacing w:after="50"/>
      </w:pPr>
      <w:r>
        <w:t>Change plan</w:t>
      </w:r>
    </w:p>
    <w:p>
      <w:pPr>
        <w:pStyle w:val="ListBullet"/>
        <w:spacing w:after="50"/>
      </w:pPr>
      <w:r>
        <w:t>Set renewal date</w:t>
      </w:r>
    </w:p>
    <w:p>
      <w:pPr>
        <w:pStyle w:val="ListBullet"/>
        <w:spacing w:after="50"/>
      </w:pPr>
      <w:r>
        <w:t>Record payment/subscription status</w:t>
      </w:r>
    </w:p>
    <w:p>
      <w:pPr>
        <w:pStyle w:val="ListBullet"/>
        <w:spacing w:after="50"/>
      </w:pPr>
      <w:r>
        <w:t>Increase/decrease limits</w:t>
      </w:r>
    </w:p>
    <w:p>
      <w:pPr>
        <w:pStyle w:val="ListBullet"/>
        <w:spacing w:after="50"/>
      </w:pPr>
      <w:r>
        <w:t>Activate/deactivate after commercial decision</w:t>
      </w:r>
    </w:p>
    <w:p>
      <w:pPr>
        <w:pStyle w:val="Heading2"/>
      </w:pPr>
      <w:r>
        <w:t>V1 billing rule</w:t>
      </w:r>
    </w:p>
    <w:p>
      <w:pPr>
        <w:pStyle w:val="ListBullet"/>
        <w:spacing w:after="50"/>
      </w:pPr>
      <w:r>
        <w:t>Do not build complex automated invoicing unless explicitly added later.</w:t>
      </w:r>
    </w:p>
    <w:p>
      <w:pPr>
        <w:pStyle w:val="ListBullet"/>
        <w:spacing w:after="50"/>
      </w:pPr>
      <w:r>
        <w:t>The Super Admin can manually record that an institute has paid and update renewal dates.</w:t>
      </w:r>
    </w:p>
    <w:p>
      <w:pPr>
        <w:pStyle w:val="ListBullet"/>
        <w:spacing w:after="50"/>
      </w:pPr>
      <w:r>
        <w:t>Future payment-gateway subscription billing should be designed as an extension, not required for initial launch.</w:t>
      </w:r>
    </w:p>
    <w:p>
      <w:pPr>
        <w:pStyle w:val="Heading1"/>
      </w:pPr>
      <w:r>
        <w:t>8. Usage &amp; Support Controls</w:t>
      </w:r>
    </w:p>
    <w:p>
      <w:pPr>
        <w:pStyle w:val="SpecNote"/>
      </w:pPr>
      <w:r>
        <w:t>Purpose: Give GrowthSathi enough visibility to support clients without creating an oversized analytics/helpdesk product.</w:t>
      </w:r>
    </w:p>
    <w:p>
      <w:pPr>
        <w:pStyle w:val="Heading2"/>
      </w:pPr>
      <w:r>
        <w:t>Basic usage view</w:t>
      </w:r>
    </w:p>
    <w:p>
      <w:pPr>
        <w:pStyle w:val="ListBullet"/>
        <w:spacing w:after="50"/>
      </w:pPr>
      <w:r>
        <w:t>Total students</w:t>
      </w:r>
    </w:p>
    <w:p>
      <w:pPr>
        <w:pStyle w:val="ListBullet"/>
        <w:spacing w:after="50"/>
      </w:pPr>
      <w:r>
        <w:t>Total teachers</w:t>
      </w:r>
    </w:p>
    <w:p>
      <w:pPr>
        <w:pStyle w:val="ListBullet"/>
        <w:spacing w:after="50"/>
      </w:pPr>
      <w:r>
        <w:t>Total parents</w:t>
      </w:r>
    </w:p>
    <w:p>
      <w:pPr>
        <w:pStyle w:val="ListBullet"/>
        <w:spacing w:after="50"/>
      </w:pPr>
      <w:r>
        <w:t>Active user counts if available</w:t>
      </w:r>
    </w:p>
    <w:p>
      <w:pPr>
        <w:pStyle w:val="ListBullet"/>
        <w:spacing w:after="50"/>
      </w:pPr>
      <w:r>
        <w:t>Storage usage</w:t>
      </w:r>
    </w:p>
    <w:p>
      <w:pPr>
        <w:pStyle w:val="ListBullet"/>
        <w:spacing w:after="50"/>
      </w:pPr>
      <w:r>
        <w:t>Last login / recent system activity</w:t>
      </w:r>
    </w:p>
    <w:p>
      <w:pPr>
        <w:pStyle w:val="ListBullet"/>
        <w:spacing w:after="50"/>
      </w:pPr>
      <w:r>
        <w:t>Domain status</w:t>
      </w:r>
    </w:p>
    <w:p>
      <w:pPr>
        <w:pStyle w:val="ListBullet"/>
        <w:spacing w:after="50"/>
      </w:pPr>
      <w:r>
        <w:t>Subscription/renewal status</w:t>
      </w:r>
    </w:p>
    <w:p>
      <w:pPr>
        <w:pStyle w:val="Heading2"/>
      </w:pPr>
      <w:r>
        <w:t>Support controls</w:t>
      </w:r>
    </w:p>
    <w:p>
      <w:pPr>
        <w:pStyle w:val="ListBullet"/>
        <w:spacing w:after="50"/>
      </w:pPr>
      <w:r>
        <w:t>Reset primary institute admin password/access</w:t>
      </w:r>
    </w:p>
    <w:p>
      <w:pPr>
        <w:pStyle w:val="ListBullet"/>
        <w:spacing w:after="50"/>
      </w:pPr>
      <w:r>
        <w:t>Disable/enable institute login via client status</w:t>
      </w:r>
    </w:p>
    <w:p>
      <w:pPr>
        <w:pStyle w:val="ListBullet"/>
        <w:spacing w:after="50"/>
      </w:pPr>
      <w:r>
        <w:t>View basic error/system logs relevant to that institute</w:t>
      </w:r>
    </w:p>
    <w:p>
      <w:pPr>
        <w:pStyle w:val="ListBullet"/>
        <w:spacing w:after="50"/>
      </w:pPr>
      <w:r>
        <w:t>Increase configured student/storage limits</w:t>
      </w:r>
    </w:p>
    <w:p>
      <w:pPr>
        <w:pStyle w:val="ListBullet"/>
        <w:spacing w:after="50"/>
      </w:pPr>
      <w:r>
        <w:t>Record a short internal support note</w:t>
      </w:r>
    </w:p>
    <w:p>
      <w:pPr>
        <w:pStyle w:val="ListBullet"/>
        <w:spacing w:after="50"/>
      </w:pPr>
      <w:r>
        <w:t>View basic support issue/status if a lightweight support record exists</w:t>
      </w:r>
    </w:p>
    <w:p>
      <w:pPr>
        <w:pStyle w:val="Heading2"/>
      </w:pPr>
      <w:r>
        <w:t>Support safety</w:t>
      </w:r>
    </w:p>
    <w:p>
      <w:pPr>
        <w:pStyle w:val="ListBullet"/>
        <w:spacing w:after="50"/>
      </w:pPr>
      <w:r>
        <w:t>Do not expose user passwords in plaintext.</w:t>
      </w:r>
    </w:p>
    <w:p>
      <w:pPr>
        <w:pStyle w:val="ListBullet"/>
        <w:spacing w:after="50"/>
      </w:pPr>
      <w:r>
        <w:t>Do not casually browse student personal/academic data.</w:t>
      </w:r>
    </w:p>
    <w:p>
      <w:pPr>
        <w:pStyle w:val="ListBullet"/>
        <w:spacing w:after="50"/>
      </w:pPr>
      <w:r>
        <w:t>Sensitive support actions should be audit logged.</w:t>
      </w:r>
    </w:p>
    <w:p>
      <w:pPr>
        <w:pStyle w:val="ListBullet"/>
        <w:spacing w:after="50"/>
      </w:pPr>
      <w:r>
        <w:t>Any future impersonation/login-as-client feature must require explicit design and strong audit controls; it is not part of V1.</w:t>
      </w:r>
    </w:p>
    <w:p>
      <w:r>
        <w:br w:type="page"/>
      </w:r>
    </w:p>
    <w:p>
      <w:pPr>
        <w:pStyle w:val="Heading1"/>
      </w:pPr>
      <w:r>
        <w:t>9. Cross-Portal Relationship</w:t>
      </w:r>
    </w:p>
    <w:p>
      <w:pPr>
        <w:pStyle w:val="SpecNote"/>
      </w:pPr>
      <w:r>
        <w:t>Super Admin manages the institute container. Institute Admin manages the coaching class. Teacher, Student and Parent operate inside that institute.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608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Main responsibility</w:t>
            </w:r>
          </w:p>
        </w:tc>
        <w:tc>
          <w:tcPr>
            <w:tcW w:type="dxa" w:w="302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Who creates/manages access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GrowthSathi Super Admin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Client institute lifecycle, plan, domain, branding, basic support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GrowthSathi internal operator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 Admin</w:t>
            </w:r>
          </w:p>
        </w:tc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Students, teachers, parents, batches, fees, attendance, exams, results</w:t>
            </w:r>
          </w:p>
        </w:tc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Created initially by Super Admin; later institute admins may be managed inside institute rules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Teacher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Assigned batches, attendance, materials, marks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 Admin</w:t>
            </w:r>
          </w:p>
        </w:tc>
      </w:tr>
      <w:tr>
        <w:tc>
          <w:tcPr>
            <w:tcW w:type="dxa" w:w="208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Student</w:t>
            </w:r>
          </w:p>
        </w:tc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timetable, attendance, fees, materials, exams, results</w:t>
            </w:r>
          </w:p>
        </w:tc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 Admin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Parent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Linked child monitoring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 Admin</w:t>
            </w:r>
          </w:p>
        </w:tc>
      </w:tr>
    </w:tbl>
    <w:p>
      <w:pPr>
        <w:spacing w:after="0"/>
      </w:pPr>
    </w:p>
    <w:p>
      <w:pPr>
        <w:pStyle w:val="Heading2"/>
      </w:pPr>
      <w:r>
        <w:t>New-client onboarding flow</w:t>
      </w:r>
    </w:p>
    <w:p>
      <w:pPr>
        <w:pStyle w:val="ListBullet"/>
        <w:spacing w:after="50"/>
      </w:pPr>
      <w:r>
        <w:t>GrowthSathi Super Admin selects Create Institute.</w:t>
      </w:r>
    </w:p>
    <w:p>
      <w:pPr>
        <w:pStyle w:val="ListBullet"/>
        <w:spacing w:after="50"/>
      </w:pPr>
      <w:r>
        <w:t>Enter client identity, branding, domain preference and plan.</w:t>
      </w:r>
    </w:p>
    <w:p>
      <w:pPr>
        <w:pStyle w:val="ListBullet"/>
        <w:spacing w:after="50"/>
      </w:pPr>
      <w:r>
        <w:t>Create the initial Institute Admin account.</w:t>
      </w:r>
    </w:p>
    <w:p>
      <w:pPr>
        <w:pStyle w:val="ListBullet"/>
        <w:spacing w:after="50"/>
      </w:pPr>
      <w:r>
        <w:t>Activate the institute.</w:t>
      </w:r>
    </w:p>
    <w:p>
      <w:pPr>
        <w:pStyle w:val="ListBullet"/>
        <w:spacing w:after="50"/>
      </w:pPr>
      <w:r>
        <w:t>Institute Admin logs in and configures teachers, students, parents, batches and academic operations.</w:t>
      </w:r>
    </w:p>
    <w:p>
      <w:pPr>
        <w:pStyle w:val="ListBullet"/>
        <w:spacing w:after="50"/>
      </w:pPr>
      <w:r>
        <w:t>GrowthSathi continues to manage client-level plan, domain, status and support.</w:t>
      </w:r>
    </w:p>
    <w:p>
      <w:pPr>
        <w:pStyle w:val="Heading2"/>
      </w:pPr>
      <w:r>
        <w:t>Data-separation rule</w:t>
      </w:r>
    </w:p>
    <w:p>
      <w:pPr>
        <w:pStyle w:val="ListBullet"/>
        <w:spacing w:after="50"/>
      </w:pPr>
      <w:r>
        <w:t>Success Academy and Bright Classes may use the same underlying product, but their users and records must remain completely separated.</w:t>
      </w:r>
    </w:p>
    <w:p>
      <w:pPr>
        <w:pStyle w:val="ListBullet"/>
        <w:spacing w:after="50"/>
      </w:pPr>
      <w:r>
        <w:t>Super Admin may see client-level summaries across institutes; normal institute roles must never see other institutes.</w:t>
      </w:r>
    </w:p>
    <w:p>
      <w:pPr>
        <w:pStyle w:val="ListBullet"/>
        <w:spacing w:after="50"/>
      </w:pPr>
      <w:r>
        <w:t>Every institute-level record must be scoped to exactly one institute in implementation.</w:t>
      </w:r>
    </w:p>
    <w:p>
      <w:pPr>
        <w:pStyle w:val="Heading1"/>
      </w:pPr>
      <w:r>
        <w:t>10. Audit &amp; Security Requirements</w:t>
      </w:r>
    </w:p>
    <w:p>
      <w:pPr>
        <w:pStyle w:val="ListBullet"/>
        <w:spacing w:after="50"/>
      </w:pPr>
      <w:r>
        <w:t>Super Admin requires strong authentication and should support two-factor authentication when practical.</w:t>
      </w:r>
    </w:p>
    <w:p>
      <w:pPr>
        <w:pStyle w:val="ListBullet"/>
        <w:spacing w:after="50"/>
      </w:pPr>
      <w:r>
        <w:t>Log sensitive actions such as institute creation, deactivation, plan changes, domain changes, limit changes and admin password resets.</w:t>
      </w:r>
    </w:p>
    <w:p>
      <w:pPr>
        <w:pStyle w:val="ListBullet"/>
        <w:spacing w:after="50"/>
      </w:pPr>
      <w:r>
        <w:t>Never store or display plaintext passwords.</w:t>
      </w:r>
    </w:p>
    <w:p>
      <w:pPr>
        <w:pStyle w:val="ListBullet"/>
        <w:spacing w:after="50"/>
      </w:pPr>
      <w:r>
        <w:t>Use least-privilege access for GrowthSathi team members if more internal roles are introduced later.</w:t>
      </w:r>
    </w:p>
    <w:p>
      <w:pPr>
        <w:pStyle w:val="ListBullet"/>
        <w:spacing w:after="50"/>
      </w:pPr>
      <w:r>
        <w:t>Institute deactivation must not delete data by itself.</w:t>
      </w:r>
    </w:p>
    <w:p>
      <w:pPr>
        <w:pStyle w:val="ListBullet"/>
        <w:spacing w:after="50"/>
      </w:pPr>
      <w:r>
        <w:t>Cross-institute access from client-facing APIs must be impossible.</w:t>
      </w:r>
    </w:p>
    <w:p>
      <w:pPr>
        <w:pStyle w:val="Heading1"/>
      </w:pPr>
      <w:r>
        <w:t>11. V1 Acceptance Checklist</w:t>
      </w:r>
    </w:p>
    <w:p>
      <w:pPr>
        <w:pStyle w:val="ListBullet"/>
        <w:spacing w:after="50"/>
      </w:pPr>
      <w:r>
        <w:t>Authorized GrowthSathi operator can log in to Super Admin.</w:t>
      </w:r>
    </w:p>
    <w:p>
      <w:pPr>
        <w:pStyle w:val="ListBullet"/>
        <w:spacing w:after="50"/>
      </w:pPr>
      <w:r>
        <w:t>Super Admin can create a new institute and initial Institute Admin.</w:t>
      </w:r>
    </w:p>
    <w:p>
      <w:pPr>
        <w:pStyle w:val="ListBullet"/>
        <w:spacing w:after="50"/>
      </w:pPr>
      <w:r>
        <w:t>Super Admin can search/open/manage institute records.</w:t>
      </w:r>
    </w:p>
    <w:p>
      <w:pPr>
        <w:pStyle w:val="ListBullet"/>
        <w:spacing w:after="50"/>
      </w:pPr>
      <w:r>
        <w:t>Super Admin can activate and deactivate an institute without deleting its data.</w:t>
      </w:r>
    </w:p>
    <w:p>
      <w:pPr>
        <w:pStyle w:val="ListBullet"/>
        <w:spacing w:after="50"/>
      </w:pPr>
      <w:r>
        <w:t>Super Admin can configure logo, colors and subdomain/custom-domain status.</w:t>
      </w:r>
    </w:p>
    <w:p>
      <w:pPr>
        <w:pStyle w:val="ListBullet"/>
        <w:spacing w:after="50"/>
      </w:pPr>
      <w:r>
        <w:t>Super Admin can assign/change plan, renewal date, limits and subscription status.</w:t>
      </w:r>
    </w:p>
    <w:p>
      <w:pPr>
        <w:pStyle w:val="ListBullet"/>
        <w:spacing w:after="50"/>
      </w:pPr>
      <w:r>
        <w:t>Super Admin can view basic client usage and perform support controls.</w:t>
      </w:r>
    </w:p>
    <w:p>
      <w:pPr>
        <w:pStyle w:val="ListBullet"/>
        <w:spacing w:after="50"/>
      </w:pPr>
      <w:r>
        <w:t>Deactivated client users cannot access institute portals.</w:t>
      </w:r>
    </w:p>
    <w:p>
      <w:pPr>
        <w:pStyle w:val="ListBullet"/>
        <w:spacing w:after="50"/>
      </w:pPr>
      <w:r>
        <w:t>Reactivation restores access to existing client data/users.</w:t>
      </w:r>
    </w:p>
    <w:p>
      <w:pPr>
        <w:pStyle w:val="ListBullet"/>
        <w:spacing w:after="50"/>
      </w:pPr>
      <w:r>
        <w:t>Institute users cannot access Super Admin.</w:t>
      </w:r>
    </w:p>
    <w:p>
      <w:pPr>
        <w:pStyle w:val="ListBullet"/>
        <w:spacing w:after="50"/>
      </w:pPr>
      <w:r>
        <w:t>One institute cannot access another institute’s data.</w:t>
      </w:r>
    </w:p>
    <w:p>
      <w:pPr>
        <w:pStyle w:val="ListBullet"/>
        <w:spacing w:after="50"/>
      </w:pPr>
      <w:r>
        <w:t>Sensitive Super Admin actions are audit logged.</w:t>
      </w:r>
    </w:p>
    <w:p>
      <w:pPr>
        <w:pStyle w:val="Heading1"/>
      </w:pPr>
      <w:r>
        <w:t>12. Development Handoff Rules</w:t>
      </w:r>
    </w:p>
    <w:p>
      <w:pPr>
        <w:pStyle w:val="SpecNote"/>
      </w:pPr>
      <w:r>
        <w:t>This document is the functional source of truth for the GrowthSathi Super Admin V1.</w:t>
      </w:r>
    </w:p>
    <w:p>
      <w:pPr>
        <w:pStyle w:val="ListBullet"/>
        <w:spacing w:after="50"/>
      </w:pPr>
      <w:r>
        <w:t>Do not invent additional Super Admin modules without explicit approval.</w:t>
      </w:r>
    </w:p>
    <w:p>
      <w:pPr>
        <w:pStyle w:val="ListBullet"/>
        <w:spacing w:after="50"/>
      </w:pPr>
      <w:r>
        <w:t>Do not turn the V1 portal into a CRM, accounting suite, full billing platform or advanced analytics product.</w:t>
      </w:r>
    </w:p>
    <w:p>
      <w:pPr>
        <w:pStyle w:val="ListBullet"/>
        <w:spacing w:after="50"/>
      </w:pPr>
      <w:r>
        <w:t>Keep institute-level academic operations inside the Institute Admin portal, not Super Admin.</w:t>
      </w:r>
    </w:p>
    <w:p>
      <w:pPr>
        <w:pStyle w:val="ListBullet"/>
        <w:spacing w:after="50"/>
      </w:pPr>
      <w:r>
        <w:t>Reuse the same core visual design language as the other portals, but make Super Admin clearly identifiable as a private GrowthSathi internal tool.</w:t>
      </w:r>
    </w:p>
    <w:p>
      <w:pPr>
        <w:pStyle w:val="ListBullet"/>
        <w:spacing w:after="50"/>
      </w:pPr>
      <w:r>
        <w:t>When requirements conflict, use the latest locked portal specifications and whole-project blueprint as the product source of truth.</w:t>
      </w:r>
    </w:p>
    <w:p>
      <w:pPr>
        <w:pStyle w:val="ListBullet"/>
        <w:spacing w:after="50"/>
      </w:pPr>
      <w:r>
        <w:t>Build the underlying institute lifecycle and data isolation correctly before adding convenience features.</w:t>
      </w:r>
    </w:p>
    <w:p>
      <w:pPr>
        <w:pStyle w:val="Heading2"/>
      </w:pPr>
      <w:r>
        <w:t>Final locked scope</w:t>
      </w:r>
    </w:p>
    <w:p>
      <w:pPr>
        <w:pStyle w:val="ListBullet"/>
        <w:spacing w:after="50"/>
      </w:pPr>
      <w:r>
        <w:t>Create Institute</w:t>
      </w:r>
    </w:p>
    <w:p>
      <w:pPr>
        <w:pStyle w:val="ListBullet"/>
        <w:spacing w:after="50"/>
      </w:pPr>
      <w:r>
        <w:t>Manage Institute</w:t>
      </w:r>
    </w:p>
    <w:p>
      <w:pPr>
        <w:pStyle w:val="ListBullet"/>
        <w:spacing w:after="50"/>
      </w:pPr>
      <w:r>
        <w:t>Activate / Deactivate Client</w:t>
      </w:r>
    </w:p>
    <w:p>
      <w:pPr>
        <w:pStyle w:val="ListBullet"/>
        <w:spacing w:after="50"/>
      </w:pPr>
      <w:r>
        <w:t>Branding / Domain</w:t>
      </w:r>
    </w:p>
    <w:p>
      <w:pPr>
        <w:pStyle w:val="ListBullet"/>
        <w:spacing w:after="50"/>
      </w:pPr>
      <w:r>
        <w:t>Subscription / Plan</w:t>
      </w:r>
    </w:p>
    <w:p>
      <w:pPr>
        <w:pStyle w:val="ListBullet"/>
        <w:spacing w:after="50"/>
      </w:pPr>
      <w:r>
        <w:t>Usage / Support Controls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9"/>
        <w:sz w:val="15"/>
      </w:rPr>
      <w:t>CONFIDENTIAL INTERNAL SPECIFICATION  • 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78B"/>
        <w:sz w:val="16"/>
      </w:rPr>
      <w:t>GrowthSathi Class System  •  Super Admin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530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B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59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41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pPr>
      <w:spacing w:after="120"/>
      <w:ind w:left="115"/>
    </w:pPr>
    <w:rPr>
      <w:rFonts w:ascii="Aptos" w:hAnsi="Aptos"/>
      <w:i/>
      <w:color w:val="3E52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