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455AB" w14:textId="77777777" w:rsidR="0047592E" w:rsidRDefault="00000000">
      <w:pPr>
        <w:pStyle w:val="Heading1"/>
      </w:pPr>
      <w:r>
        <w:t>aaMOBee - Phase II Delivery Summary</w:t>
      </w:r>
    </w:p>
    <w:p w14:paraId="7DF1AE95" w14:textId="77777777" w:rsidR="005A59BF" w:rsidRDefault="005A59BF" w:rsidP="005A59BF">
      <w:r>
        <w:t xml:space="preserve">Project Title: </w:t>
      </w:r>
      <w:r w:rsidRPr="00EB6B33">
        <w:rPr>
          <w:b/>
          <w:bCs/>
        </w:rPr>
        <w:t>aaMOBee</w:t>
      </w:r>
      <w:r>
        <w:t xml:space="preserve">  </w:t>
      </w:r>
    </w:p>
    <w:p w14:paraId="3BC396B2" w14:textId="1E8E8D69" w:rsidR="005A59BF" w:rsidRDefault="005A59BF" w:rsidP="005A59BF">
      <w:r>
        <w:t xml:space="preserve">Version: </w:t>
      </w:r>
      <w:r>
        <w:t>2</w:t>
      </w:r>
      <w:r>
        <w:t xml:space="preserve">.0  </w:t>
      </w:r>
    </w:p>
    <w:p w14:paraId="5978FB36" w14:textId="5E2E4A47" w:rsidR="005A59BF" w:rsidRDefault="005A59BF" w:rsidP="005A59BF">
      <w:r>
        <w:t xml:space="preserve">Target Audience: </w:t>
      </w:r>
      <w:r>
        <w:t xml:space="preserve">Traders, Manufacturers combine </w:t>
      </w:r>
    </w:p>
    <w:p w14:paraId="114A2A93" w14:textId="77777777" w:rsidR="005A59BF" w:rsidRDefault="005A59BF" w:rsidP="005A59BF">
      <w:r>
        <w:t xml:space="preserve">Prepared by: Team aaMOBee  </w:t>
      </w:r>
    </w:p>
    <w:p w14:paraId="655008B7" w14:textId="77777777" w:rsidR="005A59BF" w:rsidRDefault="005A59BF" w:rsidP="005A59BF">
      <w:r>
        <w:t>Team Members: # Harsh Dubey [Project Lead] [Fullstack developer]</w:t>
      </w:r>
    </w:p>
    <w:p w14:paraId="4A6B40FA" w14:textId="509A1BE4" w:rsidR="005A59BF" w:rsidRDefault="005A59BF" w:rsidP="005A59BF">
      <w:pPr>
        <w:ind w:left="1440"/>
      </w:pPr>
      <w:r>
        <w:t xml:space="preserve"> </w:t>
      </w:r>
      <w:r>
        <w:t xml:space="preserve"> </w:t>
      </w:r>
      <w:r>
        <w:t># Rohit Saini [Fullstack Developer]</w:t>
      </w:r>
    </w:p>
    <w:p w14:paraId="76D0A7EC" w14:textId="56093869" w:rsidR="005A59BF" w:rsidRPr="005A59BF" w:rsidRDefault="005A59BF" w:rsidP="005A59BF">
      <w:pPr>
        <w:ind w:left="1440"/>
      </w:pPr>
      <w:r>
        <w:t xml:space="preserve"> </w:t>
      </w:r>
      <w:r>
        <w:t xml:space="preserve"> </w:t>
      </w:r>
      <w:r>
        <w:t># Swapnil Shrivastava [Team lead]</w:t>
      </w:r>
    </w:p>
    <w:p w14:paraId="6BE739FD" w14:textId="77777777" w:rsidR="0047592E" w:rsidRDefault="00000000">
      <w:pPr>
        <w:pStyle w:val="Heading2"/>
      </w:pPr>
      <w:r>
        <w:t>📝 Overview</w:t>
      </w:r>
    </w:p>
    <w:p w14:paraId="20A899F2" w14:textId="77777777" w:rsidR="0047592E" w:rsidRDefault="00000000">
      <w:r>
        <w:t>Phase II of the aaMOBee platform was initially scoped to introduce advanced features targeting manufacturers, firm-level settings, and integrated payment workflows. However, due to evolving business requirements and system alterations, several modules and functionalities originally scheduled for later phases were completed and delivered ahead of plan.</w:t>
      </w:r>
      <w:r>
        <w:br/>
      </w:r>
      <w:r>
        <w:br/>
        <w:t>This document outlines both the planned and additionally delivered features in Phase II, summarizing the total progress made.</w:t>
      </w:r>
    </w:p>
    <w:p w14:paraId="173C5010" w14:textId="77777777" w:rsidR="005A59BF" w:rsidRDefault="005A59BF">
      <w:r w:rsidRPr="005A59BF">
        <w:drawing>
          <wp:inline distT="0" distB="0" distL="0" distR="0" wp14:anchorId="24FC2C1A" wp14:editId="3C9E01FD">
            <wp:extent cx="5486400" cy="4751705"/>
            <wp:effectExtent l="0" t="0" r="0" b="0"/>
            <wp:docPr id="115829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296202" name=""/>
                    <pic:cNvPicPr/>
                  </pic:nvPicPr>
                  <pic:blipFill>
                    <a:blip r:embed="rId6"/>
                    <a:stretch>
                      <a:fillRect/>
                    </a:stretch>
                  </pic:blipFill>
                  <pic:spPr>
                    <a:xfrm>
                      <a:off x="0" y="0"/>
                      <a:ext cx="5486400" cy="4751705"/>
                    </a:xfrm>
                    <a:prstGeom prst="rect">
                      <a:avLst/>
                    </a:prstGeom>
                  </pic:spPr>
                </pic:pic>
              </a:graphicData>
            </a:graphic>
          </wp:inline>
        </w:drawing>
      </w:r>
    </w:p>
    <w:p w14:paraId="5C472EED" w14:textId="35E8D5B8" w:rsidR="005A59BF" w:rsidRDefault="005A59BF">
      <w:hyperlink r:id="rId7" w:history="1">
        <w:r w:rsidRPr="00C038DC">
          <w:rPr>
            <w:rStyle w:val="Hyperlink"/>
          </w:rPr>
          <w:t>https://docs.google.com/spr</w:t>
        </w:r>
        <w:r w:rsidRPr="00C038DC">
          <w:rPr>
            <w:rStyle w:val="Hyperlink"/>
          </w:rPr>
          <w:t>e</w:t>
        </w:r>
        <w:r w:rsidRPr="00C038DC">
          <w:rPr>
            <w:rStyle w:val="Hyperlink"/>
          </w:rPr>
          <w:t>adsheets/d/1tL3V20nLOjhPJU7f7WQUyKjhxnOu2Q4lCEvrVGUZWns/edit?usp=sharing</w:t>
        </w:r>
      </w:hyperlink>
    </w:p>
    <w:p w14:paraId="56197F94" w14:textId="77777777" w:rsidR="0047592E" w:rsidRDefault="00000000">
      <w:pPr>
        <w:pStyle w:val="Heading2"/>
      </w:pPr>
      <w:r>
        <w:t>🚀 Extra Features Delivered Ahead of Schedule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6"/>
        <w:gridCol w:w="4234"/>
        <w:gridCol w:w="2880"/>
      </w:tblGrid>
      <w:tr w:rsidR="0047592E" w14:paraId="182ADE29" w14:textId="77777777" w:rsidTr="005A59BF">
        <w:tc>
          <w:tcPr>
            <w:tcW w:w="1526" w:type="dxa"/>
          </w:tcPr>
          <w:p w14:paraId="2B403E63" w14:textId="12AD00CE" w:rsidR="0047592E" w:rsidRDefault="005A59BF">
            <w:r>
              <w:t>S. No</w:t>
            </w:r>
          </w:p>
        </w:tc>
        <w:tc>
          <w:tcPr>
            <w:tcW w:w="4234" w:type="dxa"/>
          </w:tcPr>
          <w:p w14:paraId="5AA62BD6" w14:textId="77777777" w:rsidR="0047592E" w:rsidRDefault="00000000">
            <w:r>
              <w:t>Module Name</w:t>
            </w:r>
          </w:p>
        </w:tc>
        <w:tc>
          <w:tcPr>
            <w:tcW w:w="2880" w:type="dxa"/>
          </w:tcPr>
          <w:p w14:paraId="33ECA2B6" w14:textId="77777777" w:rsidR="0047592E" w:rsidRDefault="00000000">
            <w:r>
              <w:t>Description</w:t>
            </w:r>
          </w:p>
        </w:tc>
      </w:tr>
      <w:tr w:rsidR="0047592E" w14:paraId="3C03D4D2" w14:textId="77777777" w:rsidTr="005A59BF">
        <w:tc>
          <w:tcPr>
            <w:tcW w:w="1526" w:type="dxa"/>
          </w:tcPr>
          <w:p w14:paraId="3F998DA8" w14:textId="77777777" w:rsidR="0047592E" w:rsidRDefault="00000000">
            <w:r>
              <w:t>1</w:t>
            </w:r>
          </w:p>
        </w:tc>
        <w:tc>
          <w:tcPr>
            <w:tcW w:w="4234" w:type="dxa"/>
          </w:tcPr>
          <w:p w14:paraId="00DC39CE" w14:textId="77777777" w:rsidR="0047592E" w:rsidRDefault="00000000">
            <w:r>
              <w:t>Manufacturer Inventory</w:t>
            </w:r>
          </w:p>
        </w:tc>
        <w:tc>
          <w:tcPr>
            <w:tcW w:w="2880" w:type="dxa"/>
          </w:tcPr>
          <w:p w14:paraId="1BA24A29" w14:textId="77777777" w:rsidR="0047592E" w:rsidRDefault="00000000">
            <w:r>
              <w:t>Includes raw-to-final product workflows, production orders, BOM, stock mgmt</w:t>
            </w:r>
          </w:p>
        </w:tc>
      </w:tr>
      <w:tr w:rsidR="0047592E" w14:paraId="17EFB453" w14:textId="77777777" w:rsidTr="005A59BF">
        <w:tc>
          <w:tcPr>
            <w:tcW w:w="1526" w:type="dxa"/>
          </w:tcPr>
          <w:p w14:paraId="7A085E08" w14:textId="77777777" w:rsidR="0047592E" w:rsidRDefault="00000000">
            <w:r>
              <w:t>2</w:t>
            </w:r>
          </w:p>
        </w:tc>
        <w:tc>
          <w:tcPr>
            <w:tcW w:w="4234" w:type="dxa"/>
          </w:tcPr>
          <w:p w14:paraId="2E0C440E" w14:textId="77777777" w:rsidR="0047592E" w:rsidRDefault="00000000">
            <w:r>
              <w:t>Combined Invoicing</w:t>
            </w:r>
          </w:p>
        </w:tc>
        <w:tc>
          <w:tcPr>
            <w:tcW w:w="2880" w:type="dxa"/>
          </w:tcPr>
          <w:p w14:paraId="279B9D56" w14:textId="77777777" w:rsidR="0047592E" w:rsidRDefault="00000000">
            <w:r>
              <w:t>Unified invoice logic for traders and manufacturers.</w:t>
            </w:r>
          </w:p>
        </w:tc>
      </w:tr>
      <w:tr w:rsidR="0047592E" w14:paraId="46001664" w14:textId="77777777" w:rsidTr="005A59BF">
        <w:tc>
          <w:tcPr>
            <w:tcW w:w="1526" w:type="dxa"/>
          </w:tcPr>
          <w:p w14:paraId="61E5A3F3" w14:textId="77777777" w:rsidR="0047592E" w:rsidRDefault="00000000">
            <w:r>
              <w:t>3</w:t>
            </w:r>
          </w:p>
        </w:tc>
        <w:tc>
          <w:tcPr>
            <w:tcW w:w="4234" w:type="dxa"/>
          </w:tcPr>
          <w:p w14:paraId="41CF8C46" w14:textId="77777777" w:rsidR="0047592E" w:rsidRDefault="00000000">
            <w:r>
              <w:t>Payment Integration</w:t>
            </w:r>
          </w:p>
        </w:tc>
        <w:tc>
          <w:tcPr>
            <w:tcW w:w="2880" w:type="dxa"/>
          </w:tcPr>
          <w:p w14:paraId="524541F4" w14:textId="77777777" w:rsidR="0047592E" w:rsidRDefault="00000000">
            <w:r>
              <w:t>Secure and functional Stripe integration framework setup.</w:t>
            </w:r>
          </w:p>
        </w:tc>
      </w:tr>
      <w:tr w:rsidR="0047592E" w14:paraId="2544518C" w14:textId="77777777" w:rsidTr="005A59BF">
        <w:tc>
          <w:tcPr>
            <w:tcW w:w="1526" w:type="dxa"/>
          </w:tcPr>
          <w:p w14:paraId="0C67D1A0" w14:textId="77777777" w:rsidR="0047592E" w:rsidRDefault="00000000">
            <w:r>
              <w:t>4</w:t>
            </w:r>
          </w:p>
        </w:tc>
        <w:tc>
          <w:tcPr>
            <w:tcW w:w="4234" w:type="dxa"/>
          </w:tcPr>
          <w:p w14:paraId="05E18BB2" w14:textId="77777777" w:rsidR="0047592E" w:rsidRDefault="00000000">
            <w:r>
              <w:t>Notification Settings</w:t>
            </w:r>
          </w:p>
        </w:tc>
        <w:tc>
          <w:tcPr>
            <w:tcW w:w="2880" w:type="dxa"/>
          </w:tcPr>
          <w:p w14:paraId="38B8D15B" w14:textId="77777777" w:rsidR="0047592E" w:rsidRDefault="00000000">
            <w:r>
              <w:t>Configurable notifications for critical actions and updates.</w:t>
            </w:r>
          </w:p>
        </w:tc>
      </w:tr>
      <w:tr w:rsidR="0047592E" w14:paraId="6958E28C" w14:textId="77777777" w:rsidTr="005A59BF">
        <w:tc>
          <w:tcPr>
            <w:tcW w:w="1526" w:type="dxa"/>
          </w:tcPr>
          <w:p w14:paraId="48F93842" w14:textId="77777777" w:rsidR="0047592E" w:rsidRDefault="00000000">
            <w:r>
              <w:t>5</w:t>
            </w:r>
          </w:p>
        </w:tc>
        <w:tc>
          <w:tcPr>
            <w:tcW w:w="4234" w:type="dxa"/>
          </w:tcPr>
          <w:p w14:paraId="1BF011FF" w14:textId="77777777" w:rsidR="0047592E" w:rsidRDefault="00000000">
            <w:r>
              <w:t>Testing &amp; Deployment</w:t>
            </w:r>
          </w:p>
        </w:tc>
        <w:tc>
          <w:tcPr>
            <w:tcW w:w="2880" w:type="dxa"/>
          </w:tcPr>
          <w:p w14:paraId="63EF2B31" w14:textId="77777777" w:rsidR="0047592E" w:rsidRDefault="00000000">
            <w:r>
              <w:t>Finalized module testing and deployment to live environment.</w:t>
            </w:r>
          </w:p>
        </w:tc>
      </w:tr>
    </w:tbl>
    <w:p w14:paraId="11F7F658" w14:textId="77777777" w:rsidR="0047592E" w:rsidRDefault="00000000">
      <w:pPr>
        <w:pStyle w:val="Heading2"/>
      </w:pPr>
      <w:r>
        <w:t>📌 Notes</w:t>
      </w:r>
    </w:p>
    <w:p w14:paraId="70B24D81" w14:textId="7ADE4E42" w:rsidR="0047592E" w:rsidRDefault="00000000">
      <w:r>
        <w:t xml:space="preserve">- Stripe payment is </w:t>
      </w:r>
      <w:r w:rsidR="005A59BF">
        <w:t>Done with</w:t>
      </w:r>
      <w:r>
        <w:t xml:space="preserve"> real-time</w:t>
      </w:r>
      <w:r w:rsidR="005A59BF">
        <w:t xml:space="preserve"> testing</w:t>
      </w:r>
      <w:r>
        <w:t xml:space="preserve"> API implementatio</w:t>
      </w:r>
      <w:r w:rsidR="005A59BF">
        <w:t>n.</w:t>
      </w:r>
      <w:r>
        <w:br/>
        <w:t>- Manufacturer modules were manually created without automation; data population logic and dataset suggestions are planned for upcoming iterations.</w:t>
      </w:r>
    </w:p>
    <w:p w14:paraId="03544F45" w14:textId="60A0135E" w:rsidR="0047592E" w:rsidRDefault="00000000">
      <w:r>
        <w:br/>
        <w:t>Conclusion:</w:t>
      </w:r>
      <w:r>
        <w:br/>
        <w:t>The delivery of several key modules and additional enhancements in this phase showcases the flexibility and capability of the aaMOBee team to adapt to evolving requirements while ensuring timely delivery of</w:t>
      </w:r>
      <w:r w:rsidR="005A59BF">
        <w:t xml:space="preserve"> </w:t>
      </w:r>
      <w:r>
        <w:t>mission-critical features.</w:t>
      </w:r>
    </w:p>
    <w:sectPr w:rsidR="0047592E" w:rsidSect="005A59BF">
      <w:pgSz w:w="12240" w:h="15840"/>
      <w:pgMar w:top="284" w:right="851" w:bottom="28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2127385">
    <w:abstractNumId w:val="8"/>
  </w:num>
  <w:num w:numId="2" w16cid:durableId="94642930">
    <w:abstractNumId w:val="6"/>
  </w:num>
  <w:num w:numId="3" w16cid:durableId="775443046">
    <w:abstractNumId w:val="5"/>
  </w:num>
  <w:num w:numId="4" w16cid:durableId="1855418621">
    <w:abstractNumId w:val="4"/>
  </w:num>
  <w:num w:numId="5" w16cid:durableId="1833567854">
    <w:abstractNumId w:val="7"/>
  </w:num>
  <w:num w:numId="6" w16cid:durableId="1396048980">
    <w:abstractNumId w:val="3"/>
  </w:num>
  <w:num w:numId="7" w16cid:durableId="572157190">
    <w:abstractNumId w:val="2"/>
  </w:num>
  <w:num w:numId="8" w16cid:durableId="1974169795">
    <w:abstractNumId w:val="1"/>
  </w:num>
  <w:num w:numId="9" w16cid:durableId="1191525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592E"/>
    <w:rsid w:val="005A59BF"/>
    <w:rsid w:val="00AA1D8D"/>
    <w:rsid w:val="00B47730"/>
    <w:rsid w:val="00CB0664"/>
    <w:rsid w:val="00E941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FD1FFC"/>
  <w14:defaultImageDpi w14:val="300"/>
  <w15:docId w15:val="{48643102-A6BF-42B6-AF77-C9E90E7AE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A59BF"/>
    <w:rPr>
      <w:color w:val="0000FF" w:themeColor="hyperlink"/>
      <w:u w:val="single"/>
    </w:rPr>
  </w:style>
  <w:style w:type="character" w:styleId="UnresolvedMention">
    <w:name w:val="Unresolved Mention"/>
    <w:basedOn w:val="DefaultParagraphFont"/>
    <w:uiPriority w:val="99"/>
    <w:semiHidden/>
    <w:unhideWhenUsed/>
    <w:rsid w:val="005A59BF"/>
    <w:rPr>
      <w:color w:val="605E5C"/>
      <w:shd w:val="clear" w:color="auto" w:fill="E1DFDD"/>
    </w:rPr>
  </w:style>
  <w:style w:type="character" w:styleId="FollowedHyperlink">
    <w:name w:val="FollowedHyperlink"/>
    <w:basedOn w:val="DefaultParagraphFont"/>
    <w:uiPriority w:val="99"/>
    <w:semiHidden/>
    <w:unhideWhenUsed/>
    <w:rsid w:val="005A59B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cs.google.com/spreadsheets/d/1tL3V20nLOjhPJU7f7WQUyKjhxnOu2Q4lCEvrVGUZWns/edit?usp=shari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295</Words>
  <Characters>1686</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 Dubey</cp:lastModifiedBy>
  <cp:revision>2</cp:revision>
  <dcterms:created xsi:type="dcterms:W3CDTF">2013-12-23T23:15:00Z</dcterms:created>
  <dcterms:modified xsi:type="dcterms:W3CDTF">2025-04-08T09:42:00Z</dcterms:modified>
  <cp:category/>
</cp:coreProperties>
</file>