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No : 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Implement the Hibernate Application to store the student registration details.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Configuration: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711200"/>
            <wp:effectExtent b="0" l="0" r="0" t="0"/>
            <wp:docPr id="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61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08.5"/>
            <w:gridCol w:w="4808.5"/>
            <w:tblGridChange w:id="0">
              <w:tblGrid>
                <w:gridCol w:w="4808.5"/>
                <w:gridCol w:w="4808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806911"/>
                      <wp:effectExtent b="0" l="0" r="0" t="0"/>
                      <wp:docPr id="8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80691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968500"/>
                      <wp:effectExtent b="0" l="0" r="0" t="0"/>
                      <wp:docPr id="8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968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749300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000" cy="2474618"/>
            <wp:effectExtent b="0" l="0" r="0" t="0"/>
            <wp:docPr id="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85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74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StudentDAO.java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com.student.dao;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com.student.model.Student;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com.student.util.HibernateUtil;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org.hibernate.Session;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org.hibernate.Transaction;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StudentDAO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void addStudent(Student student)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Transaction transaction = null;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try (Session session = HibernateUtil.getSessionFactory().openSession())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transaction = session.beginTransaction();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session.save(student);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transaction.commit();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if (transaction != null)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transaction.rollback();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@SuppressWarnings("unchecked")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List&lt;Student&gt; getAllStudents()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try (Session session = HibernateUtil.getSessionFactory().openSession())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return session.createQuery("FROM Student").list();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Student.java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com.student.model;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javax.persistence.Id;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javax.persistence.Table;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@Entity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@Table(name = "students")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Student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@Id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@GeneratedValue(strategy = GenerationType.IDENTITY) // Use IDENTITY for MySQL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String enrollmentNumber;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int semester;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double spi;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Getters and Setters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id;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String getEnrollmentNumber()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enrollmentNumber;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void setEnrollmentNumber(String enrollmentNumber)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this.enrollmentNumber = enrollmentNumber;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int getSemester()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semester;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void setSemester(int semester)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this.semester = semester;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double getSpi()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spi;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void setSpi(double spi)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this.spi = spi;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HibernateUtil.java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com.student.util;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HibernateUtil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static final SessionFactory sessionFactory = buildSessionFactory();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static SessionFactory buildSessionFactory()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return new Configuration().configure().buildSessionFactory();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 catch (Throwable ex)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throw new ExceptionInInitializerError(ex);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SessionFactory getSessionFactory()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sessionFactory;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hibernate.cfg.xml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"-//Hibernate/Hibernate Configuration DTD 3.0//EN"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"http://hibernate.sourceforge.net/hibernate-configuration-3.0.dtd"&gt;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&lt;hibernate-configuration&gt;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&lt;session-factory&gt;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&lt;property name="hibernate.dialect"&gt;org.hibernate.dialect.MySQLDialect&lt;/property&gt;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&lt;property name="hibernate.connection.driver_class"&gt;com.mysql.cj.jdbc.Driver&lt;/property&gt;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&lt;property name="hibernate.connection.url"&gt;jdbc:mysql://localhost:3306/student_management&lt;/property&gt;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&lt;property name="hibernate.connection.username"&gt;your_username&lt;/property&gt;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&lt;property name="hibernate.connection.password"&gt;your_password&lt;/property&gt;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&lt;property name="hibernate.hbm2ddl.auto"&gt;update&lt;/property&gt;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&lt;mapping class="com.student.model.Student"/&gt;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&lt;/session-factory&gt;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index.jsp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&lt;%@ page import="com.student.dao.StudentDAO" %&gt;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&lt;%@ page import="com.student.model.Student" %&gt;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&lt;%@ page import="java.util.List" %&gt;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&lt;%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StudentDAO studentDAO = new StudentDAO();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Handle adding a new student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(request.getMethod().equalsIgnoreCase("POST"))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String enrollmentNumber = request.getParameter("enrollmentNumber");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int semester = Integer.parseInt(request.getParameter("semester"));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double spi = Double.parseDouble(request.getParameter("spi"));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Student newStudent = new Student();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newStudent.setEnrollmentNumber(enrollmentNumber);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newStudent.setSemester(semester);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newStudent.setSpi(spi);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studentDAO.addStudent(newStudent);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Retrieve all students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List&lt;Student&gt; studentList = studentDAO.getAllStudents();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%&gt;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&lt;title&gt;Student Registration&lt;/title&gt;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&lt;h1&gt;Student Registration&lt;/h1&gt;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Enrollment Number: &lt;input type="text" name="enrollmentNumber" required/&gt;&lt;br&gt;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Semester: &lt;input type="number" name="semester" required/&gt;&lt;br&gt;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SPI: &lt;input type="number" step="0.01" name="spi" required/&gt;&lt;br&gt;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type="submit" value="Add Student" /&gt;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&lt;/form&gt;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&lt;h2&gt;Registered Students&lt;/h2&gt;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&lt;table border="1"&gt;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&lt;th&gt;Student ID&lt;/th&gt;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&lt;th&gt;Enrollment Number&lt;/th&gt;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&lt;th&gt;Semester&lt;/th&gt;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&lt;th&gt;SPI&lt;/th&gt;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for (Student s : studentList)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&lt;td&gt;&lt;%= s.getId() %&gt;&lt;/td&gt;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&lt;td&gt;&lt;%= s.getEnrollmentNumber() %&gt;&lt;/td&gt;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&lt;td&gt;&lt;%= s.getSemester() %&gt;&lt;/td&gt;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&lt;td&gt;&lt;%= s.getSpi() %&gt;&lt;/td&gt;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&lt;/table&gt;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479961" cy="3391239"/>
            <wp:effectExtent b="0" l="0" r="0" t="0"/>
            <wp:docPr id="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961" cy="3391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20" w:orient="portrait"/>
      <w:pgMar w:bottom="1383.6137390136719" w:top="1124.3994140625" w:left="1142.6399230957031" w:right="1161.649169921875" w:header="705.6" w:footer="705.6"/>
      <w:pgNumType w:start="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BTCO14506     </w:t>
      <w:tab/>
      <w:t xml:space="preserve">      </w:t>
      <w:tab/>
      <w:t xml:space="preserve">Subject: Enterprise Application Development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0D6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D9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O8prBpG808APZUT/enRJbj3KQ==">CgMxLjAaHwoBMBIaChgICVIUChJ0YWJsZS5iMDA0cmpiYjEwMWo4AHIhMWlJSl9HMU41Zy1zU2tTLUptM0dUaGNzN1Bvak5Jcm9v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