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3695F18A" w:rsidR="00E17602" w:rsidRPr="00F94E96" w:rsidRDefault="00E17602" w:rsidP="00E17602">
      <w:pPr>
        <w:ind w:firstLine="36pt"/>
        <w:jc w:val="both"/>
        <w:rPr>
          <w:sz w:val="18"/>
          <w:szCs w:val="18"/>
        </w:rPr>
      </w:pPr>
      <w:r w:rsidRPr="00F94E96">
        <w:rPr>
          <w:sz w:val="18"/>
          <w:szCs w:val="18"/>
        </w:rPr>
        <w:t xml:space="preserve">Our goal for the project is to approach heart disease and compare different classification algorithms on a Heart Failure Prediction Dataset </w:t>
      </w:r>
      <w:r w:rsidR="0023173A">
        <w:rPr>
          <w:sz w:val="18"/>
          <w:szCs w:val="18"/>
        </w:rPr>
        <w:t xml:space="preserve">[1] </w:t>
      </w:r>
      <w:r w:rsidRPr="00F94E96">
        <w:rPr>
          <w:sz w:val="18"/>
          <w:szCs w:val="18"/>
        </w:rPr>
        <w:t>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4D7F2682"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w:t>
      </w:r>
      <w:r w:rsidR="000E7F0D">
        <w:rPr>
          <w:lang w:val="en-US"/>
        </w:rPr>
        <w:t xml:space="preserve"> [2]</w:t>
      </w:r>
      <w:r w:rsidR="009719F6" w:rsidRPr="009719F6">
        <w:t>.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23173A">
      <w:pPr>
        <w:ind w:firstLine="36pt"/>
        <w:jc w:val="both"/>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23173A">
      <w:pPr>
        <w:jc w:val="both"/>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476966">
      <w:pPr>
        <w:jc w:val="both"/>
      </w:pPr>
    </w:p>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precision and recall. </w:t>
      </w:r>
      <w:r w:rsidR="00082265">
        <w:t xml:space="preserve">The precision of a model describes how </w:t>
      </w:r>
      <w:r w:rsidR="00082265">
        <w:lastRenderedPageBreak/>
        <w:t>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6C14017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C848C0">
      <w:pPr>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097235">
      <w:pPr>
        <w:ind w:start="14.4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301F65">
      <w:pPr>
        <w:ind w:start="36pt"/>
        <w:jc w:val="both"/>
      </w:pPr>
      <w:r w:rsidRPr="00301F65">
        <w:t xml:space="preserve">In our experiment, we chose the PyTorch library to build a neural network for this classification task. The motivation was to use an available deep learning </w:t>
      </w:r>
      <w:r w:rsidRPr="00301F65">
        <w:t xml:space="preserve">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2C550CE6" w14:textId="77777777" w:rsidR="00301F65" w:rsidRDefault="00301F65" w:rsidP="00451468">
      <w:pPr>
        <w:jc w:val="both"/>
      </w:pPr>
    </w:p>
    <w:p w14:paraId="0A2EF8D2" w14:textId="30C6DFB8" w:rsidR="00301F65" w:rsidRDefault="00301F65" w:rsidP="00301F65">
      <w:pPr>
        <w:pStyle w:val="Heading4"/>
      </w:pPr>
      <w:r>
        <w:t>Observation</w:t>
      </w:r>
    </w:p>
    <w:p w14:paraId="145E1553" w14:textId="77777777" w:rsidR="00301F65" w:rsidRPr="00301F65" w:rsidRDefault="00301F65" w:rsidP="00301F65">
      <w:pPr>
        <w:ind w:start="36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5761BA69" w14:textId="58E5E5BB" w:rsidR="009303D9" w:rsidRDefault="001B35A3" w:rsidP="00ED0149">
      <w:pPr>
        <w:pStyle w:val="Heading2"/>
      </w:pPr>
      <w:r>
        <w:t xml:space="preserve">Conclusion words… </w:t>
      </w:r>
    </w:p>
    <w:p w14:paraId="5B393D30" w14:textId="053D799B" w:rsidR="009303D9" w:rsidRPr="00FB240A" w:rsidRDefault="00FB240A" w:rsidP="00E7596C">
      <w:pPr>
        <w:pStyle w:val="BodyText"/>
        <w:rPr>
          <w:lang w:val="en-US"/>
        </w:rPr>
      </w:pPr>
      <w:r>
        <w:rPr>
          <w:lang w:val="en-US"/>
        </w:rPr>
        <w:t>Words…</w:t>
      </w:r>
    </w:p>
    <w:p w14:paraId="2F988CE8" w14:textId="3D5A6612" w:rsidR="009303D9" w:rsidRDefault="001B35A3" w:rsidP="00ED0149">
      <w:pPr>
        <w:pStyle w:val="Heading2"/>
      </w:pPr>
      <w:r>
        <w:t>More Words…</w:t>
      </w:r>
    </w:p>
    <w:p w14:paraId="767579B6" w14:textId="17BEA0AB" w:rsidR="009303D9" w:rsidRPr="005B520E" w:rsidRDefault="009303D9" w:rsidP="00476966">
      <w:pPr>
        <w:pStyle w:val="Heading5"/>
      </w:pPr>
      <w:r w:rsidRPr="005B520E">
        <w:t>References</w:t>
      </w:r>
    </w:p>
    <w:p w14:paraId="13CB254B" w14:textId="0A0DAC90" w:rsidR="009303D9" w:rsidRDefault="00831378" w:rsidP="0004781E">
      <w:pPr>
        <w:pStyle w:val="references"/>
        <w:ind w:start="17.70pt" w:hanging="17.70pt"/>
      </w:pPr>
      <w:r>
        <w:t>Fedesoriano. (September 2021). Heart Failure Prediction Dataset. Retrieved</w:t>
      </w:r>
      <w:r w:rsidR="00393B78">
        <w:t xml:space="preserve"> </w:t>
      </w:r>
      <w:r>
        <w:t xml:space="preserve">from </w:t>
      </w:r>
      <w:hyperlink r:id="rId17" w:tgtFrame="_blank" w:history="1">
        <w:r>
          <w:rPr>
            <w:rStyle w:val="Hyperlink"/>
          </w:rPr>
          <w:t>https://www.kaggle.com/fedesoriano/heart-failure-prediction</w:t>
        </w:r>
      </w:hyperlink>
      <w:r>
        <w:t>.</w:t>
      </w:r>
    </w:p>
    <w:p w14:paraId="7362708E" w14:textId="23DABF7A" w:rsidR="009303D9" w:rsidRDefault="00393B78" w:rsidP="0004781E">
      <w:pPr>
        <w:pStyle w:val="references"/>
        <w:ind w:start="17.70pt" w:hanging="17.70pt"/>
      </w:pPr>
      <w:r>
        <w:t>World Health Organization</w:t>
      </w:r>
      <w:r>
        <w:t xml:space="preserve"> </w:t>
      </w:r>
      <w:r>
        <w:t>"</w:t>
      </w:r>
      <w:r>
        <w:t>Cardivascular Dieseases</w:t>
      </w:r>
      <w:r>
        <w:t>." Retrieved from</w:t>
      </w:r>
      <w:r>
        <w:t xml:space="preserve"> </w:t>
      </w:r>
      <w:hyperlink r:id="rId18" w:history="1">
        <w:r w:rsidR="00801781" w:rsidRPr="00A208CB">
          <w:rPr>
            <w:rStyle w:val="Hyperlink"/>
          </w:rPr>
          <w:t>https://www.who.int/health-topics/cardiovascular-diseases</w:t>
        </w:r>
      </w:hyperlink>
    </w:p>
    <w:p w14:paraId="6B0861FB" w14:textId="77777777" w:rsidR="00801781" w:rsidRDefault="00801781" w:rsidP="0004781E">
      <w:pPr>
        <w:pStyle w:val="references"/>
        <w:ind w:start="17.70pt" w:hanging="17.70pt"/>
      </w:pPr>
    </w:p>
    <w:p w14:paraId="3E5FA759" w14:textId="77777777" w:rsidR="00393B78" w:rsidRDefault="00393B78" w:rsidP="0004781E">
      <w:pPr>
        <w:pStyle w:val="references"/>
        <w:ind w:start="17.70pt" w:hanging="17.70pt"/>
      </w:pPr>
    </w:p>
    <w:p w14:paraId="42FE81E5" w14:textId="251E4176" w:rsidR="009303D9" w:rsidRPr="00F96569" w:rsidRDefault="009303D9" w:rsidP="00801781">
      <w:pPr>
        <w:pStyle w:val="references"/>
        <w:ind w:start="17.70pt" w:hanging="17.70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AA7123" w14:textId="77777777" w:rsidR="006F01BA" w:rsidRDefault="006F01BA" w:rsidP="001A3B3D">
      <w:r>
        <w:separator/>
      </w:r>
    </w:p>
  </w:endnote>
  <w:endnote w:type="continuationSeparator" w:id="0">
    <w:p w14:paraId="415E7DE6" w14:textId="77777777" w:rsidR="006F01BA" w:rsidRDefault="006F01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AEE9D7" w14:textId="77777777" w:rsidR="006F01BA" w:rsidRDefault="006F01BA" w:rsidP="001A3B3D">
      <w:r>
        <w:separator/>
      </w:r>
    </w:p>
  </w:footnote>
  <w:footnote w:type="continuationSeparator" w:id="0">
    <w:p w14:paraId="46892471" w14:textId="77777777" w:rsidR="006F01BA" w:rsidRDefault="006F01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2265"/>
    <w:rsid w:val="0008758A"/>
    <w:rsid w:val="00097235"/>
    <w:rsid w:val="000A4E59"/>
    <w:rsid w:val="000C1E68"/>
    <w:rsid w:val="000E7F0D"/>
    <w:rsid w:val="000F743A"/>
    <w:rsid w:val="00105A5E"/>
    <w:rsid w:val="0015079E"/>
    <w:rsid w:val="001A2171"/>
    <w:rsid w:val="001A2EFD"/>
    <w:rsid w:val="001A3B3D"/>
    <w:rsid w:val="001A42EA"/>
    <w:rsid w:val="001B35A3"/>
    <w:rsid w:val="001B67DC"/>
    <w:rsid w:val="001D09A4"/>
    <w:rsid w:val="001D7BCF"/>
    <w:rsid w:val="00205418"/>
    <w:rsid w:val="002254A9"/>
    <w:rsid w:val="0023173A"/>
    <w:rsid w:val="00233D97"/>
    <w:rsid w:val="00284CE9"/>
    <w:rsid w:val="002850E3"/>
    <w:rsid w:val="002D3C40"/>
    <w:rsid w:val="002F7DE3"/>
    <w:rsid w:val="00301F65"/>
    <w:rsid w:val="00311EE6"/>
    <w:rsid w:val="00354FCF"/>
    <w:rsid w:val="00393B78"/>
    <w:rsid w:val="003A19E2"/>
    <w:rsid w:val="004110BF"/>
    <w:rsid w:val="00421EC6"/>
    <w:rsid w:val="004233EE"/>
    <w:rsid w:val="004325FB"/>
    <w:rsid w:val="004432BA"/>
    <w:rsid w:val="0044407E"/>
    <w:rsid w:val="00451468"/>
    <w:rsid w:val="00476966"/>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B6B66"/>
    <w:rsid w:val="006D120A"/>
    <w:rsid w:val="006D4A8A"/>
    <w:rsid w:val="006F01B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1781"/>
    <w:rsid w:val="0080791D"/>
    <w:rsid w:val="008300C1"/>
    <w:rsid w:val="00831378"/>
    <w:rsid w:val="00842962"/>
    <w:rsid w:val="0085661D"/>
    <w:rsid w:val="00864EC1"/>
    <w:rsid w:val="00873603"/>
    <w:rsid w:val="00883264"/>
    <w:rsid w:val="008A2C7D"/>
    <w:rsid w:val="008B192A"/>
    <w:rsid w:val="008C4B23"/>
    <w:rsid w:val="008F6E2C"/>
    <w:rsid w:val="009303D9"/>
    <w:rsid w:val="00933C64"/>
    <w:rsid w:val="009719F6"/>
    <w:rsid w:val="00972203"/>
    <w:rsid w:val="00991981"/>
    <w:rsid w:val="009D48EB"/>
    <w:rsid w:val="00A059B3"/>
    <w:rsid w:val="00A26F73"/>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3EDA"/>
    <w:rsid w:val="00C76FFC"/>
    <w:rsid w:val="00C77996"/>
    <w:rsid w:val="00C848C0"/>
    <w:rsid w:val="00C919A4"/>
    <w:rsid w:val="00CA4392"/>
    <w:rsid w:val="00CC393F"/>
    <w:rsid w:val="00CD39BC"/>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7596C"/>
    <w:rsid w:val="00E878F2"/>
    <w:rsid w:val="00E91806"/>
    <w:rsid w:val="00EB3E2E"/>
    <w:rsid w:val="00ED0149"/>
    <w:rsid w:val="00ED611F"/>
    <w:rsid w:val="00EF4C62"/>
    <w:rsid w:val="00EF7DE3"/>
    <w:rsid w:val="00F03103"/>
    <w:rsid w:val="00F1784A"/>
    <w:rsid w:val="00F271DE"/>
    <w:rsid w:val="00F30163"/>
    <w:rsid w:val="00F627DA"/>
    <w:rsid w:val="00F638CC"/>
    <w:rsid w:val="00F64069"/>
    <w:rsid w:val="00F7288F"/>
    <w:rsid w:val="00F847A6"/>
    <w:rsid w:val="00F9441B"/>
    <w:rsid w:val="00F96569"/>
    <w:rsid w:val="00FA4C32"/>
    <w:rsid w:val="00FB240A"/>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630091832">
      <w:bodyDiv w:val="1"/>
      <w:marLeft w:val="0pt"/>
      <w:marRight w:val="0pt"/>
      <w:marTop w:val="0pt"/>
      <w:marBottom w:val="0pt"/>
      <w:divBdr>
        <w:top w:val="none" w:sz="0" w:space="0" w:color="auto"/>
        <w:left w:val="none" w:sz="0" w:space="0" w:color="auto"/>
        <w:bottom w:val="none" w:sz="0" w:space="0" w:color="auto"/>
        <w:right w:val="none" w:sz="0" w:space="0" w:color="auto"/>
      </w:divBdr>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who.int/health-topics/cardiovascular-diseas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214</TotalTime>
  <Pages>5</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69</cp:revision>
  <dcterms:created xsi:type="dcterms:W3CDTF">2023-06-13T16:16:00Z</dcterms:created>
  <dcterms:modified xsi:type="dcterms:W3CDTF">2023-06-15T17:48:00Z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