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a7aabd7b1314b66" /><Relationship Type="http://schemas.openxmlformats.org/package/2006/relationships/metadata/core-properties" Target="/docProps/core.xml" Id="Rdde95fda7efd498f" /><Relationship Type="http://schemas.openxmlformats.org/officeDocument/2006/relationships/extended-properties" Target="/docProps/app.xml" Id="R59634421c89a4c08" /><Relationship Type="http://schemas.openxmlformats.org/officeDocument/2006/relationships/custom-properties" Target="/docProps/custom.xml" Id="R7ff43fbebc75494d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20"/>
        <w:jc w:val="center"/>
      </w:pPr>
      <w:r>
        <w:rPr>
          <w:b/>
        </w:rPr>
        <w:t xml:space="preserve">TRAI India Telecom Analytics - Project Documentation</w:t>
      </w:r>
    </w:p>
    <w:p w14:paraId="00100002" w14:textId="00100003">
      <w:pPr>
        <w:pStyle w:val="Normal"/>
        <w:spacing w:after="80"/>
        <w:jc w:val="center"/>
      </w:pPr>
      <w:r>
        <w:rPr>
          <w:sz w:val="22"/>
        </w:rPr>
        <w:t xml:space="preserve">Author: Harshwardhan Patil  |  Bharati Vidyapeeth College of Engineering, Navi Mumbai  |  2025</w:t>
      </w:r>
    </w:p>
    <w:p w14:paraId="00100004" w14:textId="00100005">
      <w:pPr>
        <w:pStyle w:val="Normal"/>
        <w:spacing w:after="360"/>
        <w:jc w:val="center"/>
      </w:pPr>
      <w:r>
        <w:rPr>
          <w:sz w:val="20"/>
        </w:rPr>
        <w:t xml:space="preserve">Dataset: TRAI Press Releases 2025-2026  |  Dashboard: http://localhost:8501</w:t>
      </w:r>
    </w:p>
    <w:p w14:paraId="00100006" w14:textId="00100007">
      <w:pPr>
        <w:pStyle w:val="Heading1"/>
        <w:spacing w:before="240" w:after="120"/>
      </w:pPr>
      <w:r>
        <w:rPr>
          <w:b/>
          <w:sz w:val="32"/>
        </w:rPr>
        <w:t xml:space="preserve">Table of Contents</w:t>
      </w:r>
    </w:p>
    <w:p w14:paraId="00100008" w14:textId="00100009">
      <w:pPr>
        <w:pStyle w:val="Normal"/>
        <w:spacing w:after="60"/>
      </w:pPr>
      <w:r>
        <w:rPr>
          <w:sz w:val="22"/>
        </w:rPr>
        <w:t xml:space="preserve">1. Project Overview</w:t>
      </w:r>
    </w:p>
    <w:p w14:paraId="0010000A" w14:textId="0010000B">
      <w:pPr>
        <w:pStyle w:val="Normal"/>
        <w:spacing w:after="60"/>
      </w:pPr>
      <w:r>
        <w:rPr>
          <w:sz w:val="22"/>
        </w:rPr>
        <w:t xml:space="preserve">2. Dataset Description</w:t>
      </w:r>
    </w:p>
    <w:p w14:paraId="0010000C" w14:textId="0010000D">
      <w:pPr>
        <w:pStyle w:val="Normal"/>
        <w:spacing w:after="60"/>
      </w:pPr>
      <w:r>
        <w:rPr>
          <w:sz w:val="22"/>
        </w:rPr>
        <w:t xml:space="preserve">3. Data Quality and Cleaning</w:t>
      </w:r>
    </w:p>
    <w:p w14:paraId="0010000E" w14:textId="0010000F">
      <w:pPr>
        <w:pStyle w:val="Normal"/>
        <w:spacing w:after="60"/>
      </w:pPr>
      <w:r>
        <w:rPr>
          <w:sz w:val="22"/>
        </w:rPr>
        <w:t xml:space="preserve">4. Project File Structure</w:t>
      </w:r>
    </w:p>
    <w:p w14:paraId="00100010" w14:textId="00100011">
      <w:pPr>
        <w:pStyle w:val="Normal"/>
        <w:spacing w:after="60"/>
      </w:pPr>
      <w:r>
        <w:rPr>
          <w:sz w:val="22"/>
        </w:rPr>
        <w:t xml:space="preserve">5. Technology Stack</w:t>
      </w:r>
    </w:p>
    <w:p w14:paraId="00100012" w14:textId="00100013">
      <w:pPr>
        <w:pStyle w:val="Normal"/>
        <w:spacing w:after="60"/>
      </w:pPr>
      <w:r>
        <w:rPr>
          <w:sz w:val="22"/>
        </w:rPr>
        <w:t xml:space="preserve">6. Streamlit Dashboard - Architecture and Pages</w:t>
      </w:r>
    </w:p>
    <w:p w14:paraId="00100014" w14:textId="00100015">
      <w:pPr>
        <w:pStyle w:val="Normal"/>
        <w:spacing w:after="60"/>
      </w:pPr>
      <w:r>
        <w:rPr>
          <w:sz w:val="22"/>
        </w:rPr>
        <w:t xml:space="preserve">7. Jupyter Notebook - Analysis Sections</w:t>
      </w:r>
    </w:p>
    <w:p w14:paraId="00100016" w14:textId="00100017">
      <w:pPr>
        <w:pStyle w:val="Normal"/>
        <w:spacing w:after="60"/>
      </w:pPr>
      <w:r>
        <w:rPr>
          <w:sz w:val="22"/>
        </w:rPr>
        <w:t xml:space="preserve">8. Key Findings and Insights</w:t>
      </w:r>
    </w:p>
    <w:p w14:paraId="00100018" w14:textId="00100019">
      <w:pPr>
        <w:pStyle w:val="Normal"/>
        <w:spacing w:after="60"/>
      </w:pPr>
      <w:r>
        <w:rPr>
          <w:sz w:val="22"/>
        </w:rPr>
        <w:t xml:space="preserve">9. Setup and Run Instructions</w:t>
      </w:r>
    </w:p>
    <w:p w14:paraId="0010001A" w14:textId="0010001B">
      <w:pPr>
        <w:pStyle w:val="Normal"/>
        <w:spacing w:after="60"/>
      </w:pPr>
      <w:r>
        <w:rPr>
          <w:sz w:val="22"/>
        </w:rPr>
        <w:t xml:space="preserve">10. Data Limitations and Caveats</w:t>
      </w:r>
    </w:p>
    <w:p w14:paraId="0010001C" w14:textId="0010001D">
      <w:pPr>
        <w:pStyle w:val="Normal"/>
        <w:spacing w:after="360"/>
      </w:pPr>
      <w:r>
        <w:rPr>
          <w:sz w:val="22"/>
        </w:rPr>
        <w:t xml:space="preserve">11. Glossary</w:t>
      </w:r>
    </w:p>
    <w:p w14:paraId="0010001E" w14:textId="0010001F">
      <w:pPr>
        <w:pStyle w:val="Heading1"/>
        <w:spacing w:before="320" w:after="160"/>
      </w:pPr>
      <w:r>
        <w:rPr>
          <w:b/>
          <w:sz w:val="32"/>
        </w:rPr>
        <w:t xml:space="preserve">1. Project Overview</w:t>
      </w:r>
    </w:p>
    <w:p w14:paraId="00100020" w14:textId="00100021">
      <w:pPr>
        <w:pStyle w:val="Normal"/>
        <w:spacing w:after="160"/>
      </w:pPr>
      <w:r>
        <w:rPr>
          <w:sz w:val="22"/>
        </w:rPr>
        <w:t xml:space="preserve">This project performs a comprehensive data analysis of India's telecom market using official datasets published by the Telecom Regulatory Authority of India (TRAI). It covers 6 national wireless operators across 23 Licensed Service Areas (LSAs) over 19 months (January 2025 to August 2026).</w:t>
      </w:r>
    </w:p>
    <w:p w14:paraId="00100022" w14:textId="00100023">
      <w:pPr>
        <w:pStyle w:val="Normal"/>
        <w:spacing w:after="80"/>
      </w:pPr>
      <w:r>
        <w:rPr>
          <w:sz w:val="22"/>
        </w:rPr>
        <w:t xml:space="preserve">The project delivers two primary deliverables:</w:t>
      </w:r>
    </w:p>
    <w:p w14:paraId="00100024" w14:textId="00100025">
      <w:pPr>
        <w:pStyle w:val="Normal"/>
        <w:numPr>
          <w:ilvl w:val="0"/>
          <w:numId w:val="1"/>
        </w:numPr>
        <w:spacing w:after="80"/>
      </w:pPr>
      <w:r>
        <w:rPr>
          <w:sz w:val="22"/>
        </w:rPr>
        <w:t xml:space="preserve">(1) A Jupyter Notebook (Harshwardhanpatil_TRAI_Telecom_Analysis.ipynb) with 10 analytical sections and 13 visualisation charts for academic submission.</w:t>
      </w:r>
    </w:p>
    <w:p w14:paraId="00100026" w14:textId="00100027">
      <w:pPr>
        <w:pStyle w:val="Normal"/>
        <w:numPr>
          <w:ilvl w:val="0"/>
          <w:numId w:val="1"/>
        </w:numPr>
        <w:spacing w:after="160"/>
      </w:pPr>
      <w:r>
        <w:rPr>
          <w:sz w:val="22"/>
        </w:rPr>
        <w:t xml:space="preserve">(2) A live interactive Streamlit web dashboard (HarshwardhanPatil_TRAI_App.py) with 7 pages, instant filters, and Plotly charts accessible at http://localhost:8501.</w:t>
      </w:r>
    </w:p>
    <w:p w14:paraId="00100028" w14:textId="00100029">
      <w:pPr>
        <w:pStyle w:val="Heading2"/>
        <w:spacing w:before="160" w:after="120"/>
      </w:pPr>
      <w:r>
        <w:rPr>
          <w:b/>
          <w:sz w:val="26"/>
        </w:rPr>
        <w:t xml:space="preserve">Analytical Dimensions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2A" w14:textId="0010002B">
            <w:r>
              <w:t xml:space="preserve">Dimension</w:t>
            </w:r>
          </w:p>
        </w:tc>
        <w:tc>
          <w:p w14:paraId="0010002C" w14:textId="0010002D">
            <w:r>
              <w:t xml:space="preserve">What is Analysed</w:t>
            </w:r>
          </w:p>
        </w:tc>
      </w:tr>
      <w:tr>
        <w:trPr/>
        <w:tc>
          <w:p w14:paraId="0010002E" w14:textId="0010002F">
            <w:r>
              <w:t xml:space="preserve">Subscriber Growth</w:t>
            </w:r>
          </w:p>
        </w:tc>
        <w:tc>
          <w:p w14:paraId="00100030" w14:textId="00100031">
            <w:r>
              <w:t xml:space="preserve">National wireless subscriber trajectory and net monthly additions</w:t>
            </w:r>
          </w:p>
        </w:tc>
      </w:tr>
      <w:tr>
        <w:trPr/>
        <w:tc>
          <w:p w14:paraId="00100032" w14:textId="00100033">
            <w:r>
              <w:t xml:space="preserve">Market Share</w:t>
            </w:r>
          </w:p>
        </w:tc>
        <w:tc>
          <w:p w14:paraId="00100034" w14:textId="00100035">
            <w:r>
              <w:t xml:space="preserve">Operator share evolution - Jio, Airtel, Vi, BSNL over 19 months</w:t>
            </w:r>
          </w:p>
        </w:tc>
      </w:tr>
      <w:tr>
        <w:trPr/>
        <w:tc>
          <w:p w14:paraId="00100036" w14:textId="00100037">
            <w:r>
              <w:t xml:space="preserve">Regional (LSA)</w:t>
            </w:r>
          </w:p>
        </w:tc>
        <w:tc>
          <w:p w14:paraId="00100038" w14:textId="00100039">
            <w:r>
              <w:t xml:space="preserve">Operator dominance per telecom circle across 23 LSAs in India</w:t>
            </w:r>
          </w:p>
        </w:tc>
      </w:tr>
      <w:tr>
        <w:trPr/>
        <w:tc>
          <w:p w14:paraId="0010003A" w14:textId="0010003B">
            <w:r>
              <w:t xml:space="preserve">Broadband</w:t>
            </w:r>
          </w:p>
        </w:tc>
        <w:tc>
          <w:p w14:paraId="0010003C" w14:textId="0010003D">
            <w:r>
              <w:t xml:space="preserve">Total broadband penetration and top-5 provider breakdown</w:t>
            </w:r>
          </w:p>
        </w:tc>
      </w:tr>
      <w:tr>
        <w:trPr/>
        <w:tc>
          <w:p w14:paraId="0010003E" w14:textId="0010003F">
            <w:r>
              <w:t xml:space="preserve">MNP and Churn</w:t>
            </w:r>
          </w:p>
        </w:tc>
        <w:tc>
          <w:p w14:paraId="00100040" w14:textId="00100041">
            <w:r>
              <w:t xml:space="preserve">Mobile Number Portability trends as a proxy for competition level</w:t>
            </w:r>
          </w:p>
        </w:tc>
      </w:tr>
    </w:tbl>
    <w:p w14:paraId="00100042" w14:textId="00100043">
      <w:pPr>
        <w:pStyle w:val="Heading1"/>
        <w:spacing w:before="320" w:after="160"/>
      </w:pPr>
      <w:r>
        <w:rPr>
          <w:b/>
          <w:sz w:val="32"/>
        </w:rPr>
        <w:t xml:space="preserve">2. Dataset Description</w:t>
      </w:r>
    </w:p>
    <w:p w14:paraId="00100044" w14:textId="00100045">
      <w:pPr>
        <w:pStyle w:val="Normal"/>
        <w:spacing w:after="160"/>
      </w:pPr>
      <w:r>
        <w:rPr>
          <w:sz w:val="22"/>
        </w:rPr>
        <w:t xml:space="preserve">Two raw data files are used as input. Both are sourced from official TRAI press releases published at trai.gov.in.</w:t>
      </w:r>
    </w:p>
    <w:p w14:paraId="00100046" w14:textId="00100047">
      <w:pPr>
        <w:pStyle w:val="Heading2"/>
        <w:spacing w:before="160" w:after="120"/>
      </w:pPr>
      <w:r>
        <w:rPr>
          <w:b/>
          <w:sz w:val="26"/>
        </w:rPr>
        <w:t xml:space="preserve">2.1 TRAI_Wireless_LSA_Long.csv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48" w14:textId="00100049">
            <w:r>
              <w:t xml:space="preserve">Property</w:t>
            </w:r>
          </w:p>
        </w:tc>
        <w:tc>
          <w:p w14:paraId="0010004A" w14:textId="0010004B">
            <w:r>
              <w:t xml:space="preserve">Value</w:t>
            </w:r>
          </w:p>
        </w:tc>
      </w:tr>
      <w:tr>
        <w:trPr/>
        <w:tc>
          <w:p w14:paraId="0010004C" w14:textId="0010004D">
            <w:r>
              <w:t xml:space="preserve">File name</w:t>
            </w:r>
          </w:p>
        </w:tc>
        <w:tc>
          <w:p w14:paraId="0010004E" w14:textId="0010004F">
            <w:r>
              <w:t xml:space="preserve">TRAI_Wireless_LSA_Long.csv</w:t>
            </w:r>
          </w:p>
        </w:tc>
      </w:tr>
      <w:tr>
        <w:trPr/>
        <w:tc>
          <w:p w14:paraId="00100050" w14:textId="00100051">
            <w:r>
              <w:t xml:space="preserve">Total rows</w:t>
            </w:r>
          </w:p>
        </w:tc>
        <w:tc>
          <w:p w14:paraId="00100052" w14:textId="00100053">
            <w:r>
              <w:t xml:space="preserve">1,764 (299 blank-in-source, 1,465 reported)</w:t>
            </w:r>
          </w:p>
        </w:tc>
      </w:tr>
      <w:tr>
        <w:trPr/>
        <w:tc>
          <w:p w14:paraId="00100054" w14:textId="00100055">
            <w:r>
              <w:t xml:space="preserve">Key columns</w:t>
            </w:r>
          </w:p>
        </w:tc>
        <w:tc>
          <w:p w14:paraId="00100056" w14:textId="00100057">
            <w:r>
              <w:t xml:space="preserve">month, lsa, operator, wireless_mobile_subscribers, value_status</w:t>
            </w:r>
          </w:p>
        </w:tc>
      </w:tr>
      <w:tr>
        <w:trPr/>
        <w:tc>
          <w:p w14:paraId="00100058" w14:textId="00100059">
            <w:r>
              <w:t xml:space="preserve">Coverage</w:t>
            </w:r>
          </w:p>
        </w:tc>
        <w:tc>
          <w:p w14:paraId="0010005A" w14:textId="0010005B">
            <w:r>
              <w:t xml:space="preserve">23 LSAs, 6 operators, Jan 2025 to Aug 2026 (14 monthly snapshots)</w:t>
            </w:r>
          </w:p>
        </w:tc>
      </w:tr>
      <w:tr>
        <w:trPr/>
        <w:tc>
          <w:p w14:paraId="0010005C" w14:textId="0010005D">
            <w:r>
              <w:t xml:space="preserve">Units</w:t>
            </w:r>
          </w:p>
        </w:tc>
        <w:tc>
          <w:p w14:paraId="0010005E" w14:textId="0010005F">
            <w:r>
              <w:t xml:space="preserve">wireless_mobile_subscribers is in individual counts (not millions)</w:t>
            </w:r>
          </w:p>
        </w:tc>
      </w:tr>
      <w:tr>
        <w:trPr/>
        <w:tc>
          <w:p w14:paraId="00100060" w14:textId="00100061">
            <w:r>
              <w:t xml:space="preserve">Source</w:t>
            </w:r>
          </w:p>
        </w:tc>
        <w:tc>
          <w:p w14:paraId="00100062" w14:textId="00100063">
            <w:r>
              <w:t xml:space="preserve">TRAI Wireless Subscriber Press Releases - trai.gov.in</w:t>
            </w:r>
          </w:p>
        </w:tc>
      </w:tr>
    </w:tbl>
    <w:p w14:paraId="00100064" w14:textId="00100065">
      <w:pPr>
        <w:pStyle w:val="Heading2"/>
        <w:spacing w:before="240" w:after="120"/>
      </w:pPr>
      <w:r>
        <w:rPr>
          <w:b/>
          <w:sz w:val="26"/>
        </w:rPr>
        <w:t xml:space="preserve">2.2 TRAI_Telecom_Analytics_Dataset.xlsx</w:t>
      </w:r>
    </w:p>
    <w:p w14:paraId="00100066" w14:textId="00100067">
      <w:pPr>
        <w:pStyle w:val="Normal"/>
        <w:spacing w:after="120"/>
      </w:pPr>
      <w:r>
        <w:rPr>
          <w:sz w:val="22"/>
        </w:rPr>
        <w:t xml:space="preserve">The Excel workbook contains 8 sheets: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68" w14:textId="00100069">
            <w:r>
              <w:t xml:space="preserve">Sheet Name</w:t>
            </w:r>
          </w:p>
        </w:tc>
        <w:tc>
          <w:p w14:paraId="0010006A" w14:textId="0010006B">
            <w:r>
              <w:t xml:space="preserve">Rows</w:t>
            </w:r>
          </w:p>
        </w:tc>
        <w:tc>
          <w:p w14:paraId="0010006C" w14:textId="0010006D">
            <w:r>
              <w:t xml:space="preserve">Description</w:t>
            </w:r>
          </w:p>
        </w:tc>
      </w:tr>
      <w:tr>
        <w:trPr/>
        <w:tc>
          <w:p w14:paraId="0010006E" w14:textId="0010006F">
            <w:r>
              <w:t xml:space="preserve">National_Operator_Monthly</w:t>
            </w:r>
          </w:p>
        </w:tc>
        <w:tc>
          <w:p w14:paraId="00100070" w14:textId="00100071">
            <w:r>
              <w:t xml:space="preserve">84</w:t>
            </w:r>
          </w:p>
        </w:tc>
        <w:tc>
          <w:p w14:paraId="00100072" w14:textId="00100073">
            <w:r>
              <w:t xml:space="preserve">Operator-level subscriber count, market share, MoM change per month</w:t>
            </w:r>
          </w:p>
        </w:tc>
      </w:tr>
      <w:tr>
        <w:trPr/>
        <w:tc>
          <w:p w14:paraId="00100074" w14:textId="00100075">
            <w:r>
              <w:t xml:space="preserve">National_Summary</w:t>
            </w:r>
          </w:p>
        </w:tc>
        <w:tc>
          <w:p w14:paraId="00100076" w14:textId="00100077">
            <w:r>
              <w:t xml:space="preserve">14</w:t>
            </w:r>
          </w:p>
        </w:tc>
        <w:tc>
          <w:p w14:paraId="00100078" w14:textId="00100079">
            <w:r>
              <w:t xml:space="preserve">National totals: broadband, active wireless, urban/rural telephone, MNP</w:t>
            </w:r>
          </w:p>
        </w:tc>
      </w:tr>
      <w:tr>
        <w:trPr/>
        <w:tc>
          <w:p w14:paraId="0010007A" w14:textId="0010007B">
            <w:r>
              <w:t xml:space="preserve">Broadband_Top5</w:t>
            </w:r>
          </w:p>
        </w:tc>
        <w:tc>
          <w:p w14:paraId="0010007C" w14:textId="0010007D">
            <w:r>
              <w:t xml:space="preserve">70</w:t>
            </w:r>
          </w:p>
        </w:tc>
        <w:tc>
          <w:p w14:paraId="0010007E" w14:textId="0010007F">
            <w:r>
              <w:t xml:space="preserve">Top-5 operator broadband subscriber counts in millions</w:t>
            </w:r>
          </w:p>
        </w:tc>
      </w:tr>
      <w:tr>
        <w:trPr/>
        <w:tc>
          <w:p w14:paraId="00100080" w14:textId="00100081">
            <w:r>
              <w:t xml:space="preserve">Market_Share_Monthly</w:t>
            </w:r>
          </w:p>
        </w:tc>
        <w:tc>
          <w:p w14:paraId="00100082" w14:textId="00100083">
            <w:r>
              <w:t xml:space="preserve">84</w:t>
            </w:r>
          </w:p>
        </w:tc>
        <w:tc>
          <w:p w14:paraId="00100084" w14:textId="00100085">
            <w:r>
              <w:t xml:space="preserve">Computed market share percentages per operator per month</w:t>
            </w:r>
          </w:p>
        </w:tc>
      </w:tr>
      <w:tr>
        <w:trPr/>
        <w:tc>
          <w:p w14:paraId="00100086" w14:textId="00100087">
            <w:r>
              <w:t xml:space="preserve">LSA_Summary</w:t>
            </w:r>
          </w:p>
        </w:tc>
        <w:tc>
          <w:p w14:paraId="00100088" w14:textId="00100089">
            <w:r>
              <w:t xml:space="preserve">322</w:t>
            </w:r>
          </w:p>
        </w:tc>
        <w:tc>
          <w:p w14:paraId="0010008A" w14:textId="0010008B">
            <w:r>
              <w:t xml:space="preserve">Aggregated LSA-level totals across all operators</w:t>
            </w:r>
          </w:p>
        </w:tc>
      </w:tr>
      <w:tr>
        <w:trPr/>
        <w:tc>
          <w:p w14:paraId="0010008C" w14:textId="0010008D">
            <w:r>
              <w:t xml:space="preserve">Data_Quality</w:t>
            </w:r>
          </w:p>
        </w:tc>
        <w:tc>
          <w:p w14:paraId="0010008E" w14:textId="0010008F">
            <w:r>
              <w:t xml:space="preserve">299</w:t>
            </w:r>
          </w:p>
        </w:tc>
        <w:tc>
          <w:p w14:paraId="00100090" w14:textId="00100091">
            <w:r>
              <w:t xml:space="preserve">Records flagged as blank_in_source with reason codes</w:t>
            </w:r>
          </w:p>
        </w:tc>
      </w:tr>
      <w:tr>
        <w:trPr/>
        <w:tc>
          <w:p w14:paraId="00100092" w14:textId="00100093">
            <w:r>
              <w:t xml:space="preserve">Operator_Metadata</w:t>
            </w:r>
          </w:p>
        </w:tc>
        <w:tc>
          <w:p w14:paraId="00100094" w14:textId="00100095">
            <w:r>
              <w:t xml:space="preserve">6</w:t>
            </w:r>
          </w:p>
        </w:tc>
        <w:tc>
          <w:p w14:paraId="00100096" w14:textId="00100097">
            <w:r>
              <w:t xml:space="preserve">Operator full names, abbreviations, licence type, HQ city</w:t>
            </w:r>
          </w:p>
        </w:tc>
      </w:tr>
      <w:tr>
        <w:trPr/>
        <w:tc>
          <w:p w14:paraId="00100098" w14:textId="00100099">
            <w:r>
              <w:t xml:space="preserve">LSA_Metadata</w:t>
            </w:r>
          </w:p>
        </w:tc>
        <w:tc>
          <w:p w14:paraId="0010009A" w14:textId="0010009B">
            <w:r>
              <w:t xml:space="preserve">23</w:t>
            </w:r>
          </w:p>
        </w:tc>
        <w:tc>
          <w:p w14:paraId="0010009C" w14:textId="0010009D">
            <w:r>
              <w:t xml:space="preserve">LSA full names, abbreviations, states covered, region</w:t>
            </w:r>
          </w:p>
        </w:tc>
      </w:tr>
    </w:tbl>
    <w:p w14:paraId="0010009E" w14:textId="0010009F">
      <w:pPr>
        <w:pStyle w:val="Heading1"/>
        <w:spacing w:before="320" w:after="160"/>
      </w:pPr>
      <w:r>
        <w:rPr>
          <w:b/>
          <w:sz w:val="32"/>
        </w:rPr>
        <w:t xml:space="preserve">3. Data Quality and Cleaning</w:t>
      </w:r>
    </w:p>
    <w:p w14:paraId="001000A0" w14:textId="001000A1">
      <w:pPr>
        <w:pStyle w:val="Normal"/>
        <w:spacing w:after="160"/>
      </w:pPr>
      <w:r>
        <w:rPr>
          <w:sz w:val="22"/>
        </w:rPr>
        <w:t xml:space="preserve">The raw CSV contains 1,764 rows. After applying the value_status == reported filter, 1,465 clean rows remain. The 299 excluded rows are blank_in_source records - legitimate absences explained by licensing geography: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A2" w14:textId="001000A3">
            <w:r>
              <w:t xml:space="preserve">Operator</w:t>
            </w:r>
          </w:p>
        </w:tc>
        <w:tc>
          <w:p w14:paraId="001000A4" w14:textId="001000A5">
            <w:r>
              <w:t xml:space="preserve">Blank Rows</w:t>
            </w:r>
          </w:p>
        </w:tc>
        <w:tc>
          <w:p w14:paraId="001000A6" w14:textId="001000A7">
            <w:r>
              <w:t xml:space="preserve">Reason</w:t>
            </w:r>
          </w:p>
        </w:tc>
      </w:tr>
      <w:tr>
        <w:trPr/>
        <w:tc>
          <w:p w14:paraId="001000A8" w14:textId="001000A9">
            <w:r>
              <w:t xml:space="preserve">MTNL</w:t>
            </w:r>
          </w:p>
        </w:tc>
        <w:tc>
          <w:p w14:paraId="001000AA" w14:textId="001000AB">
            <w:r>
              <w:t xml:space="preserve">268</w:t>
            </w:r>
          </w:p>
        </w:tc>
        <w:tc>
          <w:p w14:paraId="001000AC" w14:textId="001000AD">
            <w:r>
              <w:t xml:space="preserve">Licensed only in Delhi and Mumbai - no data for other 21 LSAs</w:t>
            </w:r>
          </w:p>
        </w:tc>
      </w:tr>
      <w:tr>
        <w:trPr/>
        <w:tc>
          <w:p w14:paraId="001000AE" w14:textId="001000AF">
            <w:r>
              <w:t xml:space="preserve">BSNL</w:t>
            </w:r>
          </w:p>
        </w:tc>
        <w:tc>
          <w:p w14:paraId="001000B0" w14:textId="001000B1">
            <w:r>
              <w:t xml:space="preserve">26</w:t>
            </w:r>
          </w:p>
        </w:tc>
        <w:tc>
          <w:p w14:paraId="001000B2" w14:textId="001000B3">
            <w:r>
              <w:t xml:space="preserve">Does not operate in certain LSAs covered by MTNL</w:t>
            </w:r>
          </w:p>
        </w:tc>
      </w:tr>
      <w:tr>
        <w:trPr/>
        <w:tc>
          <w:p w14:paraId="001000B4" w14:textId="001000B5">
            <w:r>
              <w:t xml:space="preserve">Reliance Communications</w:t>
            </w:r>
          </w:p>
        </w:tc>
        <w:tc>
          <w:p w14:paraId="001000B6" w14:textId="001000B7">
            <w:r>
              <w:t xml:space="preserve">5</w:t>
            </w:r>
          </w:p>
        </w:tc>
        <w:tc>
          <w:p w14:paraId="001000B8" w14:textId="001000B9">
            <w:r>
              <w:t xml:space="preserve">Ceased operations in most LSAs; residual licence in a few</w:t>
            </w:r>
          </w:p>
        </w:tc>
      </w:tr>
      <w:tr>
        <w:trPr/>
        <w:tc>
          <w:p w14:paraId="001000BA" w14:textId="001000BB">
            <w:r>
              <w:t xml:space="preserve">Total</w:t>
            </w:r>
          </w:p>
        </w:tc>
        <w:tc>
          <w:p w14:paraId="001000BC" w14:textId="001000BD">
            <w:r>
              <w:t xml:space="preserve">299</w:t>
            </w:r>
          </w:p>
        </w:tc>
        <w:tc>
          <w:p w14:paraId="001000BE" w14:textId="001000BF">
            <w:r>
              <w:t xml:space="preserve">All excluded from analysis as blank_in_source (not missing data)</w:t>
            </w:r>
          </w:p>
        </w:tc>
      </w:tr>
    </w:tbl>
    <w:p w14:paraId="001000C0" w14:textId="001000C1">
      <w:pPr>
        <w:pStyle w:val="Normal"/>
        <w:spacing w:before="200" w:after="120"/>
      </w:pPr>
      <w:r>
        <w:rPr>
          <w:sz w:val="22"/>
        </w:rPr>
        <w:t xml:space="preserve">Additional data quality issues addressed:</w:t>
      </w:r>
    </w:p>
    <w:p w14:paraId="001000C2" w14:textId="001000C3">
      <w:pPr>
        <w:pStyle w:val="Normal"/>
        <w:numPr>
          <w:ilvl w:val="0"/>
          <w:numId w:val="2"/>
        </w:numPr>
        <w:spacing w:after="80"/>
      </w:pPr>
      <w:r>
        <w:rPr>
          <w:sz w:val="22"/>
        </w:rPr>
        <w:t xml:space="preserve">5 missing months (Sep 2025 to Jan 2026): Source PDFs were not available at the time of data collection. MoM comparisons bridge this gap.</w:t>
      </w:r>
    </w:p>
    <w:p w14:paraId="001000C4" w14:textId="001000C5">
      <w:pPr>
        <w:pStyle w:val="Normal"/>
        <w:numPr>
          <w:ilvl w:val="0"/>
          <w:numId w:val="2"/>
        </w:numPr>
        <w:spacing w:after="80"/>
      </w:pPr>
      <w:r>
        <w:rPr>
          <w:sz w:val="22"/>
        </w:rPr>
        <w:t xml:space="preserve">Oct 2025 LSA data excluded: A column-shift error in the source PDF corrupted operator assignments for that month.</w:t>
      </w:r>
    </w:p>
    <w:p w14:paraId="001000C6" w14:textId="001000C7">
      <w:pPr>
        <w:pStyle w:val="Normal"/>
        <w:numPr>
          <w:ilvl w:val="0"/>
          <w:numId w:val="2"/>
        </w:numPr>
        <w:spacing w:after="80"/>
      </w:pPr>
      <w:r>
        <w:rPr>
          <w:sz w:val="22"/>
        </w:rPr>
        <w:t xml:space="preserve">LSA name alias: U.P.(W) normalised to Uttar Pradesh West for consistency.</w:t>
      </w:r>
    </w:p>
    <w:p w14:paraId="001000C8" w14:textId="001000C9">
      <w:pPr>
        <w:pStyle w:val="Normal"/>
        <w:numPr>
          <w:ilvl w:val="0"/>
          <w:numId w:val="2"/>
        </w:numPr>
        <w:spacing w:after="80"/>
      </w:pPr>
      <w:r>
        <w:rPr>
          <w:sz w:val="22"/>
        </w:rPr>
        <w:t xml:space="preserve">Unit difference: wireless_mobile_subscribers column is in individual counts (not millions); Broadband sheet values are in millions. Both are converted to millions (divided by 1,000,000) before analysis.</w:t>
      </w:r>
    </w:p>
    <w:p w14:paraId="001000CA" w14:textId="001000CB">
      <w:pPr>
        <w:pStyle w:val="Normal"/>
        <w:numPr>
          <w:ilvl w:val="0"/>
          <w:numId w:val="2"/>
        </w:numPr>
        <w:spacing w:after="160"/>
      </w:pPr>
      <w:r>
        <w:rPr>
          <w:sz w:val="22"/>
        </w:rPr>
        <w:t xml:space="preserve">Early broadband figures: TRAI own footnotes flag Feb/Apr 2025 Jio/Airtel broadband data as Nov 2024 vintage - treated as approximate.</w:t>
      </w:r>
    </w:p>
    <w:p w14:paraId="001000CC" w14:textId="001000CD">
      <w:pPr>
        <w:pStyle w:val="Heading1"/>
        <w:spacing w:before="320" w:after="160"/>
      </w:pPr>
      <w:r>
        <w:rPr>
          <w:b/>
          <w:sz w:val="32"/>
        </w:rPr>
        <w:t xml:space="preserve">4. Project File Structure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CE" w14:textId="001000CF">
            <w:r>
              <w:t xml:space="preserve">File</w:t>
            </w:r>
          </w:p>
        </w:tc>
        <w:tc>
          <w:p w14:paraId="001000D0" w14:textId="001000D1">
            <w:r>
              <w:t xml:space="preserve">Format</w:t>
            </w:r>
          </w:p>
        </w:tc>
        <w:tc>
          <w:p w14:paraId="001000D2" w14:textId="001000D3">
            <w:r>
              <w:t xml:space="preserve">Purpose</w:t>
            </w:r>
          </w:p>
        </w:tc>
      </w:tr>
      <w:tr>
        <w:trPr/>
        <w:tc>
          <w:p w14:paraId="001000D4" w14:textId="001000D5">
            <w:r>
              <w:t xml:space="preserve">HarshwardhanPatil_TRAI_App.py</w:t>
            </w:r>
          </w:p>
        </w:tc>
        <w:tc>
          <w:p w14:paraId="001000D6" w14:textId="001000D7">
            <w:r>
              <w:t xml:space="preserve">.py</w:t>
            </w:r>
          </w:p>
        </w:tc>
        <w:tc>
          <w:p w14:paraId="001000D8" w14:textId="001000D9">
            <w:r>
              <w:t xml:space="preserve">Streamlit interactive dashboard - main application file</w:t>
            </w:r>
          </w:p>
        </w:tc>
      </w:tr>
      <w:tr>
        <w:trPr/>
        <w:tc>
          <w:p w14:paraId="001000DA" w14:textId="001000DB">
            <w:r>
              <w:t xml:space="preserve">Harshwardhanpatil_TRAI_Telecom_Analysis.ipynb</w:t>
            </w:r>
          </w:p>
        </w:tc>
        <w:tc>
          <w:p w14:paraId="001000DC" w14:textId="001000DD">
            <w:r>
              <w:t xml:space="preserve">.ipynb</w:t>
            </w:r>
          </w:p>
        </w:tc>
        <w:tc>
          <w:p w14:paraId="001000DE" w14:textId="001000DF">
            <w:r>
              <w:t xml:space="preserve">Jupyter Notebook with full analysis, charts and exports</w:t>
            </w:r>
          </w:p>
        </w:tc>
      </w:tr>
      <w:tr>
        <w:trPr/>
        <w:tc>
          <w:p w14:paraId="001000E0" w14:textId="001000E1">
            <w:r>
              <w:t xml:space="preserve">HarshwardhanPatil_TRAI_Documentation.docx</w:t>
            </w:r>
          </w:p>
        </w:tc>
        <w:tc>
          <w:p w14:paraId="001000E2" w14:textId="001000E3">
            <w:r>
              <w:t xml:space="preserve">.docx</w:t>
            </w:r>
          </w:p>
        </w:tc>
        <w:tc>
          <w:p w14:paraId="001000E4" w14:textId="001000E5">
            <w:r>
              <w:t xml:space="preserve">This project documentation file</w:t>
            </w:r>
          </w:p>
        </w:tc>
      </w:tr>
      <w:tr>
        <w:trPr/>
        <w:tc>
          <w:p w14:paraId="001000E6" w14:textId="001000E7">
            <w:r>
              <w:t xml:space="preserve">requirements.txt</w:t>
            </w:r>
          </w:p>
        </w:tc>
        <w:tc>
          <w:p w14:paraId="001000E8" w14:textId="001000E9">
            <w:r>
              <w:t xml:space="preserve">.txt</w:t>
            </w:r>
          </w:p>
        </w:tc>
        <w:tc>
          <w:p w14:paraId="001000EA" w14:textId="001000EB">
            <w:r>
              <w:t xml:space="preserve">Python library dependencies for pip install</w:t>
            </w:r>
          </w:p>
        </w:tc>
      </w:tr>
      <w:tr>
        <w:trPr/>
        <w:tc>
          <w:p w14:paraId="001000EC" w14:textId="001000ED">
            <w:r>
              <w:t xml:space="preserve">README.md</w:t>
            </w:r>
          </w:p>
        </w:tc>
        <w:tc>
          <w:p w14:paraId="001000EE" w14:textId="001000EF">
            <w:r>
              <w:t xml:space="preserve">.md</w:t>
            </w:r>
          </w:p>
        </w:tc>
        <w:tc>
          <w:p w14:paraId="001000F0" w14:textId="001000F1">
            <w:r>
              <w:t xml:space="preserve">Project overview and quick-start guide</w:t>
            </w:r>
          </w:p>
        </w:tc>
      </w:tr>
      <w:tr>
        <w:trPr/>
        <w:tc>
          <w:p w14:paraId="001000F2" w14:textId="001000F3">
            <w:r>
              <w:t xml:space="preserve">run_dashboard.bat</w:t>
            </w:r>
          </w:p>
        </w:tc>
        <w:tc>
          <w:p w14:paraId="001000F4" w14:textId="001000F5">
            <w:r>
              <w:t xml:space="preserve">.bat</w:t>
            </w:r>
          </w:p>
        </w:tc>
        <w:tc>
          <w:p w14:paraId="001000F6" w14:textId="001000F7">
            <w:r>
              <w:t xml:space="preserve">Windows one-click launcher for the Streamlit dashboard</w:t>
            </w:r>
          </w:p>
        </w:tc>
      </w:tr>
      <w:tr>
        <w:trPr/>
        <w:tc>
          <w:p w14:paraId="001000F8" w14:textId="001000F9">
            <w:r>
              <w:t xml:space="preserve">TRAI_Wireless_LSA_Long.csv</w:t>
            </w:r>
          </w:p>
        </w:tc>
        <w:tc>
          <w:p w14:paraId="001000FA" w14:textId="001000FB">
            <w:r>
              <w:t xml:space="preserve">.csv</w:t>
            </w:r>
          </w:p>
        </w:tc>
        <w:tc>
          <w:p w14:paraId="001000FC" w14:textId="001000FD">
            <w:r>
              <w:t xml:space="preserve">Raw dataset 1 - LSA-level wireless subscribers</w:t>
            </w:r>
          </w:p>
        </w:tc>
      </w:tr>
      <w:tr>
        <w:trPr/>
        <w:tc>
          <w:p w14:paraId="001000FE" w14:textId="001000FF">
            <w:r>
              <w:t xml:space="preserve">TRAI_Telecom_Analytics_Dataset.xlsx</w:t>
            </w:r>
          </w:p>
        </w:tc>
        <w:tc>
          <w:p w14:paraId="00100100" w14:textId="00100101">
            <w:r>
              <w:t xml:space="preserve">.xlsx</w:t>
            </w:r>
          </w:p>
        </w:tc>
        <w:tc>
          <w:p w14:paraId="00100102" w14:textId="00100103">
            <w:r>
              <w:t xml:space="preserve">Raw dataset 2 - National summary, broadband, MNP</w:t>
            </w:r>
          </w:p>
        </w:tc>
      </w:tr>
      <w:tr>
        <w:trPr/>
        <w:tc>
          <w:p w14:paraId="00100104" w14:textId="00100105">
            <w:r>
              <w:t xml:space="preserve">TRAI_Telecom_Dashboard.html</w:t>
            </w:r>
          </w:p>
        </w:tc>
        <w:tc>
          <w:p w14:paraId="00100106" w14:textId="00100107">
            <w:r>
              <w:t xml:space="preserve">.html</w:t>
            </w:r>
          </w:p>
        </w:tc>
        <w:tc>
          <w:p w14:paraId="00100108" w14:textId="00100109">
            <w:r>
              <w:t xml:space="preserve">Exported static HTML dashboard (offline reference copy)</w:t>
            </w:r>
          </w:p>
        </w:tc>
      </w:tr>
    </w:tbl>
    <w:p w14:paraId="0010010A" w14:textId="0010010B">
      <w:pPr>
        <w:pStyle w:val="Heading1"/>
        <w:spacing w:before="320" w:after="160"/>
      </w:pPr>
      <w:r>
        <w:rPr>
          <w:b/>
          <w:sz w:val="32"/>
        </w:rPr>
        <w:t xml:space="preserve">5. Technology Stack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10C" w14:textId="0010010D">
            <w:r>
              <w:t xml:space="preserve">Library / Tool</w:t>
            </w:r>
          </w:p>
        </w:tc>
        <w:tc>
          <w:p w14:paraId="0010010E" w14:textId="0010010F">
            <w:r>
              <w:t xml:space="preserve">Version</w:t>
            </w:r>
          </w:p>
        </w:tc>
        <w:tc>
          <w:p w14:paraId="00100110" w14:textId="00100111">
            <w:r>
              <w:t xml:space="preserve">Purpose</w:t>
            </w:r>
          </w:p>
        </w:tc>
      </w:tr>
      <w:tr>
        <w:trPr/>
        <w:tc>
          <w:p w14:paraId="00100112" w14:textId="00100113">
            <w:r>
              <w:t xml:space="preserve">Python</w:t>
            </w:r>
          </w:p>
        </w:tc>
        <w:tc>
          <w:p w14:paraId="00100114" w14:textId="00100115">
            <w:r>
              <w:t xml:space="preserve">3.11.9</w:t>
            </w:r>
          </w:p>
        </w:tc>
        <w:tc>
          <w:p w14:paraId="00100116" w14:textId="00100117">
            <w:r>
              <w:t xml:space="preserve">Core programming language</w:t>
            </w:r>
          </w:p>
        </w:tc>
      </w:tr>
      <w:tr>
        <w:trPr/>
        <w:tc>
          <w:p w14:paraId="00100118" w14:textId="00100119">
            <w:r>
              <w:t xml:space="preserve">pandas</w:t>
            </w:r>
          </w:p>
        </w:tc>
        <w:tc>
          <w:p w14:paraId="0010011A" w14:textId="0010011B">
            <w:r>
              <w:t xml:space="preserve">2.0+</w:t>
            </w:r>
          </w:p>
        </w:tc>
        <w:tc>
          <w:p w14:paraId="0010011C" w14:textId="0010011D">
            <w:r>
              <w:t xml:space="preserve">Data loading, cleaning, filtering and transformation</w:t>
            </w:r>
          </w:p>
        </w:tc>
      </w:tr>
      <w:tr>
        <w:trPr/>
        <w:tc>
          <w:p w14:paraId="0010011E" w14:textId="0010011F">
            <w:r>
              <w:t xml:space="preserve">numpy</w:t>
            </w:r>
          </w:p>
        </w:tc>
        <w:tc>
          <w:p w14:paraId="00100120" w14:textId="00100121">
            <w:r>
              <w:t xml:space="preserve">1.24+</w:t>
            </w:r>
          </w:p>
        </w:tc>
        <w:tc>
          <w:p w14:paraId="00100122" w14:textId="00100123">
            <w:r>
              <w:t xml:space="preserve">Numerical computations and array operations</w:t>
            </w:r>
          </w:p>
        </w:tc>
      </w:tr>
      <w:tr>
        <w:trPr/>
        <w:tc>
          <w:p w14:paraId="00100124" w14:textId="00100125">
            <w:r>
              <w:t xml:space="preserve">matplotlib</w:t>
            </w:r>
          </w:p>
        </w:tc>
        <w:tc>
          <w:p w14:paraId="00100126" w14:textId="00100127">
            <w:r>
              <w:t xml:space="preserve">3.7+</w:t>
            </w:r>
          </w:p>
        </w:tc>
        <w:tc>
          <w:p w14:paraId="00100128" w14:textId="00100129">
            <w:r>
              <w:t xml:space="preserve">Static chart generation for Jupyter Notebook (13 charts)</w:t>
            </w:r>
          </w:p>
        </w:tc>
      </w:tr>
      <w:tr>
        <w:trPr/>
        <w:tc>
          <w:p w14:paraId="0010012A" w14:textId="0010012B">
            <w:r>
              <w:t xml:space="preserve">seaborn</w:t>
            </w:r>
          </w:p>
        </w:tc>
        <w:tc>
          <w:p w14:paraId="0010012C" w14:textId="0010012D">
            <w:r>
              <w:t xml:space="preserve">0.12+</w:t>
            </w:r>
          </w:p>
        </w:tc>
        <w:tc>
          <w:p w14:paraId="0010012E" w14:textId="0010012F">
            <w:r>
              <w:t xml:space="preserve">Heatmaps and statistical plots in the Jupyter Notebook</w:t>
            </w:r>
          </w:p>
        </w:tc>
      </w:tr>
      <w:tr>
        <w:trPr/>
        <w:tc>
          <w:p w14:paraId="00100130" w14:textId="00100131">
            <w:r>
              <w:t xml:space="preserve">plotly</w:t>
            </w:r>
          </w:p>
        </w:tc>
        <w:tc>
          <w:p w14:paraId="00100132" w14:textId="00100133">
            <w:r>
              <w:t xml:space="preserve">5.18+</w:t>
            </w:r>
          </w:p>
        </w:tc>
        <w:tc>
          <w:p w14:paraId="00100134" w14:textId="00100135">
            <w:r>
              <w:t xml:space="preserve">Interactive charts in the Streamlit dashboard</w:t>
            </w:r>
          </w:p>
        </w:tc>
      </w:tr>
      <w:tr>
        <w:trPr/>
        <w:tc>
          <w:p w14:paraId="00100136" w14:textId="00100137">
            <w:r>
              <w:t xml:space="preserve">streamlit</w:t>
            </w:r>
          </w:p>
        </w:tc>
        <w:tc>
          <w:p w14:paraId="00100138" w14:textId="00100139">
            <w:r>
              <w:t xml:space="preserve">1.30+</w:t>
            </w:r>
          </w:p>
        </w:tc>
        <w:tc>
          <w:p w14:paraId="0010013A" w14:textId="0010013B">
            <w:r>
              <w:t xml:space="preserve">Web dashboard framework - serves the interactive app</w:t>
            </w:r>
          </w:p>
        </w:tc>
      </w:tr>
      <w:tr>
        <w:trPr/>
        <w:tc>
          <w:p w14:paraId="0010013C" w14:textId="0010013D">
            <w:r>
              <w:t xml:space="preserve">openpyxl</w:t>
            </w:r>
          </w:p>
        </w:tc>
        <w:tc>
          <w:p w14:paraId="0010013E" w14:textId="0010013F">
            <w:r>
              <w:t xml:space="preserve">3.1+</w:t>
            </w:r>
          </w:p>
        </w:tc>
        <w:tc>
          <w:p w14:paraId="00100140" w14:textId="00100141">
            <w:r>
              <w:t xml:space="preserve">Reading and writing Excel .xlsx files</w:t>
            </w:r>
          </w:p>
        </w:tc>
      </w:tr>
    </w:tbl>
    <w:p w14:paraId="00100142" w14:textId="00100143">
      <w:pPr>
        <w:pStyle w:val="Heading1"/>
        <w:spacing w:before="320" w:after="160"/>
      </w:pPr>
      <w:r>
        <w:rPr>
          <w:b/>
          <w:sz w:val="32"/>
        </w:rPr>
        <w:t xml:space="preserve">6. Streamlit Dashboard - Architecture and Pages</w:t>
      </w:r>
    </w:p>
    <w:p w14:paraId="00100144" w14:textId="00100145">
      <w:pPr>
        <w:pStyle w:val="Normal"/>
        <w:spacing w:after="160"/>
      </w:pPr>
      <w:r>
        <w:rPr>
          <w:sz w:val="22"/>
        </w:rPr>
        <w:t xml:space="preserve">The dashboard is a single-file Streamlit application (HarshwardhanPatil_TRAI_App.py) with a sidebar navigation, global filters, and 7 analytical pages.</w:t>
      </w:r>
    </w:p>
    <w:p w14:paraId="00100146" w14:textId="00100147">
      <w:pPr>
        <w:pStyle w:val="Heading2"/>
        <w:spacing w:before="160" w:after="120"/>
      </w:pPr>
      <w:r>
        <w:rPr>
          <w:b/>
          <w:sz w:val="26"/>
        </w:rPr>
        <w:t xml:space="preserve">6.1 Architecture</w:t>
      </w:r>
    </w:p>
    <w:p w14:paraId="00100148" w14:textId="00100149">
      <w:pPr>
        <w:pStyle w:val="Normal"/>
        <w:numPr>
          <w:ilvl w:val="0"/>
          <w:numId w:val="3"/>
        </w:numPr>
        <w:spacing w:after="80"/>
      </w:pPr>
      <w:r>
        <w:rPr>
          <w:sz w:val="22"/>
        </w:rPr>
        <w:t xml:space="preserve">Data loading: @st.cache_data decorator ensures data is loaded from disk only once per session. Four DataFrames are created: lsa (LSA-level), nom (national operator monthly), ns (national summary), bb (broadband top-5).</w:t>
      </w:r>
    </w:p>
    <w:p w14:paraId="0010014A" w14:textId="0010014B">
      <w:pPr>
        <w:pStyle w:val="Normal"/>
        <w:numPr>
          <w:ilvl w:val="0"/>
          <w:numId w:val="3"/>
        </w:numPr>
        <w:spacing w:after="80"/>
      </w:pPr>
      <w:r>
        <w:rPr>
          <w:sz w:val="22"/>
        </w:rPr>
        <w:t xml:space="preserve">Session state pattern: An _init(key, default) helper sets defaults once on first run. Every sidebar widget writes directly to st.session_state[key], causing instant re-render on change without requiring st.form submit.</w:t>
      </w:r>
    </w:p>
    <w:p w14:paraId="0010014C" w14:textId="0010014D">
      <w:pPr>
        <w:pStyle w:val="Normal"/>
        <w:numPr>
          <w:ilvl w:val="0"/>
          <w:numId w:val="3"/>
        </w:numPr>
        <w:spacing w:after="80"/>
      </w:pPr>
      <w:r>
        <w:rPr>
          <w:sz w:val="22"/>
        </w:rPr>
        <w:t xml:space="preserve">Filter resolution: At the top of the main body, ops, m_start, m_end, and sel_mon are resolved from session state. nom_f is the pre-filtered national operator DataFrame used across all pages.</w:t>
      </w:r>
    </w:p>
    <w:p w14:paraId="0010014E" w14:textId="0010014F">
      <w:pPr>
        <w:pStyle w:val="Normal"/>
        <w:numPr>
          <w:ilvl w:val="0"/>
          <w:numId w:val="3"/>
        </w:numPr>
        <w:spacing w:after="160"/>
      </w:pPr>
      <w:r>
        <w:rPr>
          <w:sz w:val="22"/>
        </w:rPr>
        <w:t xml:space="preserve">Reset: The Reset All Filters button deletes all session state keys and calls st.rerun(), returning every widget to its default.</w:t>
      </w:r>
    </w:p>
    <w:p w14:paraId="00100150" w14:textId="00100151">
      <w:pPr>
        <w:pStyle w:val="Heading2"/>
        <w:spacing w:before="160" w:after="120"/>
      </w:pPr>
      <w:r>
        <w:rPr>
          <w:b/>
          <w:sz w:val="26"/>
        </w:rPr>
        <w:t xml:space="preserve">6.2 Dashboard Pages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152" w14:textId="00100153">
            <w:r>
              <w:t xml:space="preserve">Page</w:t>
            </w:r>
          </w:p>
        </w:tc>
        <w:tc>
          <w:p w14:paraId="00100154" w14:textId="00100155">
            <w:r>
              <w:t xml:space="preserve">Filters</w:t>
            </w:r>
          </w:p>
        </w:tc>
        <w:tc>
          <w:p w14:paraId="00100156" w14:textId="00100157">
            <w:r>
              <w:t xml:space="preserve">Charts and Visualisations</w:t>
            </w:r>
          </w:p>
        </w:tc>
      </w:tr>
      <w:tr>
        <w:trPr/>
        <w:tc>
          <w:p w14:paraId="00100158" w14:textId="00100159">
            <w:r>
              <w:t xml:space="preserve">Overview</w:t>
            </w:r>
          </w:p>
        </w:tc>
        <w:tc>
          <w:p w14:paraId="0010015A" w14:textId="0010015B">
            <w:r>
              <w:t xml:space="preserve">None (global summary)</w:t>
            </w:r>
          </w:p>
        </w:tc>
        <w:tc>
          <w:p w14:paraId="0010015C" w14:textId="0010015D">
            <w:r>
              <w:t xml:space="preserve">5 KPI tiles, all-India area chart, operator snapshot table, national indicators table</w:t>
            </w:r>
          </w:p>
        </w:tc>
      </w:tr>
      <w:tr>
        <w:trPr/>
        <w:tc>
          <w:p w14:paraId="0010015E" w14:textId="0010015F">
            <w:r>
              <w:t xml:space="preserve">Market Share</w:t>
            </w:r>
          </w:p>
        </w:tc>
        <w:tc>
          <w:p w14:paraId="00100160" w14:textId="00100161">
            <w:r>
              <w:t xml:space="preserve">Operators, month range, chart style, metric</w:t>
            </w:r>
          </w:p>
        </w:tc>
        <w:tc>
          <w:p w14:paraId="00100162" w14:textId="00100163">
            <w:r>
              <w:t xml:space="preserve">Stacked area / line / grouped bar / donut pie - market share % or subscriber millions</w:t>
            </w:r>
          </w:p>
        </w:tc>
      </w:tr>
      <w:tr>
        <w:trPr/>
        <w:tc>
          <w:p w14:paraId="00100164" w14:textId="00100165">
            <w:r>
              <w:t xml:space="preserve">Growth Trends</w:t>
            </w:r>
          </w:p>
        </w:tc>
        <w:tc>
          <w:p w14:paraId="00100166" w14:textId="00100167">
            <w:r>
              <w:t xml:space="preserve">Operators, month range, chart style, metric</w:t>
            </w:r>
          </w:p>
        </w:tc>
        <w:tc>
          <w:p w14:paraId="00100168" w14:textId="00100169">
            <w:r>
              <w:t xml:space="preserve">Line/bar/area for subs / MoM change / MoM growth % + Jio vs Airtel gap chart</w:t>
            </w:r>
          </w:p>
        </w:tc>
      </w:tr>
      <w:tr>
        <w:trPr/>
        <w:tc>
          <w:p w14:paraId="0010016A" w14:textId="0010016B">
            <w:r>
              <w:t xml:space="preserve">LSA Analysis</w:t>
            </w:r>
          </w:p>
        </w:tc>
        <w:tc>
          <w:p w14:paraId="0010016C" w14:textId="0010016D">
            <w:r>
              <w:t xml:space="preserve">Month, operators, chart type</w:t>
            </w:r>
          </w:p>
        </w:tc>
        <w:tc>
          <w:p w14:paraId="0010016E" w14:textId="0010016F">
            <w:r>
              <w:t xml:space="preserve">Stacked bar / grouped bar / treemap / share% bar for all 23 LSAs + leader table</w:t>
            </w:r>
          </w:p>
        </w:tc>
      </w:tr>
      <w:tr>
        <w:trPr/>
        <w:tc>
          <w:p w14:paraId="00100170" w14:textId="00100171">
            <w:r>
              <w:t xml:space="preserve">Broadband</w:t>
            </w:r>
          </w:p>
        </w:tc>
        <w:tc>
          <w:p w14:paraId="00100172" w14:textId="00100173">
            <w:r>
              <w:t xml:space="preserve">Operators, view mode</w:t>
            </w:r>
          </w:p>
        </w:tc>
        <w:tc>
          <w:p w14:paraId="00100174" w14:textId="00100175">
            <w:r>
              <w:t xml:space="preserve">Operator BB line chart, national BB area chart, urban vs rural telephony chart</w:t>
            </w:r>
          </w:p>
        </w:tc>
      </w:tr>
      <w:tr>
        <w:trPr/>
        <w:tc>
          <w:p w14:paraId="00100176" w14:textId="00100177">
            <w:r>
              <w:t xml:space="preserve">MNP and Connectivity</w:t>
            </w:r>
          </w:p>
        </w:tc>
        <w:tc>
          <w:p w14:paraId="00100178" w14:textId="00100179">
            <w:r>
              <w:t xml:space="preserve">Chart type</w:t>
            </w:r>
          </w:p>
        </w:tc>
        <w:tc>
          <w:p w14:paraId="0010017A" w14:textId="0010017B">
            <w:r>
              <w:t xml:space="preserve">Bar/line/area for MNP requests, active wireless line chart, competitive intelligence panel</w:t>
            </w:r>
          </w:p>
        </w:tc>
      </w:tr>
      <w:tr>
        <w:trPr/>
        <w:tc>
          <w:p w14:paraId="0010017C" w14:textId="0010017D">
            <w:r>
              <w:t xml:space="preserve">Operator Deep Dive</w:t>
            </w:r>
          </w:p>
        </w:tc>
        <w:tc>
          <w:p w14:paraId="0010017E" w14:textId="0010017F">
            <w:r>
              <w:t xml:space="preserve">Operators, month range, metric</w:t>
            </w:r>
          </w:p>
        </w:tc>
        <w:tc>
          <w:p w14:paraId="00100180" w14:textId="00100181">
            <w:r>
              <w:t xml:space="preserve">Line chart + grouped bar + pie for any metric, summary stats table, raw data table</w:t>
            </w:r>
          </w:p>
        </w:tc>
      </w:tr>
    </w:tbl>
    <w:p w14:paraId="00100182" w14:textId="00100183">
      <w:pPr>
        <w:pStyle w:val="Heading2"/>
        <w:spacing w:before="240" w:after="120"/>
      </w:pPr>
      <w:r>
        <w:rPr>
          <w:b/>
          <w:sz w:val="26"/>
        </w:rPr>
        <w:t xml:space="preserve">6.3 Global Filters</w:t>
      </w:r>
    </w:p>
    <w:p w14:paraId="00100184" w14:textId="00100185">
      <w:pPr>
        <w:pStyle w:val="Normal"/>
        <w:numPr>
          <w:ilvl w:val="0"/>
          <w:numId w:val="4"/>
        </w:numPr>
        <w:spacing w:after="80"/>
      </w:pPr>
      <w:r>
        <w:rPr>
          <w:sz w:val="22"/>
        </w:rPr>
        <w:t xml:space="preserve">Operators (multiselect): Choose from Reliance Jio, Bharti Airtel, Vodafone Idea, BSNL. Applies to all pages via nom_f.</w:t>
      </w:r>
    </w:p>
    <w:p w14:paraId="00100186" w14:textId="00100187">
      <w:pPr>
        <w:pStyle w:val="Normal"/>
        <w:numPr>
          <w:ilvl w:val="0"/>
          <w:numId w:val="4"/>
        </w:numPr>
        <w:spacing w:after="160"/>
      </w:pPr>
      <w:r>
        <w:rPr>
          <w:sz w:val="22"/>
        </w:rPr>
        <w:t xml:space="preserve">Month Range (select_slider): Drag to choose start and end months from the 14 available snapshots. Applies to all pages.</w:t>
      </w:r>
    </w:p>
    <w:p w14:paraId="00100188" w14:textId="00100189">
      <w:pPr>
        <w:pStyle w:val="Heading1"/>
        <w:spacing w:before="320" w:after="160"/>
      </w:pPr>
      <w:r>
        <w:rPr>
          <w:b/>
          <w:sz w:val="32"/>
        </w:rPr>
        <w:t xml:space="preserve">7. Jupyter Notebook - Analysis Sections</w:t>
      </w:r>
    </w:p>
    <w:p w14:paraId="0010018A" w14:textId="0010018B">
      <w:pPr>
        <w:pStyle w:val="Normal"/>
        <w:spacing w:after="160"/>
      </w:pPr>
      <w:r>
        <w:rPr>
          <w:sz w:val="22"/>
        </w:rPr>
        <w:t xml:space="preserve">The notebook (Harshwardhanpatil_TRAI_Telecom_Analysis.ipynb) is structured in 10 sequential sections. Running Kernel &gt; Restart and Run All generates all 13 chart PNG files and 4 cleaned CSV exports automatically.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18C" w14:textId="0010018D">
            <w:r>
              <w:t xml:space="preserve">Section</w:t>
            </w:r>
          </w:p>
        </w:tc>
        <w:tc>
          <w:p w14:paraId="0010018E" w14:textId="0010018F">
            <w:r>
              <w:t xml:space="preserve">Title</w:t>
            </w:r>
          </w:p>
        </w:tc>
        <w:tc>
          <w:p w14:paraId="00100190" w14:textId="00100191">
            <w:r>
              <w:t xml:space="preserve">Key Outputs</w:t>
            </w:r>
          </w:p>
        </w:tc>
      </w:tr>
      <w:tr>
        <w:trPr/>
        <w:tc>
          <w:p w14:paraId="00100192" w14:textId="00100193">
            <w:r>
              <w:t xml:space="preserve">1</w:t>
            </w:r>
          </w:p>
        </w:tc>
        <w:tc>
          <w:p w14:paraId="00100194" w14:textId="00100195">
            <w:r>
              <w:t xml:space="preserve">Setup and Data Loading</w:t>
            </w:r>
          </w:p>
        </w:tc>
        <w:tc>
          <w:p w14:paraId="00100196" w14:textId="00100197">
            <w:r>
              <w:t xml:space="preserve">Library imports, CSV and Excel loading, initial shape checks</w:t>
            </w:r>
          </w:p>
        </w:tc>
      </w:tr>
      <w:tr>
        <w:trPr/>
        <w:tc>
          <w:p w14:paraId="00100198" w14:textId="00100199">
            <w:r>
              <w:t xml:space="preserve">2</w:t>
            </w:r>
          </w:p>
        </w:tc>
        <w:tc>
          <w:p w14:paraId="0010019A" w14:textId="0010019B">
            <w:r>
              <w:t xml:space="preserve">Data Cleaning and Preprocessing</w:t>
            </w:r>
          </w:p>
        </w:tc>
        <w:tc>
          <w:p w14:paraId="0010019C" w14:textId="0010019D">
            <w:r>
              <w:t xml:space="preserve">Filter blank_in_source, normalise LSA names, unit conversion, 4 exported CSVs</w:t>
            </w:r>
          </w:p>
        </w:tc>
      </w:tr>
      <w:tr>
        <w:trPr/>
        <w:tc>
          <w:p w14:paraId="0010019E" w14:textId="0010019F">
            <w:r>
              <w:t xml:space="preserve">3</w:t>
            </w:r>
          </w:p>
        </w:tc>
        <w:tc>
          <w:p w14:paraId="001001A0" w14:textId="001001A1">
            <w:r>
              <w:t xml:space="preserve">Exploratory Data Analysis</w:t>
            </w:r>
          </w:p>
        </w:tc>
        <w:tc>
          <w:p w14:paraId="001001A2" w14:textId="001001A3">
            <w:r>
              <w:t xml:space="preserve">Summary statistics, missing value audit, operator and LSA coverage tables</w:t>
            </w:r>
          </w:p>
        </w:tc>
      </w:tr>
      <w:tr>
        <w:trPr/>
        <w:tc>
          <w:p w14:paraId="001001A4" w14:textId="001001A5">
            <w:r>
              <w:t xml:space="preserve">4</w:t>
            </w:r>
          </w:p>
        </w:tc>
        <w:tc>
          <w:p w14:paraId="001001A6" w14:textId="001001A7">
            <w:r>
              <w:t xml:space="preserve">National Subscriber Growth Analysis</w:t>
            </w:r>
          </w:p>
        </w:tc>
        <w:tc>
          <w:p w14:paraId="001001A8" w14:textId="001001A9">
            <w:r>
              <w:t xml:space="preserve">fig1_national_growth.png - all-India wireless subscriber area chart</w:t>
            </w:r>
          </w:p>
        </w:tc>
      </w:tr>
      <w:tr>
        <w:trPr/>
        <w:tc>
          <w:p w14:paraId="001001AA" w14:textId="001001AB">
            <w:r>
              <w:t xml:space="preserve">5</w:t>
            </w:r>
          </w:p>
        </w:tc>
        <w:tc>
          <w:p w14:paraId="001001AC" w14:textId="001001AD">
            <w:r>
              <w:t xml:space="preserve">Operator-Level Trends</w:t>
            </w:r>
          </w:p>
        </w:tc>
        <w:tc>
          <w:p w14:paraId="001001AE" w14:textId="001001AF">
            <w:r>
              <w:t xml:space="preserve">fig2_operator_trends.png, fig5_mom_additions.png - per-operator line charts and bar charts</w:t>
            </w:r>
          </w:p>
        </w:tc>
      </w:tr>
      <w:tr>
        <w:trPr/>
        <w:tc>
          <w:p w14:paraId="001001B0" w14:textId="001001B1">
            <w:r>
              <w:t xml:space="preserve">6</w:t>
            </w:r>
          </w:p>
        </w:tc>
        <w:tc>
          <w:p w14:paraId="001001B2" w14:textId="001001B3">
            <w:r>
              <w:t xml:space="preserve">Market Share Analysis</w:t>
            </w:r>
          </w:p>
        </w:tc>
        <w:tc>
          <w:p w14:paraId="001001B4" w14:textId="001001B5">
            <w:r>
              <w:t xml:space="preserve">fig3_market_share_stacked.png, fig4_market_share_pie.png - share evolution charts</w:t>
            </w:r>
          </w:p>
        </w:tc>
      </w:tr>
      <w:tr>
        <w:trPr/>
        <w:tc>
          <w:p w14:paraId="001001B6" w14:textId="001001B7">
            <w:r>
              <w:t xml:space="preserve">7</w:t>
            </w:r>
          </w:p>
        </w:tc>
        <w:tc>
          <w:p w14:paraId="001001B8" w14:textId="001001B9">
            <w:r>
              <w:t xml:space="preserve">Competitive Analysis</w:t>
            </w:r>
          </w:p>
        </w:tc>
        <w:tc>
          <w:p w14:paraId="001001BA" w14:textId="001001BB">
            <w:r>
              <w:t xml:space="preserve">fig6_jio_airtel_gap.png - subscriber gap between top-2 operators over time</w:t>
            </w:r>
          </w:p>
        </w:tc>
      </w:tr>
      <w:tr>
        <w:trPr/>
        <w:tc>
          <w:p w14:paraId="001001BC" w14:textId="001001BD">
            <w:r>
              <w:t xml:space="preserve">8</w:t>
            </w:r>
          </w:p>
        </w:tc>
        <w:tc>
          <w:p w14:paraId="001001BE" w14:textId="001001BF">
            <w:r>
              <w:t xml:space="preserve">LSA Regional Analysis</w:t>
            </w:r>
          </w:p>
        </w:tc>
        <w:tc>
          <w:p w14:paraId="001001C0" w14:textId="001001C1">
            <w:r>
              <w:t xml:space="preserve">fig7_lsa_heatmap.png, fig8_lsa_share.png - regional heatmap and share bar charts</w:t>
            </w:r>
          </w:p>
        </w:tc>
      </w:tr>
      <w:tr>
        <w:trPr/>
        <w:tc>
          <w:p w14:paraId="001001C2" w14:textId="001001C3">
            <w:r>
              <w:t xml:space="preserve">9</w:t>
            </w:r>
          </w:p>
        </w:tc>
        <w:tc>
          <w:p w14:paraId="001001C4" w14:textId="001001C5">
            <w:r>
              <w:t xml:space="preserve">Broadband and MNP Analysis</w:t>
            </w:r>
          </w:p>
        </w:tc>
        <w:tc>
          <w:p w14:paraId="001001C6" w14:textId="001001C7">
            <w:r>
              <w:t xml:space="preserve">fig9_broadband.png, fig10_mnp.png, fig11_urban_rural.png, fig12_correlation.png</w:t>
            </w:r>
          </w:p>
        </w:tc>
      </w:tr>
      <w:tr>
        <w:trPr/>
        <w:tc>
          <w:p w14:paraId="001001C8" w14:textId="001001C9">
            <w:r>
              <w:t xml:space="preserve">10</w:t>
            </w:r>
          </w:p>
        </w:tc>
        <w:tc>
          <w:p w14:paraId="001001CA" w14:textId="001001CB">
            <w:r>
              <w:t xml:space="preserve">Summary Dashboard and Conclusions</w:t>
            </w:r>
          </w:p>
        </w:tc>
        <w:tc>
          <w:p w14:paraId="001001CC" w14:textId="001001CD">
            <w:r>
              <w:t xml:space="preserve">fig13_summary_dashboard.png - multi-panel summary of all key findings</w:t>
            </w:r>
          </w:p>
        </w:tc>
      </w:tr>
    </w:tbl>
    <w:p w14:paraId="001001CE" w14:textId="001001CF">
      <w:pPr>
        <w:pStyle w:val="Heading1"/>
        <w:spacing w:before="320" w:after="160"/>
      </w:pPr>
      <w:r>
        <w:rPr>
          <w:b/>
          <w:sz w:val="32"/>
        </w:rPr>
        <w:t xml:space="preserve">8. Key Findings and Insights</w:t>
      </w:r>
    </w:p>
    <w:p w14:paraId="001001D0" w14:textId="001001D1">
      <w:pPr>
        <w:pStyle w:val="Heading2"/>
        <w:spacing w:before="160" w:after="120"/>
      </w:pPr>
      <w:r>
        <w:rPr>
          <w:b/>
          <w:sz w:val="26"/>
        </w:rPr>
        <w:t xml:space="preserve">8.1 Market Structure</w:t>
      </w:r>
    </w:p>
    <w:p w14:paraId="001001D2" w14:textId="001001D3">
      <w:pPr>
        <w:pStyle w:val="Normal"/>
        <w:numPr>
          <w:ilvl w:val="0"/>
          <w:numId w:val="5"/>
        </w:numPr>
        <w:spacing w:after="80"/>
      </w:pPr>
      <w:r>
        <w:rPr>
          <w:sz w:val="22"/>
        </w:rPr>
        <w:t xml:space="preserve">Three-player oligopoly: Reliance Jio, Bharti Airtel, and Vodafone Idea collectively hold 99.97% of all wireless subscribers. BSNL accounts for the remaining ~7.2% (government-owned).</w:t>
      </w:r>
    </w:p>
    <w:p w14:paraId="001001D4" w14:textId="001001D5">
      <w:pPr>
        <w:pStyle w:val="Normal"/>
        <w:numPr>
          <w:ilvl w:val="0"/>
          <w:numId w:val="5"/>
        </w:numPr>
        <w:spacing w:after="80"/>
      </w:pPr>
      <w:r>
        <w:rPr>
          <w:sz w:val="22"/>
        </w:rPr>
        <w:t xml:space="preserve">Jio leads but faces erosion: Despite adding 42.6M subscribers (+9.2%), Jio market share fell from 40.5% to 39.3% as Airtel grew faster in absolute terms.</w:t>
      </w:r>
    </w:p>
    <w:p w14:paraId="001001D6" w14:textId="001001D7">
      <w:pPr>
        <w:pStyle w:val="Normal"/>
        <w:numPr>
          <w:ilvl w:val="0"/>
          <w:numId w:val="5"/>
        </w:numPr>
        <w:spacing w:after="80"/>
      </w:pPr>
      <w:r>
        <w:rPr>
          <w:sz w:val="22"/>
        </w:rPr>
        <w:t xml:space="preserve">Airtel surge: Added 104M subscribers (+27%), closing the Jio gap from 78.8M (Jan 2025) to just 16.8M (Aug 2026). Driven by aggressive 5G rollout and premium ARPU strategy.</w:t>
      </w:r>
    </w:p>
    <w:p w14:paraId="001001D8" w14:textId="001001D9">
      <w:pPr>
        <w:pStyle w:val="Normal"/>
        <w:numPr>
          <w:ilvl w:val="0"/>
          <w:numId w:val="5"/>
        </w:numPr>
        <w:spacing w:after="160"/>
      </w:pPr>
      <w:r>
        <w:rPr>
          <w:sz w:val="22"/>
        </w:rPr>
        <w:t xml:space="preserve">Vi stabilising: Consistent losses through 2025 turned near-flat in 2026 following successful fundraising rounds. Total decline was -3.1% over the period.</w:t>
      </w:r>
    </w:p>
    <w:p w14:paraId="001001DA" w14:textId="001001DB">
      <w:pPr>
        <w:pStyle w:val="Heading2"/>
        <w:spacing w:before="160" w:after="120"/>
      </w:pPr>
      <w:r>
        <w:rPr>
          <w:b/>
          <w:sz w:val="26"/>
        </w:rPr>
        <w:t xml:space="preserve">8.2 Broadband and Connectivity</w:t>
      </w:r>
    </w:p>
    <w:p w14:paraId="001001DC" w14:textId="001001DD">
      <w:pPr>
        <w:pStyle w:val="Normal"/>
        <w:numPr>
          <w:ilvl w:val="0"/>
          <w:numId w:val="6"/>
        </w:numPr>
        <w:spacing w:after="80"/>
      </w:pPr>
      <w:r>
        <w:rPr>
          <w:sz w:val="22"/>
        </w:rPr>
        <w:t xml:space="preserve">1 billion broadband milestone: India crossed 1 billion broadband subscribers between Oct 2025 and Feb 2026.</w:t>
      </w:r>
    </w:p>
    <w:p w14:paraId="001001DE" w14:textId="001001DF">
      <w:pPr>
        <w:pStyle w:val="Normal"/>
        <w:numPr>
          <w:ilvl w:val="0"/>
          <w:numId w:val="6"/>
        </w:numPr>
        <w:spacing w:after="80"/>
      </w:pPr>
      <w:r>
        <w:rPr>
          <w:sz w:val="22"/>
        </w:rPr>
        <w:t xml:space="preserve">Broadband grew +12.4%: From 979.5M (Jun 2025) to 1,101M (Aug 2026) in just 14 months.</w:t>
      </w:r>
    </w:p>
    <w:p w14:paraId="001001E0" w14:textId="001001E1">
      <w:pPr>
        <w:pStyle w:val="Normal"/>
        <w:numPr>
          <w:ilvl w:val="0"/>
          <w:numId w:val="6"/>
        </w:numPr>
        <w:spacing w:after="160"/>
      </w:pPr>
      <w:r>
        <w:rPr>
          <w:sz w:val="22"/>
        </w:rPr>
        <w:t xml:space="preserve">Urban-rural divide widening: Urban subscribers grew +18.1% while rural grew only +3.7% between Aug 2025 and Aug 2026. Rural share of total telephone fell from 44.2% to 41.0%.</w:t>
      </w:r>
    </w:p>
    <w:p w14:paraId="001001E2" w14:textId="001001E3">
      <w:pPr>
        <w:pStyle w:val="Heading2"/>
        <w:spacing w:before="160" w:after="120"/>
      </w:pPr>
      <w:r>
        <w:rPr>
          <w:b/>
          <w:sz w:val="26"/>
        </w:rPr>
        <w:t xml:space="preserve">8.3 Competition and Churn</w:t>
      </w:r>
    </w:p>
    <w:p w14:paraId="001001E4" w14:textId="001001E5">
      <w:pPr>
        <w:pStyle w:val="Normal"/>
        <w:numPr>
          <w:ilvl w:val="0"/>
          <w:numId w:val="7"/>
        </w:numPr>
        <w:spacing w:after="80"/>
      </w:pPr>
      <w:r>
        <w:rPr>
          <w:sz w:val="22"/>
        </w:rPr>
        <w:t xml:space="preserve">MNP at record high: Monthly Number Portability requests reached 15.83M in Aug 2026, up 31.3% from 12.06M in Feb 2025.</w:t>
      </w:r>
    </w:p>
    <w:p w14:paraId="001001E6" w14:textId="001001E7">
      <w:pPr>
        <w:pStyle w:val="Normal"/>
        <w:numPr>
          <w:ilvl w:val="0"/>
          <w:numId w:val="7"/>
        </w:numPr>
        <w:spacing w:after="80"/>
      </w:pPr>
      <w:r>
        <w:rPr>
          <w:sz w:val="22"/>
        </w:rPr>
        <w:t xml:space="preserve">BSNL reversed decline: The government-owned operator added subscribers for the first time in years, supported by the national 4G rollout programme.</w:t>
      </w:r>
    </w:p>
    <w:p w14:paraId="001001E8" w14:textId="001001E9">
      <w:pPr>
        <w:pStyle w:val="Normal"/>
        <w:numPr>
          <w:ilvl w:val="0"/>
          <w:numId w:val="7"/>
        </w:numPr>
        <w:spacing w:after="160"/>
      </w:pPr>
      <w:r>
        <w:rPr>
          <w:sz w:val="22"/>
        </w:rPr>
        <w:t xml:space="preserve">MTNL near-exit: MTNL lost 84.5% of its subscribers over 19 months (1.0M to 0.155M), operating only in Delhi and Mumbai.</w:t>
      </w:r>
    </w:p>
    <w:p w14:paraId="001001EA" w14:textId="001001EB">
      <w:pPr>
        <w:pStyle w:val="Heading2"/>
        <w:spacing w:before="160" w:after="120"/>
      </w:pPr>
      <w:r>
        <w:rPr>
          <w:b/>
          <w:sz w:val="26"/>
        </w:rPr>
        <w:t xml:space="preserve">8.4 Regional (LSA) Analysis</w:t>
      </w:r>
    </w:p>
    <w:p w14:paraId="001001EC" w14:textId="001001ED">
      <w:pPr>
        <w:pStyle w:val="Normal"/>
        <w:numPr>
          <w:ilvl w:val="0"/>
          <w:numId w:val="8"/>
        </w:numPr>
        <w:spacing w:after="80"/>
      </w:pPr>
      <w:r>
        <w:rPr>
          <w:sz w:val="22"/>
        </w:rPr>
        <w:t xml:space="preserve">Jio leads in most LSAs: Jio holds subscriber leadership in the majority of 23 LSAs, with Airtel leading in a growing number of circles, particularly in southern and western India.</w:t>
      </w:r>
    </w:p>
    <w:p w14:paraId="001001EE" w14:textId="001001EF">
      <w:pPr>
        <w:pStyle w:val="Normal"/>
        <w:numPr>
          <w:ilvl w:val="0"/>
          <w:numId w:val="8"/>
        </w:numPr>
        <w:spacing w:after="80"/>
      </w:pPr>
      <w:r>
        <w:rPr>
          <w:sz w:val="22"/>
        </w:rPr>
        <w:t xml:space="preserve">Uttar Pradesh and Maharashtra are the largest LSAs by total wireless subscribers.</w:t>
      </w:r>
    </w:p>
    <w:p w14:paraId="001001F0" w14:textId="001001F1">
      <w:pPr>
        <w:pStyle w:val="Normal"/>
        <w:numPr>
          <w:ilvl w:val="0"/>
          <w:numId w:val="8"/>
        </w:numPr>
        <w:spacing w:after="160"/>
      </w:pPr>
      <w:r>
        <w:rPr>
          <w:sz w:val="22"/>
        </w:rPr>
        <w:t xml:space="preserve">BSNL maintains relevance in rural and north-eastern circles where private operators have lighter presence.</w:t>
      </w:r>
    </w:p>
    <w:p w14:paraId="001001F2" w14:textId="001001F3">
      <w:pPr>
        <w:pStyle w:val="Heading1"/>
        <w:spacing w:before="320" w:after="160"/>
      </w:pPr>
      <w:r>
        <w:rPr>
          <w:b/>
          <w:sz w:val="32"/>
        </w:rPr>
        <w:t xml:space="preserve">9. Setup and Run Instructions</w:t>
      </w:r>
    </w:p>
    <w:p w14:paraId="001001F4" w14:textId="001001F5">
      <w:pPr>
        <w:pStyle w:val="Heading2"/>
        <w:spacing w:before="160" w:after="120"/>
      </w:pPr>
      <w:r>
        <w:rPr>
          <w:b/>
          <w:sz w:val="26"/>
        </w:rPr>
        <w:t xml:space="preserve">9.1 Prerequisites</w:t>
      </w:r>
    </w:p>
    <w:p w14:paraId="001001F6" w14:textId="001001F7">
      <w:pPr>
        <w:pStyle w:val="Normal"/>
        <w:numPr>
          <w:ilvl w:val="0"/>
          <w:numId w:val="9"/>
        </w:numPr>
        <w:spacing w:after="80"/>
      </w:pPr>
      <w:r>
        <w:rPr>
          <w:sz w:val="22"/>
        </w:rPr>
        <w:t xml:space="preserve">Python 3.10 or higher (tested on Python 3.11.9)</w:t>
      </w:r>
    </w:p>
    <w:p w14:paraId="001001F8" w14:textId="001001F9">
      <w:pPr>
        <w:pStyle w:val="Normal"/>
        <w:numPr>
          <w:ilvl w:val="0"/>
          <w:numId w:val="9"/>
        </w:numPr>
        <w:spacing w:after="80"/>
      </w:pPr>
      <w:r>
        <w:rPr>
          <w:sz w:val="22"/>
        </w:rPr>
        <w:t xml:space="preserve">pip (Python package manager)</w:t>
      </w:r>
    </w:p>
    <w:p w14:paraId="001001FA" w14:textId="001001FB">
      <w:pPr>
        <w:pStyle w:val="Normal"/>
        <w:numPr>
          <w:ilvl w:val="0"/>
          <w:numId w:val="9"/>
        </w:numPr>
        <w:spacing w:after="160"/>
      </w:pPr>
      <w:r>
        <w:rPr>
          <w:sz w:val="22"/>
        </w:rPr>
        <w:t xml:space="preserve">Both dataset files in the project root directory</w:t>
      </w:r>
    </w:p>
    <w:p w14:paraId="001001FC" w14:textId="001001FD">
      <w:pPr>
        <w:pStyle w:val="Heading2"/>
        <w:spacing w:before="160" w:after="120"/>
      </w:pPr>
      <w:r>
        <w:rPr>
          <w:b/>
          <w:sz w:val="26"/>
        </w:rPr>
        <w:t xml:space="preserve">9.2 Install Dependencies</w:t>
      </w:r>
    </w:p>
    <w:p w14:paraId="001001FE" w14:textId="001001FF">
      <w:pPr>
        <w:pStyle w:val="Normal"/>
        <w:spacing w:after="160"/>
      </w:pPr>
      <w:r>
        <w:rPr>
          <w:sz w:val="22"/>
        </w:rPr>
        <w:t xml:space="preserve">Run: pip install -r requirements.txt</w:t>
      </w:r>
    </w:p>
    <w:p w14:paraId="00100200" w14:textId="00100201">
      <w:pPr>
        <w:pStyle w:val="Heading2"/>
        <w:spacing w:before="160" w:after="120"/>
      </w:pPr>
      <w:r>
        <w:rPr>
          <w:b/>
          <w:sz w:val="26"/>
        </w:rPr>
        <w:t xml:space="preserve">9.3 Run the Streamlit Dashboard</w:t>
      </w:r>
    </w:p>
    <w:p w14:paraId="00100202" w14:textId="00100203">
      <w:pPr>
        <w:pStyle w:val="Normal"/>
        <w:numPr>
          <w:ilvl w:val="0"/>
          <w:numId w:val="10"/>
        </w:numPr>
        <w:spacing w:after="80"/>
      </w:pPr>
      <w:r>
        <w:rPr>
          <w:sz w:val="22"/>
        </w:rPr>
        <w:t xml:space="preserve">Option A: Double-click run_dashboard.bat (Windows one-click launcher)</w:t>
      </w:r>
    </w:p>
    <w:p w14:paraId="00100204" w14:textId="00100205">
      <w:pPr>
        <w:pStyle w:val="Normal"/>
        <w:numPr>
          <w:ilvl w:val="0"/>
          <w:numId w:val="10"/>
        </w:numPr>
        <w:spacing w:after="80"/>
      </w:pPr>
      <w:r>
        <w:rPr>
          <w:sz w:val="22"/>
        </w:rPr>
        <w:t xml:space="preserve">Option B (command line): streamlit run HarshwardhanPatil_TRAI_App.py --server.port 8501</w:t>
      </w:r>
    </w:p>
    <w:p w14:paraId="00100206" w14:textId="00100207">
      <w:pPr>
        <w:pStyle w:val="Normal"/>
        <w:spacing w:after="160"/>
      </w:pPr>
      <w:r>
        <w:rPr>
          <w:sz w:val="22"/>
        </w:rPr>
        <w:t xml:space="preserve">Then open http://localhost:8501 in any browser.</w:t>
      </w:r>
    </w:p>
    <w:p w14:paraId="00100208" w14:textId="00100209">
      <w:pPr>
        <w:pStyle w:val="Heading2"/>
        <w:spacing w:before="160" w:after="120"/>
      </w:pPr>
      <w:r>
        <w:rPr>
          <w:b/>
          <w:sz w:val="26"/>
        </w:rPr>
        <w:t xml:space="preserve">9.4 Run the Jupyter Notebook</w:t>
      </w:r>
    </w:p>
    <w:p w14:paraId="0010020A" w14:textId="0010020B">
      <w:pPr>
        <w:pStyle w:val="Normal"/>
        <w:spacing w:after="80"/>
      </w:pPr>
      <w:r>
        <w:rPr>
          <w:sz w:val="22"/>
        </w:rPr>
        <w:t xml:space="preserve">Run: jupyter notebook Harshwardhanpatil_TRAI_Telecom_Analysis.ipynb</w:t>
      </w:r>
    </w:p>
    <w:p w14:paraId="0010020C" w14:textId="0010020D">
      <w:pPr>
        <w:pStyle w:val="Normal"/>
        <w:spacing w:after="160"/>
      </w:pPr>
      <w:r>
        <w:rPr>
          <w:sz w:val="22"/>
        </w:rPr>
        <w:t xml:space="preserve">Then in Jupyter: Kernel &gt; Restart and Run All. All 13 chart PNGs and 4 cleaned CSVs are generated automatically.</w:t>
      </w:r>
    </w:p>
    <w:p w14:paraId="0010020E" w14:textId="0010020F">
      <w:pPr>
        <w:pStyle w:val="Heading1"/>
        <w:spacing w:before="320" w:after="160"/>
      </w:pPr>
      <w:r>
        <w:rPr>
          <w:b/>
          <w:sz w:val="32"/>
        </w:rPr>
        <w:t xml:space="preserve">10. Data Limitations and Caveats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210" w14:textId="00100211">
            <w:r>
              <w:t xml:space="preserve">Issue</w:t>
            </w:r>
          </w:p>
        </w:tc>
        <w:tc>
          <w:p w14:paraId="00100212" w14:textId="00100213">
            <w:r>
              <w:t xml:space="preserve">Impact</w:t>
            </w:r>
          </w:p>
        </w:tc>
        <w:tc>
          <w:p w14:paraId="00100214" w14:textId="00100215">
            <w:r>
              <w:t xml:space="preserve">Mitigation Applied</w:t>
            </w:r>
          </w:p>
        </w:tc>
      </w:tr>
      <w:tr>
        <w:trPr/>
        <w:tc>
          <w:p w14:paraId="00100216" w14:textId="00100217">
            <w:r>
              <w:t xml:space="preserve">5 missing months (Sep 2025 to Jan 2026)</w:t>
            </w:r>
          </w:p>
        </w:tc>
        <w:tc>
          <w:p w14:paraId="00100218" w14:textId="00100219">
            <w:r>
              <w:t xml:space="preserve">MoM growth cannot be computed across the gap</w:t>
            </w:r>
          </w:p>
        </w:tc>
        <w:tc>
          <w:p w14:paraId="0010021A" w14:textId="0010021B">
            <w:r>
              <w:t xml:space="preserve">Gap annotated in charts; MoM values set to NaN for bridge months</w:t>
            </w:r>
          </w:p>
        </w:tc>
      </w:tr>
      <w:tr>
        <w:trPr/>
        <w:tc>
          <w:p w14:paraId="0010021C" w14:textId="0010021D">
            <w:r>
              <w:t xml:space="preserve">Oct 2025 LSA PDF column-shift</w:t>
            </w:r>
          </w:p>
        </w:tc>
        <w:tc>
          <w:p w14:paraId="0010021E" w14:textId="0010021F">
            <w:r>
              <w:t xml:space="preserve">Operator assignments corrupted for that month</w:t>
            </w:r>
          </w:p>
        </w:tc>
        <w:tc>
          <w:p w14:paraId="00100220" w14:textId="00100221">
            <w:r>
              <w:t xml:space="preserve">Oct 2025 LSA rows excluded entirely from regional analysis</w:t>
            </w:r>
          </w:p>
        </w:tc>
      </w:tr>
      <w:tr>
        <w:trPr/>
        <w:tc>
          <w:p w14:paraId="00100222" w14:textId="00100223">
            <w:r>
              <w:t xml:space="preserve">Early broadband data (Feb/Apr 2025)</w:t>
            </w:r>
          </w:p>
        </w:tc>
        <w:tc>
          <w:p w14:paraId="00100224" w14:textId="00100225">
            <w:r>
              <w:t xml:space="preserve">Jio and Airtel BB figures may be Nov 2024 vintage</w:t>
            </w:r>
          </w:p>
        </w:tc>
        <w:tc>
          <w:p w14:paraId="00100226" w14:textId="00100227">
            <w:r>
              <w:t xml:space="preserve">Noted in chart annotations; treated as approximate baseline</w:t>
            </w:r>
          </w:p>
        </w:tc>
      </w:tr>
      <w:tr>
        <w:trPr/>
        <w:tc>
          <w:p w14:paraId="00100228" w14:textId="00100229">
            <w:r>
              <w:t xml:space="preserve">MTNL near-complete subscriber loss</w:t>
            </w:r>
          </w:p>
        </w:tc>
        <w:tc>
          <w:p w14:paraId="0010022A" w14:textId="0010022B">
            <w:r>
              <w:t xml:space="preserve">MTNL skews MTNL-specific averages</w:t>
            </w:r>
          </w:p>
        </w:tc>
        <w:tc>
          <w:p w14:paraId="0010022C" w14:textId="0010022D">
            <w:r>
              <w:t xml:space="preserve">MTNL excluded from MAJOR_OPS default; included on demand</w:t>
            </w:r>
          </w:p>
        </w:tc>
      </w:tr>
      <w:tr>
        <w:trPr/>
        <w:tc>
          <w:p w14:paraId="0010022E" w14:textId="0010022F">
            <w:r>
              <w:t xml:space="preserve">Unit inconsistency across sheets</w:t>
            </w:r>
          </w:p>
        </w:tc>
        <w:tc>
          <w:p w14:paraId="00100230" w14:textId="00100231">
            <w:r>
              <w:t xml:space="preserve">Risk of incorrect scale if columns mixed</w:t>
            </w:r>
          </w:p>
        </w:tc>
        <w:tc>
          <w:p w14:paraId="00100232" w14:textId="00100233">
            <w:r>
              <w:t xml:space="preserve">All values converted to millions before any computation or display</w:t>
            </w:r>
          </w:p>
        </w:tc>
      </w:tr>
    </w:tbl>
    <w:p w14:paraId="00100234" w14:textId="00100235">
      <w:pPr>
        <w:pStyle w:val="Heading1"/>
        <w:spacing w:before="320" w:after="160"/>
      </w:pPr>
      <w:r>
        <w:rPr>
          <w:b/>
          <w:sz w:val="32"/>
        </w:rPr>
        <w:t xml:space="preserve">11. Glossary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236" w14:textId="00100237">
            <w:r>
              <w:t xml:space="preserve">Term</w:t>
            </w:r>
          </w:p>
        </w:tc>
        <w:tc>
          <w:p w14:paraId="00100238" w14:textId="00100239">
            <w:r>
              <w:t xml:space="preserve">Definition</w:t>
            </w:r>
          </w:p>
        </w:tc>
      </w:tr>
      <w:tr>
        <w:trPr/>
        <w:tc>
          <w:p w14:paraId="0010023A" w14:textId="0010023B">
            <w:r>
              <w:t xml:space="preserve">TRAI</w:t>
            </w:r>
          </w:p>
        </w:tc>
        <w:tc>
          <w:p w14:paraId="0010023C" w14:textId="0010023D">
            <w:r>
              <w:t xml:space="preserve">Telecom Regulatory Authority of India - the statutory body governing Indian telecom</w:t>
            </w:r>
          </w:p>
        </w:tc>
      </w:tr>
      <w:tr>
        <w:trPr/>
        <w:tc>
          <w:p w14:paraId="0010023E" w14:textId="0010023F">
            <w:r>
              <w:t xml:space="preserve">LSA</w:t>
            </w:r>
          </w:p>
        </w:tc>
        <w:tc>
          <w:p w14:paraId="00100240" w14:textId="00100241">
            <w:r>
              <w:t xml:space="preserve">Licensed Service Area - a geographic telecom circle (e.g. Maharashtra, Delhi, UP East)</w:t>
            </w:r>
          </w:p>
        </w:tc>
      </w:tr>
      <w:tr>
        <w:trPr/>
        <w:tc>
          <w:p w14:paraId="00100242" w14:textId="00100243">
            <w:r>
              <w:t xml:space="preserve">MNP</w:t>
            </w:r>
          </w:p>
        </w:tc>
        <w:tc>
          <w:p w14:paraId="00100244" w14:textId="00100245">
            <w:r>
              <w:t xml:space="preserve">Mobile Number Portability - allows subscribers to switch operators while keeping their number</w:t>
            </w:r>
          </w:p>
        </w:tc>
      </w:tr>
      <w:tr>
        <w:trPr/>
        <w:tc>
          <w:p w14:paraId="00100246" w14:textId="00100247">
            <w:r>
              <w:t xml:space="preserve">MoM</w:t>
            </w:r>
          </w:p>
        </w:tc>
        <w:tc>
          <w:p w14:paraId="00100248" w14:textId="00100249">
            <w:r>
              <w:t xml:space="preserve">Month-over-Month - the change from one month to the immediately preceding available month</w:t>
            </w:r>
          </w:p>
        </w:tc>
      </w:tr>
      <w:tr>
        <w:trPr/>
        <w:tc>
          <w:p w14:paraId="0010024A" w14:textId="0010024B">
            <w:r>
              <w:t xml:space="preserve">ARPU</w:t>
            </w:r>
          </w:p>
        </w:tc>
        <w:tc>
          <w:p w14:paraId="0010024C" w14:textId="0010024D">
            <w:r>
              <w:t xml:space="preserve">Average Revenue Per User - a measure of operator revenue efficiency</w:t>
            </w:r>
          </w:p>
        </w:tc>
      </w:tr>
      <w:tr>
        <w:trPr/>
        <w:tc>
          <w:p w14:paraId="0010024E" w14:textId="0010024F">
            <w:r>
              <w:t xml:space="preserve">5G</w:t>
            </w:r>
          </w:p>
        </w:tc>
        <w:tc>
          <w:p w14:paraId="00100250" w14:textId="00100251">
            <w:r>
              <w:t xml:space="preserve">Fifth Generation mobile network technology - deployed commercially by Jio and Airtel in 2023-2025</w:t>
            </w:r>
          </w:p>
        </w:tc>
      </w:tr>
      <w:tr>
        <w:trPr/>
        <w:tc>
          <w:p w14:paraId="00100252" w14:textId="00100253">
            <w:r>
              <w:t xml:space="preserve">Broadband</w:t>
            </w:r>
          </w:p>
        </w:tc>
        <w:tc>
          <w:p w14:paraId="00100254" w14:textId="00100255">
            <w:r>
              <w:t xml:space="preserve">As defined by TRAI: any internet connection with minimum 512 Kbps download speed</w:t>
            </w:r>
          </w:p>
        </w:tc>
      </w:tr>
      <w:tr>
        <w:trPr/>
        <w:tc>
          <w:p w14:paraId="00100256" w14:textId="00100257">
            <w:r>
              <w:t xml:space="preserve">blank_in_source</w:t>
            </w:r>
          </w:p>
        </w:tc>
        <w:tc>
          <w:p w14:paraId="00100258" w14:textId="00100259">
            <w:r>
              <w:t xml:space="preserve">value_status flag indicating the operator holds no licence in that LSA (not missing data)</w:t>
            </w:r>
          </w:p>
        </w:tc>
      </w:tr>
      <w:tr>
        <w:trPr/>
        <w:tc>
          <w:p w14:paraId="0010025A" w14:textId="0010025B">
            <w:r>
              <w:t xml:space="preserve">subs_M</w:t>
            </w:r>
          </w:p>
        </w:tc>
        <w:tc>
          <w:p w14:paraId="0010025C" w14:textId="0010025D">
            <w:r>
              <w:t xml:space="preserve">Shorthand column name for wireless subscribers expressed in millions</w:t>
            </w:r>
          </w:p>
        </w:tc>
      </w:tr>
      <w:tr>
        <w:trPr/>
        <w:tc>
          <w:p w14:paraId="0010025E" w14:textId="0010025F">
            <w:r>
              <w:t xml:space="preserve">nom_f</w:t>
            </w:r>
          </w:p>
        </w:tc>
        <w:tc>
          <w:p w14:paraId="00100260" w14:textId="00100261">
            <w:r>
              <w:t xml:space="preserve">Pre-filtered national operator DataFrame used across all Streamlit dashboard pages</w:t>
            </w:r>
          </w:p>
        </w:tc>
      </w:tr>
      <w:tr>
        <w:trPr/>
        <w:tc>
          <w:p w14:paraId="00100262" w14:textId="00100263">
            <w:r>
              <w:t xml:space="preserve">Vi</w:t>
            </w:r>
          </w:p>
        </w:tc>
        <w:tc>
          <w:p w14:paraId="00100264" w14:textId="00100265">
            <w:r>
              <w:t xml:space="preserve">Vodafone Idea - the merged entity of Vodafone India and Idea Cellular (rebranded 2020)</w:t>
            </w:r>
          </w:p>
        </w:tc>
      </w:tr>
    </w:tbl>
    <w:p w14:paraId="00100266" w14:textId="00100267">
      <w:pPr>
        <w:pStyle w:val="Heading1"/>
        <w:spacing w:before="320" w:after="160"/>
      </w:pPr>
      <w:r>
        <w:rPr>
          <w:b/>
          <w:sz w:val="32"/>
        </w:rPr>
        <w:t xml:space="preserve">Document Information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268" w14:textId="00100269">
            <w:r>
              <w:t xml:space="preserve">Property</w:t>
            </w:r>
          </w:p>
        </w:tc>
        <w:tc>
          <w:p w14:paraId="0010026A" w14:textId="0010026B">
            <w:r>
              <w:t xml:space="preserve">Value</w:t>
            </w:r>
          </w:p>
        </w:tc>
      </w:tr>
      <w:tr>
        <w:trPr/>
        <w:tc>
          <w:p w14:paraId="0010026C" w14:textId="0010026D">
            <w:r>
              <w:t xml:space="preserve">Document title</w:t>
            </w:r>
          </w:p>
        </w:tc>
        <w:tc>
          <w:p w14:paraId="0010026E" w14:textId="0010026F">
            <w:r>
              <w:t xml:space="preserve">TRAI India Telecom Analytics - Project Documentation</w:t>
            </w:r>
          </w:p>
        </w:tc>
      </w:tr>
      <w:tr>
        <w:trPr/>
        <w:tc>
          <w:p w14:paraId="00100270" w14:textId="00100271">
            <w:r>
              <w:t xml:space="preserve">Author</w:t>
            </w:r>
          </w:p>
        </w:tc>
        <w:tc>
          <w:p w14:paraId="00100272" w14:textId="00100273">
            <w:r>
              <w:t xml:space="preserve">Harshwardhan Patil</w:t>
            </w:r>
          </w:p>
        </w:tc>
      </w:tr>
      <w:tr>
        <w:trPr/>
        <w:tc>
          <w:p w14:paraId="00100274" w14:textId="00100275">
            <w:r>
              <w:t xml:space="preserve">Institution</w:t>
            </w:r>
          </w:p>
        </w:tc>
        <w:tc>
          <w:p w14:paraId="00100276" w14:textId="00100277">
            <w:r>
              <w:t xml:space="preserve">Bharati Vidyapeeth College of Engineering, Navi Mumbai</w:t>
            </w:r>
          </w:p>
        </w:tc>
      </w:tr>
      <w:tr>
        <w:trPr/>
        <w:tc>
          <w:p w14:paraId="00100278" w14:textId="00100279">
            <w:r>
              <w:t xml:space="preserve">Course</w:t>
            </w:r>
          </w:p>
        </w:tc>
        <w:tc>
          <w:p w14:paraId="0010027A" w14:textId="0010027B">
            <w:r>
              <w:t xml:space="preserve">Data Analytics / Data Science</w:t>
            </w:r>
          </w:p>
        </w:tc>
      </w:tr>
      <w:tr>
        <w:trPr/>
        <w:tc>
          <w:p w14:paraId="0010027C" w14:textId="0010027D">
            <w:r>
              <w:t xml:space="preserve">Year</w:t>
            </w:r>
          </w:p>
        </w:tc>
        <w:tc>
          <w:p w14:paraId="0010027E" w14:textId="0010027F">
            <w:r>
              <w:t xml:space="preserve">2025</w:t>
            </w:r>
          </w:p>
        </w:tc>
      </w:tr>
      <w:tr>
        <w:trPr/>
        <w:tc>
          <w:p w14:paraId="00100280" w14:textId="00100281">
            <w:r>
              <w:t xml:space="preserve">Data source</w:t>
            </w:r>
          </w:p>
        </w:tc>
        <w:tc>
          <w:p w14:paraId="00100282" w14:textId="00100283">
            <w:r>
              <w:t xml:space="preserve">Telecom Regulatory Authority of India (TRAI) - trai.gov.in</w:t>
            </w:r>
          </w:p>
        </w:tc>
      </w:tr>
    </w:tbl>
    <w:p w14:paraId="00100284" w14:textId="00100285">
      <w:pPr>
        <w:pStyle w:val="Normal"/>
        <w:spacing w:before="480" w:after="80"/>
        <w:jc w:val="center"/>
      </w:pPr>
      <w:r>
        <w:rPr>
          <w:sz w:val="20"/>
        </w:rPr>
        <w:t xml:space="preserve">Data Source: Telecom Regulatory Authority of India (TRAI) - trai.gov.in</w:t>
      </w:r>
    </w:p>
    <w:p w14:paraId="00100286" w14:textId="00100287">
      <w:pPr>
        <w:pStyle w:val="Normal"/>
        <w:spacing w:after="80"/>
        <w:jc w:val="center"/>
      </w:pPr>
      <w:r>
        <w:rPr>
          <w:sz w:val="20"/>
        </w:rPr>
        <w:t xml:space="preserve">(c) 2025 Harshwardhan Patil - Bharati Vidyapeeth College of Engineering, Navi Mumbai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0bbe8d46aa0455a" /><Relationship Type="http://schemas.openxmlformats.org/officeDocument/2006/relationships/styles" Target="/word/styles.xml" Id="R08119eaa8d0e4402" /><Relationship Type="http://schemas.openxmlformats.org/officeDocument/2006/relationships/theme" Target="/word/theme/theme1.xml" Id="R2697cfad5dc045d9" /><Relationship Type="http://schemas.openxmlformats.org/officeDocument/2006/relationships/numbering" Target="/word/numbering.xml" Id="R56b9d1d3cecc44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2026-10-16T06:22:18Z</dcterms:created>
  <cp:lastModifiedBy>OfficeCLI</cp:lastModifiedBy>
  <dcterms:modified xsi:type="dcterms:W3CDTF">2026-10-16T06:22:18Z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1.0.144</vt:lpwstr>
  </op:property>
  <op:property fmtid="{D5CDD505-2E9C-101B-9397-08002B2CF9AE}" pid="3" name="OfficeCLI.LastModified">
    <vt:lpwstr xmlns:vt="http://schemas.openxmlformats.org/officeDocument/2006/docPropsVTypes">2026-10-16T06:24:23Z</vt:lpwstr>
  </op:property>
</op:Properties>
</file>