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B45309"/>
          <w:sz w:val="20"/>
          <w:szCs w:val="20"/>
        </w:rPr>
        <w:t xml:space="preserve">PRODUCT REQUIREMENTS DOCUMENT</w:t>
      </w:r>
    </w:p>
    <w:p>
      <w:pPr>
        <w:spacing w:after="100"/>
        <w:jc w:val="center"/>
      </w:pPr>
      <w:r>
        <w:rPr>
          <w:b/>
          <w:bCs/>
          <w:color w:val="1F2937"/>
          <w:sz w:val="56"/>
          <w:szCs w:val="56"/>
        </w:rPr>
        <w:t xml:space="preserve">HawkEye-AI</w:t>
      </w:r>
    </w:p>
    <w:p>
      <w:pPr>
        <w:spacing w:after="300"/>
        <w:jc w:val="center"/>
      </w:pPr>
      <w:r>
        <w:rPr>
          <w:color w:val="4A5568"/>
          <w:sz w:val="26"/>
          <w:szCs w:val="26"/>
        </w:rPr>
        <w:t xml:space="preserve">Autonomous AI-Assisted Log Triage &amp; Intrusion Alert System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A Unified Capstone Project for</w:t>
      </w:r>
    </w:p>
    <w:p>
      <w:pPr>
        <w:spacing w:after="300"/>
        <w:jc w:val="center"/>
      </w:pPr>
      <w:r>
        <w:rPr>
          <w:b/>
          <w:bCs/>
          <w:color w:val="B45309"/>
          <w:sz w:val="24"/>
          <w:szCs w:val="24"/>
        </w:rPr>
        <w:t xml:space="preserve">Cloud Computing  &amp;  Cyber Security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Program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Master of Computer Applications (MCA)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SVKM's NMIMS — Mukesh Patel School of Technology Management &amp; Engineering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Academic Year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2026–27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Harsh Makwana (A018), Achal Chhag (A012)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Courses Covered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Cloud Computing · Cyber Security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v1.0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45309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1. Executive Summary</w:t>
      </w:r>
    </w:p>
    <w:p>
      <w:pPr>
        <w:spacing w:after="140"/>
      </w:pPr>
      <w:r>
        <w:rPr>
          <w:sz w:val="21"/>
          <w:szCs w:val="21"/>
        </w:rPr>
        <w:t xml:space="preserve">HawkEye-AI is a single technical build submitted as two distinct, faculty-approved course deliverables: a Cloud Computing capstone project and a Cyber Security mini project. Both submissions share one working prototype — an AI-assisted pipeline that ingests security logs, detects anomalies, and generates plain-language incident explanations — but are scoped, framed, and evaluated against each course's own syllabus and learning outcomes.</w:t>
      </w:r>
    </w:p>
    <w:p>
      <w:pPr>
        <w:spacing w:after="140"/>
      </w:pPr>
      <w:r>
        <w:rPr>
          <w:sz w:val="21"/>
          <w:szCs w:val="21"/>
        </w:rPr>
        <w:t xml:space="preserve">This document consolidates requirements for both tracks into one PRD so the shared engineering work stays consistent while each course-facing report, presentation, and grading rubric can be produced independently.</w:t>
      </w:r>
    </w:p>
    <w:p>
      <w:pPr>
        <w:pStyle w:val="Heading1"/>
        <w:pBdr>
          <w:bottom w:val="single" w:color="B45309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2. Background &amp; Problem Statement</w:t>
      </w:r>
    </w:p>
    <w:p>
      <w:pPr>
        <w:spacing w:after="140"/>
      </w:pPr>
      <w:r>
        <w:rPr>
          <w:sz w:val="21"/>
          <w:szCs w:val="21"/>
        </w:rPr>
        <w:t xml:space="preserve">Modern IT environments — cloud-hosted or on-prem — generate a continuous, high-volume stream of security logs and alerts. Security Operations Centers (SOCs) rely heavily on manual triage and static, rule-based correlation (e.g. traditional SIEM queries), which creates three compounding problems: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Overwhelming log volume that exceeds what analysts can manually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Alert fatigue — high false-positive rates bury genuine threats.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Slow detection &amp; response — manual cross-source correlation delays containment, giving attackers a longer window inside the network.</w:t>
      </w:r>
    </w:p>
    <w:p>
      <w:pPr>
        <w:spacing w:after="140"/>
      </w:pPr>
      <w:r>
        <w:rPr>
          <w:sz w:val="21"/>
          <w:szCs w:val="21"/>
        </w:rPr>
        <w:t xml:space="preserve">Existing platforms (Splunk, Microsoft Sentinel) mitigate but do not solve this: they remain largely rule-bound and dependent on analyst-driven playbooks. HawkEye-AI proposes a lighter-weight, AI-assisted triage layer that flags anomalous events and explains them in natural language, reducing analyst workload without requiring a full autonomous multi-agent SOC replacement.</w:t>
      </w:r>
    </w:p>
    <w:p>
      <w:pPr>
        <w:pStyle w:val="Heading1"/>
        <w:pBdr>
          <w:bottom w:val="single" w:color="B45309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3. Dual-Course Framing</w:t>
      </w:r>
    </w:p>
    <w:p>
      <w:pPr>
        <w:spacing w:after="140"/>
      </w:pPr>
      <w:r>
        <w:rPr>
          <w:sz w:val="21"/>
          <w:szCs w:val="21"/>
        </w:rPr>
        <w:t xml:space="preserve">The same technical build is framed differently for each course to satisfy distinct learning outcomes. The core pipeline does not change — only the emphasis, added modules, and report narrative differ.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3.1 Cloud Computing Framing</w:t>
      </w:r>
    </w:p>
    <w:p>
      <w:pPr>
        <w:spacing w:after="140"/>
      </w:pPr>
      <w:r>
        <w:rPr>
          <w:sz w:val="21"/>
          <w:szCs w:val="21"/>
        </w:rPr>
        <w:t xml:space="preserve">Emphasis: cloud-native architecture, scalability, deployment, and infrastructure-level security.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Log ingestion sourced from cloud provider telemetry (e.g. AWS CloudTrail-style logs, simulated multi-tenant traffic).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Discussion of cloud-agnostic, modular deployment vs. vendor-locked tools (Sentinel/Azure).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Focus on scalability of the pipeline across elastic, high-volume cloud log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Literature review anchored in cloud SOC automation research.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3.2 Cyber Security Framing</w:t>
      </w:r>
    </w:p>
    <w:p>
      <w:pPr>
        <w:spacing w:after="140"/>
      </w:pPr>
      <w:r>
        <w:rPr>
          <w:sz w:val="21"/>
          <w:szCs w:val="21"/>
        </w:rPr>
        <w:t xml:space="preserve">Emphasis: core security principles from the syllabus — CIA triad, network security controls, risk management, and (as extensions) cryptography and access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CIA triad and threat/vulnerability/attack/control classification applied to each detected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Mapping of detected anomalies to IDS categories and attack types (eavesdropping, DoS/spoofing) covered in the Network Security unit.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Risk scoring of alerts (likelihood × impact) tied to the Risk Management unit.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Extension modules: log integrity via hashing/encryption (Cryptography unit) and role-based dashboard access (Access Control unit).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 Area</w:t>
            </w:r>
          </w:p>
        </w:tc>
        <w:tc>
          <w:tcPr>
            <w:tcW w:type="dxa" w:w="3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Cloud Computing Deliverable</w:t>
            </w:r>
          </w:p>
        </w:tc>
        <w:tc>
          <w:tcPr>
            <w:tcW w:type="dxa" w:w="3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Cyber Security Deliverable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Core pipeline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Shared build — ingestion, anomaly detection, AI explanation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Shared build — same codebase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Primary lens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Architecture, scalability, cloud deployment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CIA triad, IDS/network security, risk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Extra module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Cost/scalability comparison vs. Sentinel/Splunk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Log integrity hashing + RBAC on dashboard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Report anchor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Cloud Computing syllabus outcomes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Cyber Security syllabus outcomes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Literature review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Agentic/cloud SOC automation papers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Classical + modern IDS &amp; risk management sources</w:t>
            </w:r>
          </w:p>
        </w:tc>
      </w:tr>
    </w:tbl>
    <w:p>
      <w:pPr>
        <w:pStyle w:val="Heading1"/>
        <w:pBdr>
          <w:bottom w:val="single" w:color="B45309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4.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a working pipeline that ingests security logs and flags anomalous events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Generate explainable, natural-language summaries for each flagged alert.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Demonstrate measurable reduction in manual review effort versus raw log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Score and prioritize alerts by risk (likelihood × impact).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Ensure log integrity and demonstrate basic access control on the analyst-facing dashboard.</w:t>
      </w:r>
    </w:p>
    <w:p>
      <w:pPr>
        <w:pStyle w:val="Heading1"/>
        <w:pBdr>
          <w:bottom w:val="single" w:color="B45309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5. Scope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5.1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Single-source log ingestion (public IDS dataset e.g. NSL-KDD/CICIDS2017, or synthetic/sample cloud logs).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Anomaly detection using a lightweight ML model (e.g. Isolation Forest) or hybrid rule + ML approach.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LLM-based plain-English alert summarization via API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Simple analyst dashboard (Streamlit or Flask) showing raw alert, severity/risk score, and AI explanation.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Log integrity check via SHA-256 hashing; basic role-based view restrictions (admin vs. viewer).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5.2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Multi-agent orchestration across independent autonomous agents (deferred — noted as future work).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Multi-cloud / live production integration (AWS, Azure, GCP simultaneously).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Real-time streaming at production log volume; batch/sample-based processing is sufficient for this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Automated response/remediation actions (detection &amp; explanation only, no auto-remediation).</w:t>
      </w:r>
    </w:p>
    <w:p>
      <w:pPr>
        <w:pStyle w:val="Heading1"/>
        <w:pBdr>
          <w:bottom w:val="single" w:color="B45309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6. System Architecture</w:t>
      </w:r>
    </w:p>
    <w:p>
      <w:pPr>
        <w:spacing w:after="140"/>
      </w:pPr>
      <w:r>
        <w:rPr>
          <w:sz w:val="21"/>
          <w:szCs w:val="21"/>
        </w:rPr>
        <w:t xml:space="preserve">Log Source (dataset / synthetic logs)  →  Log Ingestion &amp; Parsing  →  Anomaly Detection (rule-based + ML)  →  Risk Scoring  →  LLM Alert Summarizer  →  Dashboard (alert list, severity, explanation, access control).</w:t>
      </w:r>
    </w:p>
    <w:p>
      <w:pPr>
        <w:spacing w:after="140"/>
      </w:pPr>
      <w:r>
        <w:rPr>
          <w:sz w:val="21"/>
          <w:szCs w:val="21"/>
        </w:rPr>
        <w:t xml:space="preserve">Log integrity: each ingested log batch is hashed (SHA-256) at ingestion time; the dashboard re-verifies the hash before display to demonstrate tamper detection.</w:t>
      </w:r>
    </w:p>
    <w:p>
      <w:pPr>
        <w:pStyle w:val="Heading1"/>
        <w:pBdr>
          <w:bottom w:val="single" w:color="B45309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7. Functional Requirements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700"/>
      </w:tblGrid>
      <w:tr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7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FR-1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System shall ingest log data from a file or dataset and parse it into structured records.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FR-2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System shall flag anomalous/suspicious log entries using a detection model.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FR-3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System shall assign a risk score (likelihood × impact) to each flagged alert.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FR-4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System shall generate a natural-language explanation for each flagged alert via an LLM call.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FR-5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System shall display alerts, scores, and explanations on a dashboard.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FR-6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System shall compute and verify a hash of each log batch to detect tampering.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FR-7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System shall restrict dashboard actions (e.g. dismiss alert) to an ‘admin’ role.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FR-8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System shall allow filtering/sorting alerts by severity.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Could</w:t>
            </w:r>
          </w:p>
        </w:tc>
      </w:tr>
    </w:tbl>
    <w:p>
      <w:pPr>
        <w:pStyle w:val="Heading1"/>
        <w:pBdr>
          <w:bottom w:val="single" w:color="B45309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Explainability: every flagged alert must include a human-readable justification, not just a raw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Modularity: ingestion, detection, scoring, and explanation stages should be loosely coupled for reuse across both course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Reasonable performance: batch processing of sample datasets should complete within a few minutes on a standard laptop.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Reproducibility: pipeline should run end-to-end from a single script/README for demo purposes.</w:t>
      </w:r>
    </w:p>
    <w:p>
      <w:pPr>
        <w:pStyle w:val="Heading1"/>
        <w:pBdr>
          <w:bottom w:val="single" w:color="B45309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9. Tech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Language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Python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Data handling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pandas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Anomaly detection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scikit-learn (Isolation Forest / simple classifier)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Alert explanation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LLM API call (Claude/OpenAI) via prompt template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Dashboard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Streamlit (or Flask + simple frontend)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Integrity/hashing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hashlib (SHA-256)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Dataset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NSL-KDD / CICIDS2017 (public) or synthetic/sample logs</w:t>
            </w:r>
          </w:p>
        </w:tc>
      </w:tr>
    </w:tbl>
    <w:p>
      <w:pPr>
        <w:pStyle w:val="Heading1"/>
        <w:pBdr>
          <w:bottom w:val="single" w:color="B45309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10. Timeline (Scaled to Mini/Capstone Scope)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7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1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Requirement analysis, dataset selection, finalize scope for both course reports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Log ingestion &amp; parsing module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3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Anomaly detection model (train/tune on sample dataset)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4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Risk scoring + LLM-based alert summarization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5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Dashboard build (alerts, severity, explanation, basic RBAC)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6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Integrity hashing, testing, tuning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7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Documentation: Cloud Computing report/deck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8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Documentation: Cyber Security report/deck + final demo prep</w:t>
            </w:r>
          </w:p>
        </w:tc>
      </w:tr>
    </w:tbl>
    <w:p>
      <w:pPr>
        <w:pStyle w:val="Heading1"/>
        <w:pBdr>
          <w:bottom w:val="single" w:color="B45309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11. Deliverables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11.1 Shared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Working codebase (ingestion → detection → scoring → explanation → dashboard).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Demo: sample logs in, flagged/explained alerts out, including a tampered-log detection demo.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11.2 Cloud Computing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Report framed around cloud architecture, scalability, and comparison with Splunk/Sentinel.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Presentation deck (existing HawkEye-AI deck structure, retained).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11.3 Cyber Security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Report framed around CIA triad, IDS/network security mapping, and risk scoring.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Coverage of hashing (Cryptography unit) and RBAC (Access Control unit) as extension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Separate write-up in original wording per faculty approval to reuse the underlying build.</w:t>
      </w:r>
    </w:p>
    <w:p>
      <w:pPr>
        <w:pStyle w:val="Heading1"/>
        <w:pBdr>
          <w:bottom w:val="single" w:color="B45309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12. Risks &amp; Mitigations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200"/>
      </w:tblGrid>
      <w:tr>
        <w:tc>
          <w:tcPr>
            <w:tcW w:type="dxa" w:w="3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Scope creep toward full multi-agent system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Explicitly cap this iteration to a single pipeline; note multi-agent as future work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Two reports read as near-identical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Keep syllabus-specific framing, distinct extension modules, and original wording per report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LLM API cost/rate limits during demo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Cache sample responses; use a small demo dataset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Dataset unrepresentative of real attacks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Use an established public IDS dataset (NSL-KDD/CICIDS2017)</w:t>
            </w:r>
          </w:p>
        </w:tc>
      </w:tr>
    </w:tbl>
    <w:p>
      <w:pPr>
        <w:pStyle w:val="Heading1"/>
        <w:pBdr>
          <w:bottom w:val="single" w:color="B45309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13. References</w:t>
      </w:r>
    </w:p>
    <w:p>
      <w:pPr>
        <w:spacing w:after="140"/>
      </w:pPr>
      <w:r>
        <w:rPr>
          <w:sz w:val="21"/>
          <w:szCs w:val="21"/>
        </w:rPr>
        <w:t xml:space="preserve">Cloud Computing track — retains sources from the original HawkEye-AI literature review (Binbeshr et al. 2025; Mohsin et al. 2025; Ismail et al. 2025; Li et al. 2025 [IDS-Agent]; Li et al. 2025 [PhishDebate]; Landolt et al. 2025; NIST SP 800-61 Rev. 2; AWS Security Documentation; OWASP Cloud Security Guidance).</w:t>
      </w:r>
    </w:p>
    <w:p>
      <w:pPr>
        <w:spacing w:after="140"/>
      </w:pPr>
      <w:r>
        <w:rPr>
          <w:sz w:val="21"/>
          <w:szCs w:val="21"/>
        </w:rPr>
        <w:t xml:space="preserve">Cyber Security track — add syllabus-aligned sources: Bishop &amp; Venkatramanayya, Introduction to Computer Security; Whitman &amp; Mattford, Principles of Information Security; Pfleeger &amp; Pfleeger, Security in Computing; Stallings, Cryptography and Network Security.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2026-09-09T03:05:08.643Z</dcterms:created>
  <dcterms:modified xsi:type="dcterms:W3CDTF">2026-09-09T03:05:08.653Z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