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This preface sits before any heading.</w:t>
      </w:r>
    </w:p>
    <w:p>
      <w:pPr>
        <w:pStyle w:val="Heading1"/>
      </w:pPr>
      <w:r>
        <w:t xml:space="preserve">Overview</w:t>
      </w:r>
    </w:p>
    <w:p>
      <w:r>
        <w:t xml:space="preserve">Vector databases index embeddings.</w:t>
      </w:r>
    </w:p>
    <w:p>
      <w:r>
        <w:t xml:space="preserve">They answer nearest-neighbour queries quickly.</w:t>
      </w:r>
    </w:p>
    <w:p>
      <w:pPr>
        <w:pStyle w:val="ListParagraph"/>
        <w:numPr>
          <w:ilvl w:val="0"/>
          <w:numId w:val="1"/>
        </w:numPr>
      </w:pPr>
      <w:r>
        <w:t>Fast similarity search</w:t>
      </w:r>
    </w:p>
    <w:p>
      <w:pPr>
        <w:pStyle w:val="ListParagraph"/>
        <w:numPr>
          <w:ilvl w:val="0"/>
          <w:numId w:val="1"/>
        </w:numPr>
      </w:pPr>
      <w:r>
        <w:t>Metadata filtering</w:t>
      </w:r>
    </w:p>
    <w:p>
      <w:r>
        <w:drawing>
          <wp:inline xmlns:wp="http://schemas.openxmlformats.org/drawingml/2006/wordprocessingDrawing">
            <wp:extent cx="9525" cy="9525"/>
            <wp:docPr id="1" name="Picture 1" descr="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Results</w:t>
      </w:r>
    </w:p>
    <w:p>
      <w:r>
        <w:t xml:space="preserve">Recall improved to 0.97 at 10 ms p95 latency.</w:t>
      </w:r>
    </w:p>
    <w:tbl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Recall</w:t>
            </w:r>
          </w:p>
        </w:tc>
        <w:tc>
          <w:p>
            <w:r>
              <w:t>0.97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Vector DB Notes</dc:title>
</cp:coreProperties>
</file>