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Prometheus</w:t>
      </w:r>
    </w:p>
    <w:p>
      <w:r>
        <w:rPr>
          <w:b/>
        </w:rPr>
        <w:t>Closed-Loop GenAI Payment-Fraud Defense System</w:t>
        <w:br/>
      </w:r>
      <w:r>
        <w:t>Mastercard Innovation Challenge 2026 — Global Fintech Fest, Mumbai</w:t>
        <w:br/>
      </w:r>
      <w:r>
        <w:rPr>
          <w:i/>
        </w:rPr>
        <w:t>Auto-generated: 2026-08-29 11:33</w:t>
      </w:r>
    </w:p>
    <w:p>
      <w:r>
        <w:t>All numbers in this document are pulled live from artifacts/*.json. Re-run `PYTHONPATH=src python src/docs_gen/build_docx.py` to refresh.</w:t>
      </w:r>
    </w:p>
    <w:p>
      <w:pPr>
        <w:pStyle w:val="Heading1"/>
      </w:pPr>
      <w:r>
        <w:t>1. Problem &amp; Promise</w:t>
      </w:r>
    </w:p>
    <w:p>
      <w:r>
        <w:t>Fraud detection is a closed-loop adversarial problem. Every deployed detector is immediately probed, adapted, and evaded. Promises of static models trained on last year's data underestimate the adversary.</w:t>
      </w:r>
    </w:p>
    <w:p>
      <w:r>
        <w:t>Prometheus is a self-improving detection system that closes the Red→Blue→Investigator→Feedback loop end-to-end. It doesn't just demonstrate one good model — it demonstrates the full cycle that keeps a model honest: Red Team attacks, Blue Team defends, an Investigator explains the misses, a Sensitivity Engine diagnoses the blind spot, the Attack Compiler generates targeted variants, and the Blue Team retrains on those variants with decontaminated evaluation.</w:t>
      </w:r>
    </w:p>
    <w:p>
      <w:pPr>
        <w:pStyle w:val="Heading1"/>
      </w:pPr>
      <w:r>
        <w:t>2. Architecture</w:t>
      </w:r>
    </w:p>
    <w:p>
      <w:r>
        <w:t>Five components, one loop:</w:t>
      </w:r>
    </w:p>
    <w:p>
      <w:pPr>
        <w:pStyle w:val="ListBullet"/>
      </w:pPr>
      <w:r>
        <w:t>1. Financial Digital Twin (F1) — stateful simulator with 8 AMLSim-verified fraud typologies, INR currency, paise precision, conservation invariants.</w:t>
      </w:r>
    </w:p>
    <w:p>
      <w:pPr>
        <w:pStyle w:val="ListBullet"/>
      </w:pPr>
      <w:r>
        <w:t>2. Attack Compiler (F2) — rule-based planner that produces 6 benchmark attacks; 2 (A2, A5) are HELD OUT for generalization testing.</w:t>
      </w:r>
    </w:p>
    <w:p>
      <w:pPr>
        <w:pStyle w:val="ListBullet"/>
      </w:pPr>
      <w:r>
        <w:t>3. Blue Team (F3) — 6-channel ensemble: XGBoost (tabular) + GNN (graph) + meta-stacker (OOF-trained) + spectral ego-graph (closed-form) + NormalcyManifold (5th branch) + meta-calibration (isotonic/sigmoid chosen honestly).</w:t>
      </w:r>
    </w:p>
    <w:p>
      <w:pPr>
        <w:pStyle w:val="ListBullet"/>
      </w:pPr>
      <w:r>
        <w:t>4. Sensitivity Engine (F4) — SHAP for XGB + masked-neighbor GNN ablation. Computes real per-feature importance (no fabricated labels).</w:t>
      </w:r>
    </w:p>
    <w:p>
      <w:pPr>
        <w:pStyle w:val="ListBullet"/>
      </w:pPr>
      <w:r>
        <w:t>5. Feedback Flywheel (F5) — weakness-directed adversarial retraining with two-axis holdout (TYPE + MECHANISM), decontaminated evaluation, hard-capped at 2 rounds.</w:t>
      </w:r>
    </w:p>
    <w:p>
      <w:pPr>
        <w:pStyle w:val="ListBullet"/>
      </w:pPr>
      <w:r>
        <w:t>6. Dynamic Knowledge Graph &amp; War-Room (F7/F8) — dynamic multi-relational entity graph (accounts, customers, merchants, devices, IPs) with GNN risk scores, trajectory sub-graphs, and deep-path structured decision scoring.</w:t>
      </w:r>
    </w:p>
    <w:p>
      <w:pPr>
        <w:pStyle w:val="Heading1"/>
      </w:pPr>
      <w:r>
        <w:t>3. Novel Attack Generation (Red Team)</w:t>
      </w:r>
    </w:p>
    <w:p>
      <w:r>
        <w:t>Four mechanisms, registered in artifacts/strategy_registry.json with fingerprints. Each operates in a different red-team paradigm: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Mechanism</w:t>
            </w:r>
          </w:p>
        </w:tc>
        <w:tc>
          <w:tcPr>
            <w:tcW w:type="dxa" w:w="2160"/>
          </w:tcPr>
          <w:p>
            <w:r>
              <w:t>Fingerprint</w:t>
            </w:r>
          </w:p>
        </w:tc>
        <w:tc>
          <w:tcPr>
            <w:tcW w:type="dxa" w:w="2160"/>
          </w:tcPr>
          <w:p>
            <w:r>
              <w:t>Key Metric</w:t>
            </w:r>
          </w:p>
        </w:tc>
      </w:tr>
      <w:tr>
        <w:tc>
          <w:tcPr>
            <w:tcW w:type="dxa" w:w="2160"/>
          </w:tcPr>
          <w:p>
            <w:r>
              <w:t>GA_specspace</w:t>
            </w:r>
          </w:p>
        </w:tc>
        <w:tc>
          <w:tcPr>
            <w:tcW w:type="dxa" w:w="2160"/>
          </w:tcPr>
          <w:p>
            <w:r>
              <w:t>genetic</w:t>
            </w:r>
          </w:p>
        </w:tc>
        <w:tc>
          <w:tcPr>
            <w:tcW w:type="dxa" w:w="2160"/>
          </w:tcPr>
          <w:p>
            <w:r>
              <w:t>2171287f045db215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</w:tr>
      <w:tr>
        <w:tc>
          <w:tcPr>
            <w:tcW w:type="dxa" w:w="2160"/>
          </w:tcPr>
          <w:p>
            <w:r>
              <w:t>LLM_fallback_mix</w:t>
            </w:r>
          </w:p>
        </w:tc>
        <w:tc>
          <w:tcPr>
            <w:tcW w:type="dxa" w:w="2160"/>
          </w:tcPr>
          <w:p>
            <w:r>
              <w:t>llm_strategist</w:t>
            </w:r>
          </w:p>
        </w:tc>
        <w:tc>
          <w:tcPr>
            <w:tcW w:type="dxa" w:w="2160"/>
          </w:tcPr>
          <w:p>
            <w:r>
              <w:t>5bf3fea14b76c70b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ShadowPGD_replay_pool</w:t>
            </w:r>
          </w:p>
        </w:tc>
        <w:tc>
          <w:tcPr>
            <w:tcW w:type="dxa" w:w="2160"/>
          </w:tcPr>
          <w:p>
            <w:r>
              <w:t>shadow_pgd</w:t>
            </w:r>
          </w:p>
        </w:tc>
        <w:tc>
          <w:tcPr>
            <w:tcW w:type="dxa" w:w="2160"/>
          </w:tcPr>
          <w:p>
            <w:r>
              <w:t>1e8a8bc94f1e12a8</w:t>
            </w:r>
          </w:p>
        </w:tc>
        <w:tc>
          <w:tcPr>
            <w:tcW w:type="dxa" w:w="2160"/>
          </w:tcPr>
          <w:p>
            <w:r>
              <w:t>0.3483</w:t>
            </w:r>
          </w:p>
        </w:tc>
      </w:tr>
      <w:tr>
        <w:tc>
          <w:tcPr>
            <w:tcW w:type="dxa" w:w="2160"/>
          </w:tcPr>
          <w:p>
            <w:r>
              <w:t>DQN_rl_stretch</w:t>
            </w:r>
          </w:p>
        </w:tc>
        <w:tc>
          <w:tcPr>
            <w:tcW w:type="dxa" w:w="2160"/>
          </w:tcPr>
          <w:p>
            <w:r>
              <w:t>rl_stretch</w:t>
            </w:r>
          </w:p>
        </w:tc>
        <w:tc>
          <w:tcPr>
            <w:tcW w:type="dxa" w:w="2160"/>
          </w:tcPr>
          <w:p>
            <w:r>
              <w:t>6f97960171ad7add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OOD matrix fingerprint: d98de408f8ddeeeb. Each cell = (mechanism × attack type) evasion rate. Held-out fingerprint: 292cc7f67639cea5.</w:t>
      </w:r>
    </w:p>
    <w:p>
      <w:pPr>
        <w:pStyle w:val="Heading1"/>
      </w:pPr>
      <w:r>
        <w:t>4. Simulation Fidelity (Twin)</w:t>
      </w:r>
    </w:p>
    <w:p>
      <w:r>
        <w:t>Perf benchmark: 49800 transactions in 3.27s on CPU-only (Windows-11-10.0.26300-SP0); budget was 30s. PASS: True.</w:t>
      </w:r>
    </w:p>
    <w:p>
      <w:r>
        <w:t>Statistical layer (3-layer fidelity exhibit):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Wasserstein/std</w:t>
            </w:r>
          </w:p>
        </w:tc>
        <w:tc>
          <w:tcPr>
            <w:tcW w:type="dxa" w:w="2880"/>
          </w:tcPr>
          <w:p>
            <w:r>
              <w:t>KS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0.1286</w:t>
            </w:r>
          </w:p>
        </w:tc>
        <w:tc>
          <w:tcPr>
            <w:tcW w:type="dxa" w:w="2880"/>
          </w:tcPr>
          <w:p>
            <w:r>
              <w:t>0.0910</w:t>
            </w:r>
          </w:p>
        </w:tc>
      </w:tr>
      <w:tr>
        <w:tc>
          <w:tcPr>
            <w:tcW w:type="dxa" w:w="2880"/>
          </w:tcPr>
          <w:p>
            <w:r>
              <w:t>log_amount</w:t>
            </w:r>
          </w:p>
        </w:tc>
        <w:tc>
          <w:tcPr>
            <w:tcW w:type="dxa" w:w="2880"/>
          </w:tcPr>
          <w:p>
            <w:r>
              <w:t>0.3244</w:t>
            </w:r>
          </w:p>
        </w:tc>
        <w:tc>
          <w:tcPr>
            <w:tcW w:type="dxa" w:w="2880"/>
          </w:tcPr>
          <w:p>
            <w:r>
              <w:t>0.1599</w:t>
            </w:r>
          </w:p>
        </w:tc>
      </w:tr>
      <w:tr>
        <w:tc>
          <w:tcPr>
            <w:tcW w:type="dxa" w:w="2880"/>
          </w:tcPr>
          <w:p>
            <w:r>
              <w:t>velocity_10</w:t>
            </w:r>
          </w:p>
        </w:tc>
        <w:tc>
          <w:tcPr>
            <w:tcW w:type="dxa" w:w="2880"/>
          </w:tcPr>
          <w:p>
            <w:r>
              <w:t>0.1489</w:t>
            </w:r>
          </w:p>
        </w:tc>
        <w:tc>
          <w:tcPr>
            <w:tcW w:type="dxa" w:w="2880"/>
          </w:tcPr>
          <w:p>
            <w:r>
              <w:t>0.0707</w:t>
            </w:r>
          </w:p>
        </w:tc>
      </w:tr>
      <w:tr>
        <w:tc>
          <w:tcPr>
            <w:tcW w:type="dxa" w:w="2880"/>
          </w:tcPr>
          <w:p>
            <w:r>
              <w:t>velocity_50</w:t>
            </w:r>
          </w:p>
        </w:tc>
        <w:tc>
          <w:tcPr>
            <w:tcW w:type="dxa" w:w="2880"/>
          </w:tcPr>
          <w:p>
            <w:r>
              <w:t>0.0631</w:t>
            </w:r>
          </w:p>
        </w:tc>
        <w:tc>
          <w:tcPr>
            <w:tcW w:type="dxa" w:w="2880"/>
          </w:tcPr>
          <w:p>
            <w:r>
              <w:t>0.2083</w:t>
            </w:r>
          </w:p>
        </w:tc>
      </w:tr>
      <w:tr>
        <w:tc>
          <w:tcPr>
            <w:tcW w:type="dxa" w:w="2880"/>
          </w:tcPr>
          <w:p>
            <w:r>
              <w:t>sender_tx_count</w:t>
            </w:r>
          </w:p>
        </w:tc>
        <w:tc>
          <w:tcPr>
            <w:tcW w:type="dxa" w:w="2880"/>
          </w:tcPr>
          <w:p>
            <w:r>
              <w:t>0.0753</w:t>
            </w:r>
          </w:p>
        </w:tc>
        <w:tc>
          <w:tcPr>
            <w:tcW w:type="dxa" w:w="2880"/>
          </w:tcPr>
          <w:p>
            <w:r>
              <w:t>0.1731</w:t>
            </w:r>
          </w:p>
        </w:tc>
      </w:tr>
      <w:tr>
        <w:tc>
          <w:tcPr>
            <w:tcW w:type="dxa" w:w="2880"/>
          </w:tcPr>
          <w:p>
            <w:r>
              <w:t>sender_avg_amount</w:t>
            </w:r>
          </w:p>
        </w:tc>
        <w:tc>
          <w:tcPr>
            <w:tcW w:type="dxa" w:w="2880"/>
          </w:tcPr>
          <w:p>
            <w:r>
              <w:t>0.1569</w:t>
            </w:r>
          </w:p>
        </w:tc>
        <w:tc>
          <w:tcPr>
            <w:tcW w:type="dxa" w:w="2880"/>
          </w:tcPr>
          <w:p>
            <w:r>
              <w:t>0.1813</w:t>
            </w:r>
          </w:p>
        </w:tc>
      </w:tr>
    </w:tbl>
    <w:p>
      <w:pPr>
        <w:pStyle w:val="Heading1"/>
      </w:pPr>
      <w:r>
        <w:t>5. Detection Efficacy (Blue Team)</w:t>
      </w:r>
    </w:p>
    <w:p>
      <w:r>
        <w:t>Holdout metrics (TYPE axis locked, fingerprint 292cc7f67639cea5):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Prevalence</w:t>
            </w:r>
          </w:p>
        </w:tc>
        <w:tc>
          <w:tcPr>
            <w:tcW w:type="dxa" w:w="2880"/>
          </w:tcPr>
          <w:p>
            <w:r>
              <w:t>PR-AUC</w:t>
            </w:r>
          </w:p>
        </w:tc>
        <w:tc>
          <w:tcPr>
            <w:tcW w:type="dxa" w:w="2880"/>
          </w:tcPr>
          <w:p>
            <w:r>
              <w:t>ROC-AUC</w:t>
            </w:r>
          </w:p>
        </w:tc>
      </w:tr>
      <w:tr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>
            <w:r>
              <w:t>0.8628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0.0005</w:t>
            </w:r>
          </w:p>
        </w:tc>
        <w:tc>
          <w:tcPr>
            <w:tcW w:type="dxa" w:w="2880"/>
          </w:tcPr>
          <w:p>
            <w:r>
              <w:t>0.8628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0.8628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0.8628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0.8628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0.8801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r>
        <w:t>Closed-loop: recall before retrain = 0.8750 → after = 1.0000 (rounds: 1/2, blind spot: relational camouflage, held-out generalization: 0.5000).</w:t>
      </w:r>
    </w:p>
    <w:p>
      <w:r>
        <w:t>6-channel signal decorrelation (fingerprint d3e9d8eb85625eae, max |ρ| between supervised and unsupervised branches reported in artifact).</w:t>
      </w:r>
    </w:p>
    <w:p>
      <w:pPr>
        <w:pStyle w:val="Heading1"/>
      </w:pPr>
      <w:r>
        <w:t>6. Real-world Feasibility</w:t>
      </w:r>
    </w:p>
    <w:p>
      <w:r>
        <w:t>Latency (per-transaction, CPU-only):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p50 (s)</w:t>
            </w:r>
          </w:p>
        </w:tc>
        <w:tc>
          <w:tcPr>
            <w:tcW w:type="dxa" w:w="2880"/>
          </w:tcPr>
          <w:p>
            <w:r>
              <w:t>p95 (s)</w:t>
            </w:r>
          </w:p>
        </w:tc>
      </w:tr>
      <w:tr>
        <w:tc>
          <w:tcPr>
            <w:tcW w:type="dxa" w:w="2880"/>
          </w:tcPr>
          <w:p>
            <w:r>
              <w:t>fast_single_tx</w:t>
            </w:r>
          </w:p>
        </w:tc>
        <w:tc>
          <w:tcPr>
            <w:tcW w:type="dxa" w:w="2880"/>
          </w:tcPr>
          <w:p>
            <w:r>
              <w:t>0.0117</w:t>
            </w:r>
          </w:p>
        </w:tc>
        <w:tc>
          <w:tcPr>
            <w:tcW w:type="dxa" w:w="2880"/>
          </w:tcPr>
          <w:p>
            <w:r>
              <w:t>0.0163</w:t>
            </w:r>
          </w:p>
        </w:tc>
      </w:tr>
      <w:tr>
        <w:tc>
          <w:tcPr>
            <w:tcW w:type="dxa" w:w="2880"/>
          </w:tcPr>
          <w:p>
            <w:r>
              <w:t>fast_batch_32</w:t>
            </w:r>
          </w:p>
        </w:tc>
        <w:tc>
          <w:tcPr>
            <w:tcW w:type="dxa" w:w="2880"/>
          </w:tcPr>
          <w:p>
            <w:r>
              <w:t>0.0157</w:t>
            </w:r>
          </w:p>
        </w:tc>
        <w:tc>
          <w:tcPr>
            <w:tcW w:type="dxa" w:w="2880"/>
          </w:tcPr>
          <w:p>
            <w:r>
              <w:t>0.0423</w:t>
            </w:r>
          </w:p>
        </w:tc>
      </w:tr>
      <w:tr>
        <w:tc>
          <w:tcPr>
            <w:tcW w:type="dxa" w:w="2880"/>
          </w:tcPr>
          <w:p>
            <w:r>
              <w:t>deep_case_5rows</w:t>
            </w:r>
          </w:p>
        </w:tc>
        <w:tc>
          <w:tcPr>
            <w:tcW w:type="dxa" w:w="2880"/>
          </w:tcPr>
          <w:p>
            <w:r>
              <w:t>0.0273</w:t>
            </w:r>
          </w:p>
        </w:tc>
        <w:tc>
          <w:tcPr>
            <w:tcW w:type="dxa" w:w="2880"/>
          </w:tcPr>
          <w:p>
            <w:r>
              <w:t>0.0390</w:t>
            </w:r>
          </w:p>
        </w:tc>
      </w:tr>
    </w:tbl>
    <w:p>
      <w:r>
        <w:t>INR cost model (per 1000 transactions):</w:t>
      </w:r>
    </w:p>
    <w:p>
      <w:r>
        <w:t xml:space="preserve">  • prev_0.005: gross saved ₹60,000, review cost ₹2,400, net benefit ₹45,439.</w:t>
      </w:r>
    </w:p>
    <w:p>
      <w:r>
        <w:t xml:space="preserve">  • prev_0.02: gross saved ₹240,000, review cost ₹2,400, net benefit ₹227,100.</w:t>
      </w:r>
    </w:p>
    <w:p>
      <w:r>
        <w:t>Drift (PSI): {'stable': 11, 'moderate': 1, 'significant': 8, 'unknown': 0}, max PSI = 7.2179.</w:t>
      </w:r>
    </w:p>
    <w:p>
      <w:r>
        <w:t>Decision margins: 0 confirmed evasions, 10 false-hope candidates. Note: estimates derived through distilled surrogate; never treated as guarantees.</w:t>
      </w:r>
    </w:p>
    <w:p>
      <w:pPr>
        <w:pStyle w:val="Heading1"/>
      </w:pPr>
      <w:r>
        <w:t>7. Combo Supply-Chain Attack (Phase 10)</w:t>
      </w:r>
    </w:p>
    <w:p>
      <w:r>
        <w:t>The real differentiator: not isolated typologies, but a FULL supply chain an adversary would actually run. Four stages chained across a time window:</w:t>
      </w:r>
    </w:p>
    <w:p>
      <w:pPr>
        <w:pStyle w:val="ListNumber"/>
      </w:pPr>
      <w:r>
        <w:t>Stage 1: Synthetic identity onboarding (bipartite among 6 freshly-minted low-KYC accounts).</w:t>
      </w:r>
    </w:p>
    <w:p>
      <w:pPr>
        <w:pStyle w:val="ListNumber"/>
      </w:pPr>
      <w:r>
        <w:t>Stage 2: Merchant fraud funnel (fan-in to a freshly-created fake merchant).</w:t>
      </w:r>
    </w:p>
    <w:p>
      <w:pPr>
        <w:pStyle w:val="ListNumber"/>
      </w:pPr>
      <w:r>
        <w:t>Stage 3: Layering (scatter-gather through intermediaries, 8% margin).</w:t>
      </w:r>
    </w:p>
    <w:p>
      <w:pPr>
        <w:pStyle w:val="ListNumber"/>
      </w:pPr>
      <w:r>
        <w:t>Stage 4: Cash-out exit (large transfer to EXT_BANK).</w:t>
      </w:r>
    </w:p>
    <w:p>
      <w:r>
        <w:t>Every stage is tagged mechanism='rule_compiler' and scored at every stage by the real ensemble. The dashboard visualises the FULL 4-stage result with peak scores per stage — judges can see WHERE detection breaks down (if it does).</w:t>
      </w:r>
    </w:p>
    <w:p>
      <w:pPr>
        <w:pStyle w:val="Heading1"/>
      </w:pPr>
      <w:r>
        <w:t>8. Honest Limitations</w:t>
      </w:r>
    </w:p>
    <w:p>
      <w:pPr>
        <w:pStyle w:val="ListBullet"/>
      </w:pPr>
      <w:r>
        <w:t>CTGAN-vs-twin fidelity exhibit: 0.25 Wasserstein ratio, 0.161 KS — statistical layer passes, but the adversarial trap was NOT survived (AUC 0.9998). Documented with full conclusion field in fidelity_report.json.</w:t>
      </w:r>
    </w:p>
    <w:p>
      <w:pPr>
        <w:pStyle w:val="ListBullet"/>
      </w:pPr>
      <w:r>
        <w:t>Decision margins are ESTIMATES via distilled surrogate, never claims of robustness.</w:t>
      </w:r>
    </w:p>
    <w:p>
      <w:pPr>
        <w:pStyle w:val="ListBullet"/>
      </w:pPr>
      <w:r>
        <w:t>Held-out A2 (synthetic identity) is the current weak link — honest generalization gap reported in baseline_eval.json.</w:t>
      </w:r>
    </w:p>
    <w:p>
      <w:pPr>
        <w:pStyle w:val="ListBullet"/>
      </w:pPr>
      <w:r>
        <w:t>RL stretch shipped per pre-registered criterion; the actual outcome was reported even when it didn't beat the heuristic baseline.</w:t>
      </w:r>
    </w:p>
    <w:p>
      <w:pPr>
        <w:pStyle w:val="Heading1"/>
      </w:pPr>
      <w:r>
        <w:t>9. Run Instructions</w:t>
      </w:r>
    </w:p>
    <w:p>
      <w:r>
        <w:t>From a fresh clone, on the demo-class machine (16 GB RAM, CPU):</w:t>
      </w:r>
    </w:p>
    <w:p>
      <w:r>
        <w:rPr>
          <w:rFonts w:ascii="Consolas" w:hAnsi="Consolas"/>
        </w:rPr>
        <w:t>pip install -r requirements.txt</w:t>
      </w:r>
    </w:p>
    <w:p>
      <w:r>
        <w:rPr>
          <w:rFonts w:ascii="Consolas" w:hAnsi="Consolas"/>
        </w:rPr>
        <w:t>PYTHONPATH=src python src/api/main.py    # http://localhost:8000</w:t>
      </w:r>
    </w:p>
    <w:p>
      <w:r>
        <w:rPr>
          <w:rFonts w:ascii="Consolas" w:hAnsi="Consolas"/>
        </w:rPr>
        <w:t>PYTHONPATH=src pytest tests/ -q         # 151/151</w:t>
      </w:r>
    </w:p>
    <w:p>
      <w:r>
        <w:rPr>
          <w:rFonts w:ascii="Consolas" w:hAnsi="Consolas"/>
        </w:rPr>
        <w:t>PYTHONPATH=src python src/docs_gen/build_docx.py   # rebuild this .docx</w:t>
      </w:r>
    </w:p>
    <w:p>
      <w:r>
        <w:t>Docker: docker build -t prometheus . &amp;&amp; docker run -p 8000:8000 prometheus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