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Multi-Currency Preference Support &amp; Automated Email Monthly Reports (Checkpoint 1)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Multi-Currency Preference &amp; Formatting: Implemented multi-currency preference selection (INR, USD, EUR, GBP, etc.) in User Profile and integrated dynamic currency formatting across transaction tables, summaries, and report exports.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Automated Monthly Financial Reports via Email: Developed Nodemailer email delivery mechanism sending formatted monthly financial summaries and transaction highlights directly to user email accounts.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Checkpoint 1 Verification &amp; Production Build: Executed client production build (npm run build), unified features on Profile.jsx, and tagged release checkpoint-1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Extend multi-currency support to group expense splitting and debt settlement ledgers.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automated recurring subscription tracker and spending alert notifications.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Nodemailer Mail Transport API Guide | Trackify Technical Specification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