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4723210" w:displacedByCustomXml="next"/>
    <w:bookmarkEnd w:id="0" w:displacedByCustomXml="next"/>
    <w:sdt>
      <w:sdtPr>
        <w:rPr>
          <w:rFonts w:ascii="Sylfaen" w:hAnsi="Sylfaen"/>
          <w:color w:val="4472C4" w:themeColor="accent1"/>
        </w:rPr>
        <w:id w:val="1512104645"/>
        <w:docPartObj>
          <w:docPartGallery w:val="AutoText"/>
        </w:docPartObj>
      </w:sdtPr>
      <w:sdtEndPr>
        <w:rPr>
          <w:rFonts w:cs="Times New Roman"/>
          <w:b/>
          <w:bCs/>
          <w:color w:val="auto"/>
          <w:sz w:val="28"/>
          <w:szCs w:val="28"/>
        </w:rPr>
      </w:sdtEndPr>
      <w:sdtContent>
        <w:sdt>
          <w:sdtPr>
            <w:rPr>
              <w:rFonts w:ascii="Sylfaen" w:hAnsi="Sylfaen"/>
              <w:color w:val="4472C4" w:themeColor="accent1"/>
            </w:rPr>
            <w:id w:val="-474304713"/>
            <w:docPartObj>
              <w:docPartGallery w:val="AutoText"/>
            </w:docPartObj>
          </w:sdtPr>
          <w:sdtEndPr>
            <w:rPr>
              <w:rFonts w:cs="Times New Roman"/>
              <w:b/>
              <w:bCs/>
              <w:color w:val="auto"/>
              <w:sz w:val="28"/>
              <w:szCs w:val="28"/>
            </w:rPr>
          </w:sdtEndPr>
          <w:sdtContent>
            <w:p w14:paraId="2334293F" w14:textId="6D90534C" w:rsidR="00965488" w:rsidRPr="00731A51" w:rsidRDefault="00965488" w:rsidP="00731A51">
              <w:pPr>
                <w:pStyle w:val="NoSpacing"/>
                <w:spacing w:before="1540" w:after="240"/>
                <w:jc w:val="center"/>
                <w:rPr>
                  <w:rFonts w:ascii="Sylfaen" w:hAnsi="Sylfaen"/>
                  <w:color w:val="4472C4" w:themeColor="accent1"/>
                </w:rPr>
              </w:pPr>
            </w:p>
            <w:p w14:paraId="231F1641" w14:textId="77777777" w:rsidR="00965488" w:rsidRDefault="00CF341B">
              <w:pPr>
                <w:pStyle w:val="NoSpacing"/>
                <w:spacing w:before="480"/>
                <w:jc w:val="center"/>
                <w:rPr>
                  <w:rFonts w:ascii="Sylfaen" w:hAnsi="Sylfaen" w:cs="Times New Roman"/>
                  <w:b/>
                  <w:bCs/>
                  <w:sz w:val="28"/>
                  <w:szCs w:val="28"/>
                </w:rPr>
              </w:pPr>
              <w:r>
                <w:rPr>
                  <w:rFonts w:ascii="Sylfaen" w:hAnsi="Sylfaen" w:cs="Times New Roman"/>
                  <w:b/>
                  <w:bCs/>
                  <w:noProof/>
                  <w:sz w:val="28"/>
                  <w:szCs w:val="28"/>
                </w:rPr>
                <mc:AlternateContent>
                  <mc:Choice Requires="wps">
                    <w:drawing>
                      <wp:anchor distT="0" distB="0" distL="114300" distR="114300" simplePos="0" relativeHeight="251661312" behindDoc="0" locked="0" layoutInCell="1" allowOverlap="1" wp14:anchorId="374FF514" wp14:editId="7160D421">
                        <wp:simplePos x="0" y="0"/>
                        <wp:positionH relativeFrom="margin">
                          <wp:posOffset>815340</wp:posOffset>
                        </wp:positionH>
                        <wp:positionV relativeFrom="paragraph">
                          <wp:posOffset>1245870</wp:posOffset>
                        </wp:positionV>
                        <wp:extent cx="4236720" cy="327660"/>
                        <wp:effectExtent l="0" t="0" r="11430" b="15240"/>
                        <wp:wrapNone/>
                        <wp:docPr id="1599790038" name="Text Box 1"/>
                        <wp:cNvGraphicFramePr/>
                        <a:graphic xmlns:a="http://schemas.openxmlformats.org/drawingml/2006/main">
                          <a:graphicData uri="http://schemas.microsoft.com/office/word/2010/wordprocessingShape">
                            <wps:wsp>
                              <wps:cNvSpPr txBox="1"/>
                              <wps:spPr>
                                <a:xfrm>
                                  <a:off x="0" y="0"/>
                                  <a:ext cx="4236720" cy="327660"/>
                                </a:xfrm>
                                <a:prstGeom prst="rect">
                                  <a:avLst/>
                                </a:prstGeom>
                                <a:solidFill>
                                  <a:schemeClr val="lt1"/>
                                </a:solidFill>
                                <a:ln w="6350">
                                  <a:solidFill>
                                    <a:prstClr val="black"/>
                                  </a:solidFill>
                                </a:ln>
                              </wps:spPr>
                              <wps:txbx>
                                <w:txbxContent>
                                  <w:p w14:paraId="03D67094" w14:textId="125ABF00" w:rsidR="00965488" w:rsidRDefault="00CF341B" w:rsidP="00731A51">
                                    <w:pPr>
                                      <w:jc w:val="center"/>
                                      <w:rPr>
                                        <w:b/>
                                        <w:bCs/>
                                        <w:color w:val="2F5496" w:themeColor="accent1" w:themeShade="BF"/>
                                        <w:sz w:val="28"/>
                                        <w:szCs w:val="28"/>
                                      </w:rPr>
                                    </w:pPr>
                                    <w:r>
                                      <w:rPr>
                                        <w:color w:val="2F5496" w:themeColor="accent1" w:themeShade="BF"/>
                                        <w:sz w:val="28"/>
                                        <w:szCs w:val="28"/>
                                      </w:rPr>
                                      <w:t>Harshil Ajay Bhatt</w:t>
                                    </w:r>
                                  </w:p>
                                  <w:p w14:paraId="54A9809B" w14:textId="77777777" w:rsidR="00965488" w:rsidRDefault="00965488">
                                    <w:pPr>
                                      <w:jc w:val="center"/>
                                      <w:rPr>
                                        <w:color w:val="2F5496" w:themeColor="accent1" w:themeShade="BF"/>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74FF514" id="_x0000_t202" coordsize="21600,21600" o:spt="202" path="m,l,21600r21600,l21600,xe">
                        <v:stroke joinstyle="miter"/>
                        <v:path gradientshapeok="t" o:connecttype="rect"/>
                      </v:shapetype>
                      <v:shape id="Text Box 1" o:spid="_x0000_s1026" type="#_x0000_t202" style="position:absolute;left:0;text-align:left;margin-left:64.2pt;margin-top:98.1pt;width:333.6pt;height:2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" fillcolor="white [3201]" strokeweight=".5pt">
                        <v:textbox>
                          <w:txbxContent>
                            <w:p w14:paraId="03D67094" w14:textId="125ABF00" w:rsidR="00965488" w:rsidRDefault="00CF341B" w:rsidP="00731A51">
                              <w:pPr>
                                <w:jc w:val="center"/>
                                <w:rPr>
                                  <w:b/>
                                  <w:bCs/>
                                  <w:color w:val="2F5496" w:themeColor="accent1" w:themeShade="BF"/>
                                  <w:sz w:val="28"/>
                                  <w:szCs w:val="28"/>
                                </w:rPr>
                              </w:pPr>
                              <w:r>
                                <w:rPr>
                                  <w:color w:val="2F5496" w:themeColor="accent1" w:themeShade="BF"/>
                                  <w:sz w:val="28"/>
                                  <w:szCs w:val="28"/>
                                </w:rPr>
                                <w:t>Harshil Ajay Bhatt</w:t>
                              </w:r>
                            </w:p>
                            <w:p w14:paraId="54A9809B" w14:textId="77777777" w:rsidR="00965488" w:rsidRDefault="00965488">
                              <w:pPr>
                                <w:jc w:val="center"/>
                                <w:rPr>
                                  <w:color w:val="2F5496" w:themeColor="accent1" w:themeShade="BF"/>
                                  <w:sz w:val="28"/>
                                  <w:szCs w:val="28"/>
                                </w:rPr>
                              </w:pPr>
                            </w:p>
                          </w:txbxContent>
                        </v:textbox>
                        <w10:wrap anchorx="margin"/>
                      </v:shape>
                    </w:pict>
                  </mc:Fallback>
                </mc:AlternateContent>
              </w:r>
              <w:r>
                <w:rPr>
                  <w:rFonts w:ascii="Sylfaen" w:hAnsi="Sylfaen" w:cs="Times New Roman"/>
                  <w:b/>
                  <w:bCs/>
                  <w:noProof/>
                  <w:sz w:val="28"/>
                  <w:szCs w:val="28"/>
                </w:rPr>
                <w:drawing>
                  <wp:inline distT="0" distB="0" distL="0" distR="0" wp14:anchorId="1179C79A" wp14:editId="6B2AADF7">
                    <wp:extent cx="1769745" cy="810260"/>
                    <wp:effectExtent l="0" t="0" r="1905" b="8890"/>
                    <wp:docPr id="73327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5961" name="Picture 1"/>
                            <pic:cNvPicPr>
                              <a:picLocks noChangeAspect="1"/>
                            </pic:cNvPicPr>
                          </pic:nvPicPr>
                          <pic:blipFill>
                            <a:blip r:embed="rId13"/>
                            <a:stretch>
                              <a:fillRect/>
                            </a:stretch>
                          </pic:blipFill>
                          <pic:spPr>
                            <a:xfrm>
                              <a:off x="0" y="0"/>
                              <a:ext cx="1813601" cy="830227"/>
                            </a:xfrm>
                            <a:prstGeom prst="rect">
                              <a:avLst/>
                            </a:prstGeom>
                          </pic:spPr>
                        </pic:pic>
                      </a:graphicData>
                    </a:graphic>
                  </wp:inline>
                </w:drawing>
              </w:r>
              <w:r>
                <w:rPr>
                  <w:rFonts w:ascii="Sylfaen" w:hAnsi="Sylfaen"/>
                  <w:noProof/>
                  <w:color w:val="4472C4" w:themeColor="accent1"/>
                </w:rPr>
                <mc:AlternateContent>
                  <mc:Choice Requires="wps">
                    <w:drawing>
                      <wp:anchor distT="0" distB="0" distL="114300" distR="114300" simplePos="0" relativeHeight="251660288" behindDoc="0" locked="0" layoutInCell="1" allowOverlap="1" wp14:anchorId="07EB0F6D" wp14:editId="5F60BB5D">
                        <wp:simplePos x="0" y="0"/>
                        <wp:positionH relativeFrom="margin">
                          <wp:posOffset>34290</wp:posOffset>
                        </wp:positionH>
                        <wp:positionV relativeFrom="page">
                          <wp:posOffset>8940165</wp:posOffset>
                        </wp:positionV>
                        <wp:extent cx="6553200"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488D3" w14:textId="53FD0BBC" w:rsidR="00965488" w:rsidRDefault="00965488" w:rsidP="007D19E4">
                                    <w:pPr>
                                      <w:pStyle w:val="NoSpacing"/>
                                      <w:spacing w:after="40"/>
                                      <w:rPr>
                                        <w:caps/>
                                        <w:color w:val="2F5496" w:themeColor="accent1" w:themeShade="BF"/>
                                        <w:sz w:val="28"/>
                                        <w:szCs w:val="28"/>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07EB0F6D" id="_x0000_t202" coordsize="21600,21600" o:spt="202" path="m,l,21600r21600,l21600,xe">
                        <v:stroke joinstyle="miter"/>
                        <v:path gradientshapeok="t" o:connecttype="rect"/>
                      </v:shapetype>
                      <v:shape id="Text Box 142" o:spid="_x0000_s1027" type="#_x0000_t202" style="position:absolute;left:0;text-align:left;margin-left:2.7pt;margin-top:703.95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" filled="f" stroked="f" strokeweight=".5pt">
                        <v:textbox style="mso-fit-shape-to-text:t" inset="0,0,0,0">
                          <w:txbxContent>
                            <w:p w14:paraId="716488D3" w14:textId="53FD0BBC" w:rsidR="00965488" w:rsidRDefault="00965488" w:rsidP="007D19E4">
                              <w:pPr>
                                <w:pStyle w:val="NoSpacing"/>
                                <w:spacing w:after="40"/>
                                <w:rPr>
                                  <w:caps/>
                                  <w:color w:val="2F5496" w:themeColor="accent1" w:themeShade="BF"/>
                                  <w:sz w:val="28"/>
                                  <w:szCs w:val="28"/>
                                </w:rPr>
                              </w:pPr>
                            </w:p>
                          </w:txbxContent>
                        </v:textbox>
                        <w10:wrap anchorx="margin" anchory="page"/>
                      </v:shape>
                    </w:pict>
                  </mc:Fallback>
                </mc:AlternateContent>
              </w:r>
              <w:r>
                <w:rPr>
                  <w:rFonts w:ascii="Sylfaen" w:hAnsi="Sylfaen" w:cs="Times New Roman"/>
                  <w:b/>
                  <w:bCs/>
                  <w:sz w:val="28"/>
                  <w:szCs w:val="28"/>
                </w:rPr>
                <w:br w:type="page"/>
              </w:r>
            </w:p>
          </w:sdtContent>
        </w:sdt>
      </w:sdtContent>
    </w:sdt>
    <w:p w14:paraId="0D03ECBB" w14:textId="77777777" w:rsidR="007D19E4" w:rsidRDefault="007D19E4">
      <w:pPr>
        <w:rPr>
          <w:rFonts w:ascii="Sylfaen" w:hAnsi="Sylfaen"/>
          <w:kern w:val="2"/>
          <w14:ligatures w14:val="standardContextual"/>
        </w:rPr>
      </w:pPr>
    </w:p>
    <w:p w14:paraId="6785E00C" w14:textId="773A2755" w:rsidR="00965488" w:rsidRDefault="00CF341B">
      <w:pPr>
        <w:rPr>
          <w:rFonts w:ascii="Sylfaen" w:hAnsi="Sylfaen"/>
          <w:kern w:val="2"/>
          <w14:ligatures w14:val="standardContextual"/>
        </w:rPr>
      </w:pPr>
      <w:r>
        <w:rPr>
          <w:rFonts w:ascii="Sylfaen" w:hAnsi="Sylfaen"/>
          <w:kern w:val="2"/>
          <w14:ligatures w14:val="standardContextual"/>
        </w:rPr>
        <w:t>Description:</w:t>
      </w:r>
    </w:p>
    <w:tbl>
      <w:tblPr>
        <w:tblStyle w:val="TableGrid1"/>
        <w:tblW w:w="0" w:type="auto"/>
        <w:tblLook w:val="04A0" w:firstRow="1" w:lastRow="0" w:firstColumn="1" w:lastColumn="0" w:noHBand="0" w:noVBand="1"/>
      </w:tblPr>
      <w:tblGrid>
        <w:gridCol w:w="9016"/>
      </w:tblGrid>
      <w:tr w:rsidR="00965488" w14:paraId="62F1D67A" w14:textId="77777777">
        <w:tc>
          <w:tcPr>
            <w:tcW w:w="9016" w:type="dxa"/>
          </w:tcPr>
          <w:p w14:paraId="15F12299" w14:textId="77777777" w:rsidR="00965488" w:rsidRDefault="00CF341B">
            <w:pPr>
              <w:spacing w:after="0" w:line="240" w:lineRule="auto"/>
              <w:rPr>
                <w:rFonts w:ascii="Sylfaen" w:hAnsi="Sylfaen"/>
              </w:rPr>
            </w:pPr>
            <w:r>
              <w:rPr>
                <w:rFonts w:ascii="Sylfaen" w:hAnsi="Sylfaen"/>
              </w:rPr>
              <w:t>VIP Tires and Services is a tire and automotive services company based in the New England region of the United States. They operate a network of 67 retail locations across New England and the Mid-Atlantic regions that generate $120m revenue annually. They offer a range of services including tire sales, installation, and repairs, as well as automotive repairs and maintenance. The client is soon going to open 2 more stores taking their store count to 69 retail locations. The firm has partnership with manufacturers who reward them with volume bonus on meeting certain thresholds every year. The warehouse is primarily used to stock up these high priority brands.</w:t>
            </w:r>
          </w:p>
          <w:p w14:paraId="5EC9132F" w14:textId="77777777" w:rsidR="00965488" w:rsidRDefault="00CF341B">
            <w:pPr>
              <w:spacing w:after="0" w:line="240" w:lineRule="auto"/>
              <w:rPr>
                <w:rFonts w:ascii="Sylfaen" w:hAnsi="Sylfaen"/>
              </w:rPr>
            </w:pPr>
            <w:r>
              <w:rPr>
                <w:rFonts w:ascii="Sylfaen" w:hAnsi="Sylfaen"/>
              </w:rPr>
              <w:t>The firm wants to analyse sales patterns for tires on a store-by-store basis to understand which brands are most popular in each location. By examining sales data alongside external factors such as economic conditions and weather patterns, the firm hopes to identify any trends or correlations that may be influencing customer preferences. Subsequently, these trends and correlations are expected to be leveraged to predict the sales of ‘volume bonus’ brands. These predictions will help the firm in taking informed decision when designing marketing strategies.  Ultimately, the goal is to leverage these insights to improve sales and customer satisfaction across all store locations, while also remaining responsive to the unique needs and preferences of each local market.</w:t>
            </w:r>
          </w:p>
        </w:tc>
      </w:tr>
    </w:tbl>
    <w:p w14:paraId="72BDEF71" w14:textId="77777777" w:rsidR="00965488" w:rsidRDefault="00965488">
      <w:pPr>
        <w:rPr>
          <w:rFonts w:ascii="Sylfaen" w:hAnsi="Sylfaen"/>
          <w:kern w:val="2"/>
          <w14:ligatures w14:val="standardContextual"/>
        </w:rPr>
      </w:pPr>
    </w:p>
    <w:p w14:paraId="499CB030" w14:textId="77777777" w:rsidR="00965488" w:rsidRDefault="00CF341B">
      <w:pPr>
        <w:spacing w:line="240" w:lineRule="auto"/>
        <w:rPr>
          <w:rFonts w:ascii="Sylfaen" w:hAnsi="Sylfaen"/>
          <w:kern w:val="2"/>
          <w14:ligatures w14:val="standardContextual"/>
        </w:rPr>
      </w:pPr>
      <w:r>
        <w:rPr>
          <w:rFonts w:ascii="Sylfaen" w:hAnsi="Sylfaen"/>
          <w:kern w:val="2"/>
          <w14:ligatures w14:val="standardContextual"/>
        </w:rPr>
        <w:t>Key Stakeholders</w:t>
      </w:r>
    </w:p>
    <w:tbl>
      <w:tblPr>
        <w:tblStyle w:val="TableGrid1"/>
        <w:tblW w:w="0" w:type="auto"/>
        <w:tblLook w:val="04A0" w:firstRow="1" w:lastRow="0" w:firstColumn="1" w:lastColumn="0" w:noHBand="0" w:noVBand="1"/>
      </w:tblPr>
      <w:tblGrid>
        <w:gridCol w:w="3005"/>
        <w:gridCol w:w="3005"/>
        <w:gridCol w:w="3006"/>
      </w:tblGrid>
      <w:tr w:rsidR="00965488" w14:paraId="0C3817F4" w14:textId="77777777">
        <w:tc>
          <w:tcPr>
            <w:tcW w:w="3005" w:type="dxa"/>
          </w:tcPr>
          <w:p w14:paraId="1B1FFFB3" w14:textId="77777777" w:rsidR="00965488" w:rsidRDefault="00CF341B">
            <w:pPr>
              <w:spacing w:after="0" w:line="480" w:lineRule="auto"/>
              <w:rPr>
                <w:rFonts w:ascii="Sylfaen" w:hAnsi="Sylfaen"/>
              </w:rPr>
            </w:pPr>
            <w:r>
              <w:rPr>
                <w:rFonts w:ascii="Sylfaen" w:hAnsi="Sylfaen"/>
              </w:rPr>
              <w:t>Name</w:t>
            </w:r>
          </w:p>
        </w:tc>
        <w:tc>
          <w:tcPr>
            <w:tcW w:w="3005" w:type="dxa"/>
          </w:tcPr>
          <w:p w14:paraId="35A13CD6" w14:textId="77777777" w:rsidR="00965488" w:rsidRDefault="00CF341B">
            <w:pPr>
              <w:spacing w:after="0" w:line="480" w:lineRule="auto"/>
              <w:rPr>
                <w:rFonts w:ascii="Sylfaen" w:hAnsi="Sylfaen"/>
              </w:rPr>
            </w:pPr>
            <w:r>
              <w:rPr>
                <w:rFonts w:ascii="Sylfaen" w:hAnsi="Sylfaen"/>
              </w:rPr>
              <w:t>Title</w:t>
            </w:r>
          </w:p>
        </w:tc>
        <w:tc>
          <w:tcPr>
            <w:tcW w:w="3006" w:type="dxa"/>
          </w:tcPr>
          <w:p w14:paraId="05A7AA2C" w14:textId="77777777" w:rsidR="00965488" w:rsidRDefault="00CF341B">
            <w:pPr>
              <w:spacing w:after="0" w:line="480" w:lineRule="auto"/>
              <w:rPr>
                <w:rFonts w:ascii="Sylfaen" w:hAnsi="Sylfaen"/>
              </w:rPr>
            </w:pPr>
            <w:r>
              <w:rPr>
                <w:rFonts w:ascii="Sylfaen" w:hAnsi="Sylfaen"/>
              </w:rPr>
              <w:t>Project Role</w:t>
            </w:r>
          </w:p>
        </w:tc>
      </w:tr>
      <w:tr w:rsidR="00965488" w14:paraId="41378DB2" w14:textId="77777777">
        <w:tc>
          <w:tcPr>
            <w:tcW w:w="3005" w:type="dxa"/>
          </w:tcPr>
          <w:p w14:paraId="5EFBA76F" w14:textId="77777777" w:rsidR="00965488" w:rsidRDefault="00CF341B">
            <w:pPr>
              <w:spacing w:after="0" w:line="480" w:lineRule="auto"/>
              <w:rPr>
                <w:rFonts w:ascii="Sylfaen" w:hAnsi="Sylfaen"/>
              </w:rPr>
            </w:pPr>
            <w:r>
              <w:rPr>
                <w:rFonts w:ascii="Sylfaen" w:hAnsi="Sylfaen"/>
              </w:rPr>
              <w:t>Lynn Campbell</w:t>
            </w:r>
          </w:p>
        </w:tc>
        <w:tc>
          <w:tcPr>
            <w:tcW w:w="3005" w:type="dxa"/>
          </w:tcPr>
          <w:p w14:paraId="77532536" w14:textId="77777777" w:rsidR="00965488" w:rsidRDefault="00CF341B">
            <w:pPr>
              <w:spacing w:after="0" w:line="240" w:lineRule="auto"/>
              <w:rPr>
                <w:rFonts w:ascii="Sylfaen" w:hAnsi="Sylfaen"/>
              </w:rPr>
            </w:pPr>
            <w:r>
              <w:rPr>
                <w:rFonts w:ascii="Sylfaen" w:hAnsi="Sylfaen"/>
              </w:rPr>
              <w:t>Director of Marketing, Advertising &amp; CRM at VIP Tires &amp; Service</w:t>
            </w:r>
          </w:p>
        </w:tc>
        <w:tc>
          <w:tcPr>
            <w:tcW w:w="3006" w:type="dxa"/>
          </w:tcPr>
          <w:p w14:paraId="4BC78B4B" w14:textId="77777777" w:rsidR="00965488" w:rsidRDefault="00CF341B">
            <w:pPr>
              <w:spacing w:after="0" w:line="480" w:lineRule="auto"/>
              <w:rPr>
                <w:rFonts w:ascii="Sylfaen" w:hAnsi="Sylfaen"/>
              </w:rPr>
            </w:pPr>
            <w:r>
              <w:rPr>
                <w:rFonts w:ascii="Sylfaen" w:hAnsi="Sylfaen"/>
              </w:rPr>
              <w:t>Primary stakeholder</w:t>
            </w:r>
          </w:p>
        </w:tc>
      </w:tr>
      <w:tr w:rsidR="00965488" w14:paraId="337A7755" w14:textId="77777777">
        <w:tc>
          <w:tcPr>
            <w:tcW w:w="3005" w:type="dxa"/>
          </w:tcPr>
          <w:p w14:paraId="0B43AA27" w14:textId="77777777" w:rsidR="00965488" w:rsidRDefault="00CF341B">
            <w:pPr>
              <w:spacing w:after="0" w:line="480" w:lineRule="auto"/>
              <w:rPr>
                <w:rFonts w:ascii="Sylfaen" w:hAnsi="Sylfaen"/>
              </w:rPr>
            </w:pPr>
            <w:r>
              <w:rPr>
                <w:rFonts w:ascii="Sylfaen" w:hAnsi="Sylfaen"/>
              </w:rPr>
              <w:t>Blair McGaughey</w:t>
            </w:r>
          </w:p>
        </w:tc>
        <w:tc>
          <w:tcPr>
            <w:tcW w:w="3005" w:type="dxa"/>
          </w:tcPr>
          <w:p w14:paraId="3DE34E65" w14:textId="77777777" w:rsidR="00965488" w:rsidRDefault="00CF341B">
            <w:pPr>
              <w:spacing w:after="0" w:line="240" w:lineRule="auto"/>
              <w:rPr>
                <w:rFonts w:ascii="Sylfaen" w:hAnsi="Sylfaen"/>
              </w:rPr>
            </w:pPr>
            <w:r>
              <w:rPr>
                <w:rFonts w:ascii="Sylfaen" w:hAnsi="Sylfaen"/>
              </w:rPr>
              <w:t>Director of Tire &amp; Wheel Merchandising</w:t>
            </w:r>
          </w:p>
        </w:tc>
        <w:tc>
          <w:tcPr>
            <w:tcW w:w="3006" w:type="dxa"/>
          </w:tcPr>
          <w:p w14:paraId="54434352" w14:textId="77777777" w:rsidR="00965488" w:rsidRDefault="00CF341B">
            <w:pPr>
              <w:spacing w:after="0" w:line="480" w:lineRule="auto"/>
              <w:rPr>
                <w:rFonts w:ascii="Sylfaen" w:hAnsi="Sylfaen"/>
              </w:rPr>
            </w:pPr>
            <w:r>
              <w:rPr>
                <w:rFonts w:ascii="Sylfaen" w:hAnsi="Sylfaen"/>
              </w:rPr>
              <w:t>Secondary stakeholder</w:t>
            </w:r>
          </w:p>
        </w:tc>
      </w:tr>
      <w:tr w:rsidR="00965488" w14:paraId="07A70EC7" w14:textId="77777777">
        <w:tc>
          <w:tcPr>
            <w:tcW w:w="3005" w:type="dxa"/>
          </w:tcPr>
          <w:p w14:paraId="7C40C9D9" w14:textId="77777777" w:rsidR="00965488" w:rsidRDefault="00CF341B">
            <w:pPr>
              <w:spacing w:after="0" w:line="480" w:lineRule="auto"/>
              <w:rPr>
                <w:rFonts w:ascii="Sylfaen" w:hAnsi="Sylfaen"/>
              </w:rPr>
            </w:pPr>
            <w:r>
              <w:rPr>
                <w:rFonts w:ascii="Sylfaen" w:hAnsi="Sylfaen"/>
              </w:rPr>
              <w:t>Darren Deschenes</w:t>
            </w:r>
          </w:p>
        </w:tc>
        <w:tc>
          <w:tcPr>
            <w:tcW w:w="3005" w:type="dxa"/>
          </w:tcPr>
          <w:p w14:paraId="5C8C7F18" w14:textId="77777777" w:rsidR="00965488" w:rsidRDefault="00CF341B">
            <w:pPr>
              <w:spacing w:after="0" w:line="240" w:lineRule="auto"/>
              <w:rPr>
                <w:rFonts w:ascii="Sylfaen" w:hAnsi="Sylfaen"/>
              </w:rPr>
            </w:pPr>
            <w:r>
              <w:rPr>
                <w:rFonts w:ascii="Sylfaen" w:hAnsi="Sylfaen"/>
              </w:rPr>
              <w:t>Manager, Technology Development &amp; Support</w:t>
            </w:r>
          </w:p>
        </w:tc>
        <w:tc>
          <w:tcPr>
            <w:tcW w:w="3006" w:type="dxa"/>
          </w:tcPr>
          <w:p w14:paraId="14F49FE7" w14:textId="77777777" w:rsidR="00965488" w:rsidRDefault="00CF341B">
            <w:pPr>
              <w:spacing w:after="0" w:line="240" w:lineRule="auto"/>
              <w:rPr>
                <w:rFonts w:ascii="Sylfaen" w:hAnsi="Sylfaen"/>
              </w:rPr>
            </w:pPr>
            <w:r>
              <w:rPr>
                <w:rFonts w:ascii="Sylfaen" w:hAnsi="Sylfaen"/>
              </w:rPr>
              <w:t>Primary contact for data related issues</w:t>
            </w:r>
          </w:p>
        </w:tc>
      </w:tr>
    </w:tbl>
    <w:p w14:paraId="2EEEA210" w14:textId="77777777" w:rsidR="00965488" w:rsidRDefault="00965488">
      <w:pPr>
        <w:spacing w:line="480" w:lineRule="auto"/>
        <w:rPr>
          <w:rFonts w:ascii="Sylfaen" w:hAnsi="Sylfaen"/>
          <w:kern w:val="2"/>
          <w14:ligatures w14:val="standardContextual"/>
        </w:rPr>
      </w:pPr>
    </w:p>
    <w:p w14:paraId="71B46886" w14:textId="77777777" w:rsidR="00965488" w:rsidRDefault="00965488">
      <w:pPr>
        <w:rPr>
          <w:rFonts w:ascii="Sylfaen" w:hAnsi="Sylfaen"/>
          <w:kern w:val="2"/>
          <w14:ligatures w14:val="standardContextual"/>
        </w:rPr>
      </w:pPr>
    </w:p>
    <w:p w14:paraId="311ACA87" w14:textId="77777777" w:rsidR="00965488" w:rsidRDefault="00CF341B">
      <w:pPr>
        <w:rPr>
          <w:rFonts w:ascii="Sylfaen" w:hAnsi="Sylfaen"/>
          <w:kern w:val="2"/>
          <w14:ligatures w14:val="standardContextual"/>
        </w:rPr>
      </w:pPr>
      <w:r>
        <w:rPr>
          <w:rFonts w:ascii="Sylfaen" w:hAnsi="Sylfaen"/>
          <w:noProof/>
          <w:kern w:val="2"/>
          <w14:ligatures w14:val="standardContextual"/>
        </w:rPr>
        <w:lastRenderedPageBreak/>
        <mc:AlternateContent>
          <mc:Choice Requires="wps">
            <w:drawing>
              <wp:anchor distT="45720" distB="45720" distL="114300" distR="114300" simplePos="0" relativeHeight="251670528" behindDoc="0" locked="0" layoutInCell="1" allowOverlap="1" wp14:anchorId="3993340B" wp14:editId="4440EF8D">
                <wp:simplePos x="0" y="0"/>
                <wp:positionH relativeFrom="column">
                  <wp:posOffset>838200</wp:posOffset>
                </wp:positionH>
                <wp:positionV relativeFrom="paragraph">
                  <wp:posOffset>4184015</wp:posOffset>
                </wp:positionV>
                <wp:extent cx="5267325" cy="447675"/>
                <wp:effectExtent l="0" t="0" r="0" b="0"/>
                <wp:wrapSquare wrapText="bothSides"/>
                <wp:docPr id="1161492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4F79108C" w14:textId="77777777" w:rsidR="00965488" w:rsidRDefault="00CF341B">
                            <w:pPr>
                              <w:rPr>
                                <w:rFonts w:ascii="Sylfaen" w:hAnsi="Sylfaen"/>
                              </w:rPr>
                            </w:pPr>
                            <w:r>
                              <w:rPr>
                                <w:rFonts w:ascii="Sylfaen" w:hAnsi="Sylfaen"/>
                              </w:rPr>
                              <w:t>Additional analyses such as customer affinity, SKU rationalizing</w:t>
                            </w:r>
                          </w:p>
                        </w:txbxContent>
                      </wps:txbx>
                      <wps:bodyPr rot="0" vert="horz" wrap="square" lIns="91440" tIns="45720" rIns="91440" bIns="45720" anchor="t" anchorCtr="0">
                        <a:noAutofit/>
                      </wps:bodyPr>
                    </wps:wsp>
                  </a:graphicData>
                </a:graphic>
              </wp:anchor>
            </w:drawing>
          </mc:Choice>
          <mc:Fallback>
            <w:pict>
              <v:shape w14:anchorId="3993340B" id="Text Box 2" o:spid="_x0000_s1028" type="#_x0000_t202" style="position:absolute;margin-left:66pt;margin-top:329.45pt;width:414.75pt;height:35.2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" filled="f" stroked="f">
                <v:textbox>
                  <w:txbxContent>
                    <w:p w14:paraId="4F79108C" w14:textId="77777777" w:rsidR="00965488" w:rsidRDefault="00CF341B">
                      <w:pPr>
                        <w:rPr>
                          <w:rFonts w:ascii="Sylfaen" w:hAnsi="Sylfaen"/>
                        </w:rPr>
                      </w:pPr>
                      <w:r>
                        <w:rPr>
                          <w:rFonts w:ascii="Sylfaen" w:hAnsi="Sylfaen"/>
                        </w:rPr>
                        <w:t>Additional analyses such as customer affinity, SKU rationalizing</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9504" behindDoc="0" locked="0" layoutInCell="1" allowOverlap="1" wp14:anchorId="5F406F99" wp14:editId="0A32BE55">
                <wp:simplePos x="0" y="0"/>
                <wp:positionH relativeFrom="column">
                  <wp:posOffset>838200</wp:posOffset>
                </wp:positionH>
                <wp:positionV relativeFrom="paragraph">
                  <wp:posOffset>3660140</wp:posOffset>
                </wp:positionV>
                <wp:extent cx="5267325" cy="447675"/>
                <wp:effectExtent l="0" t="0" r="0" b="0"/>
                <wp:wrapSquare wrapText="bothSides"/>
                <wp:docPr id="1817179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3428C8CB" w14:textId="77777777" w:rsidR="00965488" w:rsidRDefault="00CF341B">
                            <w:pPr>
                              <w:rPr>
                                <w:rFonts w:ascii="Sylfaen" w:hAnsi="Sylfaen"/>
                              </w:rPr>
                            </w:pPr>
                            <w:r>
                              <w:rPr>
                                <w:rFonts w:ascii="Sylfaen" w:hAnsi="Sylfaen"/>
                              </w:rPr>
                              <w:t>Building Excel based tool to aid in easy assimilation of insights into strategy building</w:t>
                            </w:r>
                          </w:p>
                        </w:txbxContent>
                      </wps:txbx>
                      <wps:bodyPr rot="0" vert="horz" wrap="square" lIns="91440" tIns="45720" rIns="91440" bIns="45720" anchor="t" anchorCtr="0">
                        <a:noAutofit/>
                      </wps:bodyPr>
                    </wps:wsp>
                  </a:graphicData>
                </a:graphic>
              </wp:anchor>
            </w:drawing>
          </mc:Choice>
          <mc:Fallback>
            <w:pict>
              <v:shape w14:anchorId="5F406F99" id="_x0000_s1029" type="#_x0000_t202" style="position:absolute;margin-left:66pt;margin-top:288.2pt;width:414.75pt;height:35.2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" filled="f" stroked="f">
                <v:textbox>
                  <w:txbxContent>
                    <w:p w14:paraId="3428C8CB" w14:textId="77777777" w:rsidR="00965488" w:rsidRDefault="00CF341B">
                      <w:pPr>
                        <w:rPr>
                          <w:rFonts w:ascii="Sylfaen" w:hAnsi="Sylfaen"/>
                        </w:rPr>
                      </w:pPr>
                      <w:r>
                        <w:rPr>
                          <w:rFonts w:ascii="Sylfaen" w:hAnsi="Sylfaen"/>
                        </w:rPr>
                        <w:t>Building Excel based tool to aid in easy assimilation of insights into strategy building</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8480" behindDoc="0" locked="0" layoutInCell="1" allowOverlap="1" wp14:anchorId="4606261C" wp14:editId="57BC68A4">
                <wp:simplePos x="0" y="0"/>
                <wp:positionH relativeFrom="column">
                  <wp:posOffset>838200</wp:posOffset>
                </wp:positionH>
                <wp:positionV relativeFrom="paragraph">
                  <wp:posOffset>3107690</wp:posOffset>
                </wp:positionV>
                <wp:extent cx="5267325" cy="447675"/>
                <wp:effectExtent l="0" t="0" r="0" b="0"/>
                <wp:wrapSquare wrapText="bothSides"/>
                <wp:docPr id="198431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2C7EB3E9" w14:textId="77777777" w:rsidR="00965488" w:rsidRDefault="00CF341B">
                            <w:pPr>
                              <w:rPr>
                                <w:rFonts w:ascii="Sylfaen" w:hAnsi="Sylfaen"/>
                              </w:rPr>
                            </w:pPr>
                            <w:r>
                              <w:rPr>
                                <w:rFonts w:ascii="Sylfaen" w:hAnsi="Sylfaen"/>
                              </w:rPr>
                              <w:t>Regression Analysis of Clusters to predict sales of high priority brands</w:t>
                            </w:r>
                          </w:p>
                        </w:txbxContent>
                      </wps:txbx>
                      <wps:bodyPr rot="0" vert="horz" wrap="square" lIns="91440" tIns="45720" rIns="91440" bIns="45720" anchor="t" anchorCtr="0">
                        <a:noAutofit/>
                      </wps:bodyPr>
                    </wps:wsp>
                  </a:graphicData>
                </a:graphic>
              </wp:anchor>
            </w:drawing>
          </mc:Choice>
          <mc:Fallback>
            <w:pict>
              <v:shape w14:anchorId="4606261C" id="_x0000_s1030" type="#_x0000_t202" style="position:absolute;margin-left:66pt;margin-top:244.7pt;width:414.75pt;height:35.2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" filled="f" stroked="f">
                <v:textbox>
                  <w:txbxContent>
                    <w:p w14:paraId="2C7EB3E9" w14:textId="77777777" w:rsidR="00965488" w:rsidRDefault="00CF341B">
                      <w:pPr>
                        <w:rPr>
                          <w:rFonts w:ascii="Sylfaen" w:hAnsi="Sylfaen"/>
                        </w:rPr>
                      </w:pPr>
                      <w:r>
                        <w:rPr>
                          <w:rFonts w:ascii="Sylfaen" w:hAnsi="Sylfaen"/>
                        </w:rPr>
                        <w:t>Regression Analysis of Clusters to predict sales of high priority brands</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7456" behindDoc="0" locked="0" layoutInCell="1" allowOverlap="1" wp14:anchorId="74F0DEBA" wp14:editId="72074A65">
                <wp:simplePos x="0" y="0"/>
                <wp:positionH relativeFrom="column">
                  <wp:posOffset>838200</wp:posOffset>
                </wp:positionH>
                <wp:positionV relativeFrom="paragraph">
                  <wp:posOffset>2574290</wp:posOffset>
                </wp:positionV>
                <wp:extent cx="5267325" cy="447675"/>
                <wp:effectExtent l="0" t="0" r="0" b="0"/>
                <wp:wrapSquare wrapText="bothSides"/>
                <wp:docPr id="1632215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14CC586B" w14:textId="77777777" w:rsidR="00965488" w:rsidRDefault="00CF341B">
                            <w:pPr>
                              <w:rPr>
                                <w:rFonts w:ascii="Sylfaen" w:hAnsi="Sylfaen"/>
                              </w:rPr>
                            </w:pPr>
                            <w:r>
                              <w:rPr>
                                <w:rFonts w:ascii="Sylfaen" w:hAnsi="Sylfaen"/>
                              </w:rPr>
                              <w:t>Overlaying demographic variables (Store &amp; tire demographics) data on store clusters</w:t>
                            </w:r>
                          </w:p>
                        </w:txbxContent>
                      </wps:txbx>
                      <wps:bodyPr rot="0" vert="horz" wrap="square" lIns="91440" tIns="45720" rIns="91440" bIns="45720" anchor="t" anchorCtr="0">
                        <a:noAutofit/>
                      </wps:bodyPr>
                    </wps:wsp>
                  </a:graphicData>
                </a:graphic>
              </wp:anchor>
            </w:drawing>
          </mc:Choice>
          <mc:Fallback>
            <w:pict>
              <v:shape w14:anchorId="74F0DEBA" id="_x0000_s1031" type="#_x0000_t202" style="position:absolute;margin-left:66pt;margin-top:202.7pt;width:414.75pt;height:35.2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" filled="f" stroked="f">
                <v:textbox>
                  <w:txbxContent>
                    <w:p w14:paraId="14CC586B" w14:textId="77777777" w:rsidR="00965488" w:rsidRDefault="00CF341B">
                      <w:pPr>
                        <w:rPr>
                          <w:rFonts w:ascii="Sylfaen" w:hAnsi="Sylfaen"/>
                        </w:rPr>
                      </w:pPr>
                      <w:r>
                        <w:rPr>
                          <w:rFonts w:ascii="Sylfaen" w:hAnsi="Sylfaen"/>
                        </w:rPr>
                        <w:t>Overlaying demographic variables (Store &amp; tire demographics) data on store clusters</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6432" behindDoc="0" locked="0" layoutInCell="1" allowOverlap="1" wp14:anchorId="579D8E9D" wp14:editId="1CBDF756">
                <wp:simplePos x="0" y="0"/>
                <wp:positionH relativeFrom="column">
                  <wp:posOffset>838200</wp:posOffset>
                </wp:positionH>
                <wp:positionV relativeFrom="paragraph">
                  <wp:posOffset>2031365</wp:posOffset>
                </wp:positionV>
                <wp:extent cx="5267325" cy="447675"/>
                <wp:effectExtent l="0" t="0" r="0" b="0"/>
                <wp:wrapSquare wrapText="bothSides"/>
                <wp:docPr id="171611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126B458A" w14:textId="77777777" w:rsidR="00965488" w:rsidRDefault="00CF341B">
                            <w:pPr>
                              <w:rPr>
                                <w:rFonts w:ascii="Sylfaen" w:hAnsi="Sylfaen"/>
                              </w:rPr>
                            </w:pPr>
                            <w:r>
                              <w:rPr>
                                <w:rFonts w:ascii="Sylfaen" w:hAnsi="Sylfaen"/>
                              </w:rPr>
                              <w:t>Creation of Analytical Data set, Store Clustering</w:t>
                            </w:r>
                          </w:p>
                        </w:txbxContent>
                      </wps:txbx>
                      <wps:bodyPr rot="0" vert="horz" wrap="square" lIns="91440" tIns="45720" rIns="91440" bIns="45720" anchor="t" anchorCtr="0">
                        <a:noAutofit/>
                      </wps:bodyPr>
                    </wps:wsp>
                  </a:graphicData>
                </a:graphic>
              </wp:anchor>
            </w:drawing>
          </mc:Choice>
          <mc:Fallback>
            <w:pict>
              <v:shape w14:anchorId="579D8E9D" id="_x0000_s1032" type="#_x0000_t202" style="position:absolute;margin-left:66pt;margin-top:159.95pt;width:414.75pt;height:35.2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" filled="f" stroked="f">
                <v:textbox>
                  <w:txbxContent>
                    <w:p w14:paraId="126B458A" w14:textId="77777777" w:rsidR="00965488" w:rsidRDefault="00CF341B">
                      <w:pPr>
                        <w:rPr>
                          <w:rFonts w:ascii="Sylfaen" w:hAnsi="Sylfaen"/>
                        </w:rPr>
                      </w:pPr>
                      <w:r>
                        <w:rPr>
                          <w:rFonts w:ascii="Sylfaen" w:hAnsi="Sylfaen"/>
                        </w:rPr>
                        <w:t>Creation of Analytical Data set, Store Clustering</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5408" behindDoc="0" locked="0" layoutInCell="1" allowOverlap="1" wp14:anchorId="5274FF6A" wp14:editId="3EC64E6C">
                <wp:simplePos x="0" y="0"/>
                <wp:positionH relativeFrom="column">
                  <wp:posOffset>838200</wp:posOffset>
                </wp:positionH>
                <wp:positionV relativeFrom="paragraph">
                  <wp:posOffset>1497965</wp:posOffset>
                </wp:positionV>
                <wp:extent cx="5267325" cy="447675"/>
                <wp:effectExtent l="0" t="0" r="0" b="0"/>
                <wp:wrapSquare wrapText="bothSides"/>
                <wp:docPr id="1783227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1160F37B" w14:textId="77777777" w:rsidR="00965488" w:rsidRDefault="00CF341B">
                            <w:pPr>
                              <w:rPr>
                                <w:rFonts w:ascii="Sylfaen" w:hAnsi="Sylfaen"/>
                              </w:rPr>
                            </w:pPr>
                            <w:r>
                              <w:rPr>
                                <w:rFonts w:ascii="Sylfaen" w:hAnsi="Sylfaen"/>
                              </w:rPr>
                              <w:t>Exploratory Data Analysis</w:t>
                            </w:r>
                          </w:p>
                        </w:txbxContent>
                      </wps:txbx>
                      <wps:bodyPr rot="0" vert="horz" wrap="square" lIns="91440" tIns="45720" rIns="91440" bIns="45720" anchor="t" anchorCtr="0">
                        <a:noAutofit/>
                      </wps:bodyPr>
                    </wps:wsp>
                  </a:graphicData>
                </a:graphic>
              </wp:anchor>
            </w:drawing>
          </mc:Choice>
          <mc:Fallback>
            <w:pict>
              <v:shape w14:anchorId="5274FF6A" id="_x0000_s1033" type="#_x0000_t202" style="position:absolute;margin-left:66pt;margin-top:117.95pt;width:414.75pt;height:35.2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" filled="f" stroked="f">
                <v:textbox>
                  <w:txbxContent>
                    <w:p w14:paraId="1160F37B" w14:textId="77777777" w:rsidR="00965488" w:rsidRDefault="00CF341B">
                      <w:pPr>
                        <w:rPr>
                          <w:rFonts w:ascii="Sylfaen" w:hAnsi="Sylfaen"/>
                        </w:rPr>
                      </w:pPr>
                      <w:r>
                        <w:rPr>
                          <w:rFonts w:ascii="Sylfaen" w:hAnsi="Sylfaen"/>
                        </w:rPr>
                        <w:t>Exploratory Data Analysis</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3360" behindDoc="0" locked="0" layoutInCell="1" allowOverlap="1" wp14:anchorId="6D77724D" wp14:editId="58BB5734">
                <wp:simplePos x="0" y="0"/>
                <wp:positionH relativeFrom="column">
                  <wp:posOffset>838200</wp:posOffset>
                </wp:positionH>
                <wp:positionV relativeFrom="paragraph">
                  <wp:posOffset>412115</wp:posOffset>
                </wp:positionV>
                <wp:extent cx="5267325" cy="4476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1A3358B9" w14:textId="77777777" w:rsidR="00965488" w:rsidRDefault="00CF341B">
                            <w:pPr>
                              <w:rPr>
                                <w:rFonts w:ascii="Sylfaen" w:hAnsi="Sylfaen"/>
                              </w:rPr>
                            </w:pPr>
                            <w:r>
                              <w:rPr>
                                <w:rFonts w:ascii="Sylfaen" w:hAnsi="Sylfaen"/>
                              </w:rPr>
                              <w:t>Literature Review</w:t>
                            </w:r>
                          </w:p>
                        </w:txbxContent>
                      </wps:txbx>
                      <wps:bodyPr rot="0" vert="horz" wrap="square" lIns="91440" tIns="45720" rIns="91440" bIns="45720" anchor="t" anchorCtr="0">
                        <a:noAutofit/>
                      </wps:bodyPr>
                    </wps:wsp>
                  </a:graphicData>
                </a:graphic>
              </wp:anchor>
            </w:drawing>
          </mc:Choice>
          <mc:Fallback>
            <w:pict>
              <v:shape w14:anchorId="6D77724D" id="_x0000_s1034" type="#_x0000_t202" style="position:absolute;margin-left:66pt;margin-top:32.45pt;width:414.75pt;height:35.2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" filled="f" stroked="f">
                <v:textbox>
                  <w:txbxContent>
                    <w:p w14:paraId="1A3358B9" w14:textId="77777777" w:rsidR="00965488" w:rsidRDefault="00CF341B">
                      <w:pPr>
                        <w:rPr>
                          <w:rFonts w:ascii="Sylfaen" w:hAnsi="Sylfaen"/>
                        </w:rPr>
                      </w:pPr>
                      <w:r>
                        <w:rPr>
                          <w:rFonts w:ascii="Sylfaen" w:hAnsi="Sylfaen"/>
                        </w:rPr>
                        <w:t>Literature Review</w:t>
                      </w:r>
                    </w:p>
                  </w:txbxContent>
                </v:textbox>
                <w10:wrap type="square"/>
              </v:shape>
            </w:pict>
          </mc:Fallback>
        </mc:AlternateContent>
      </w:r>
      <w:r>
        <w:rPr>
          <w:rFonts w:ascii="Sylfaen" w:hAnsi="Sylfaen"/>
          <w:noProof/>
          <w:kern w:val="2"/>
          <w14:ligatures w14:val="standardContextual"/>
        </w:rPr>
        <mc:AlternateContent>
          <mc:Choice Requires="wps">
            <w:drawing>
              <wp:anchor distT="45720" distB="45720" distL="114300" distR="114300" simplePos="0" relativeHeight="251664384" behindDoc="0" locked="0" layoutInCell="1" allowOverlap="1" wp14:anchorId="1A68EA49" wp14:editId="260D5B28">
                <wp:simplePos x="0" y="0"/>
                <wp:positionH relativeFrom="column">
                  <wp:posOffset>838200</wp:posOffset>
                </wp:positionH>
                <wp:positionV relativeFrom="paragraph">
                  <wp:posOffset>955040</wp:posOffset>
                </wp:positionV>
                <wp:extent cx="5267325" cy="447675"/>
                <wp:effectExtent l="0" t="0" r="0" b="0"/>
                <wp:wrapSquare wrapText="bothSides"/>
                <wp:docPr id="1576359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47675"/>
                        </a:xfrm>
                        <a:prstGeom prst="rect">
                          <a:avLst/>
                        </a:prstGeom>
                        <a:noFill/>
                        <a:ln w="9525">
                          <a:noFill/>
                          <a:miter lim="800000"/>
                        </a:ln>
                      </wps:spPr>
                      <wps:txbx>
                        <w:txbxContent>
                          <w:p w14:paraId="1EBE35DD" w14:textId="77777777" w:rsidR="00965488" w:rsidRDefault="00CF341B">
                            <w:pPr>
                              <w:rPr>
                                <w:rFonts w:ascii="Sylfaen" w:hAnsi="Sylfaen"/>
                              </w:rPr>
                            </w:pPr>
                            <w:r>
                              <w:rPr>
                                <w:rFonts w:ascii="Sylfaen" w:hAnsi="Sylfaen"/>
                              </w:rPr>
                              <w:t>Understanding data and raising concerns in case of inconsistencies</w:t>
                            </w:r>
                          </w:p>
                        </w:txbxContent>
                      </wps:txbx>
                      <wps:bodyPr rot="0" vert="horz" wrap="square" lIns="91440" tIns="45720" rIns="91440" bIns="45720" anchor="t" anchorCtr="0">
                        <a:noAutofit/>
                      </wps:bodyPr>
                    </wps:wsp>
                  </a:graphicData>
                </a:graphic>
              </wp:anchor>
            </w:drawing>
          </mc:Choice>
          <mc:Fallback>
            <w:pict>
              <v:shape w14:anchorId="1A68EA49" id="_x0000_s1035" type="#_x0000_t202" style="position:absolute;margin-left:66pt;margin-top:75.2pt;width:414.75pt;height:35.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" filled="f" stroked="f">
                <v:textbox>
                  <w:txbxContent>
                    <w:p w14:paraId="1EBE35DD" w14:textId="77777777" w:rsidR="00965488" w:rsidRDefault="00CF341B">
                      <w:pPr>
                        <w:rPr>
                          <w:rFonts w:ascii="Sylfaen" w:hAnsi="Sylfaen"/>
                        </w:rPr>
                      </w:pPr>
                      <w:r>
                        <w:rPr>
                          <w:rFonts w:ascii="Sylfaen" w:hAnsi="Sylfaen"/>
                        </w:rPr>
                        <w:t>Understanding data and raising concerns in case of inconsistencies</w:t>
                      </w:r>
                    </w:p>
                  </w:txbxContent>
                </v:textbox>
                <w10:wrap type="square"/>
              </v:shape>
            </w:pict>
          </mc:Fallback>
        </mc:AlternateContent>
      </w:r>
      <w:r>
        <w:rPr>
          <w:rFonts w:ascii="Sylfaen" w:hAnsi="Sylfaen"/>
          <w:kern w:val="2"/>
          <w14:ligatures w14:val="standardContextual"/>
        </w:rPr>
        <w:t>Potential Timeline:</w:t>
      </w:r>
      <w:r>
        <w:rPr>
          <w:noProof/>
          <w:kern w:val="2"/>
          <w14:ligatures w14:val="standardContextual"/>
        </w:rPr>
        <w:drawing>
          <wp:anchor distT="0" distB="0" distL="0" distR="0" simplePos="0" relativeHeight="251662336" behindDoc="0" locked="0" layoutInCell="1" allowOverlap="1" wp14:anchorId="45F0C52A" wp14:editId="696ECB45">
            <wp:simplePos x="0" y="0"/>
            <wp:positionH relativeFrom="page">
              <wp:posOffset>914400</wp:posOffset>
            </wp:positionH>
            <wp:positionV relativeFrom="paragraph">
              <wp:posOffset>304800</wp:posOffset>
            </wp:positionV>
            <wp:extent cx="6177280" cy="4278630"/>
            <wp:effectExtent l="0" t="0" r="0" b="0"/>
            <wp:wrapTopAndBottom/>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png"/>
                    <pic:cNvPicPr>
                      <a:picLocks noChangeAspect="1"/>
                    </pic:cNvPicPr>
                  </pic:nvPicPr>
                  <pic:blipFill>
                    <a:blip r:embed="rId14" cstate="print"/>
                    <a:stretch>
                      <a:fillRect/>
                    </a:stretch>
                  </pic:blipFill>
                  <pic:spPr>
                    <a:xfrm>
                      <a:off x="0" y="0"/>
                      <a:ext cx="6177400" cy="4278534"/>
                    </a:xfrm>
                    <a:prstGeom prst="rect">
                      <a:avLst/>
                    </a:prstGeom>
                  </pic:spPr>
                </pic:pic>
              </a:graphicData>
            </a:graphic>
          </wp:anchor>
        </w:drawing>
      </w:r>
    </w:p>
    <w:p w14:paraId="6BD85B9B" w14:textId="77777777" w:rsidR="00965488" w:rsidRDefault="00CF341B">
      <w:pPr>
        <w:pStyle w:val="Heading1"/>
        <w:spacing w:before="0" w:after="240"/>
        <w:rPr>
          <w:rFonts w:ascii="Sylfaen" w:hAnsi="Sylfaen"/>
          <w:b/>
          <w:bCs/>
          <w:u w:val="single"/>
        </w:rPr>
      </w:pPr>
      <w:r>
        <w:rPr>
          <w:rFonts w:ascii="Sylfaen" w:hAnsi="Sylfaen"/>
          <w:b/>
          <w:bCs/>
          <w:u w:val="single"/>
        </w:rPr>
        <w:t>INTRODUCTION</w:t>
      </w:r>
    </w:p>
    <w:p w14:paraId="663F3CD9" w14:textId="77777777" w:rsidR="00965488" w:rsidRDefault="00CF341B">
      <w:pPr>
        <w:pStyle w:val="Heading1"/>
        <w:spacing w:after="240"/>
        <w:rPr>
          <w:rFonts w:ascii="Sylfaen" w:hAnsi="Sylfaen" w:cstheme="minorHAnsi"/>
          <w:color w:val="auto"/>
          <w:sz w:val="20"/>
          <w:szCs w:val="20"/>
        </w:rPr>
      </w:pPr>
      <w:r>
        <w:rPr>
          <w:rFonts w:ascii="Sylfaen" w:hAnsi="Sylfaen" w:cstheme="minorHAnsi"/>
          <w:color w:val="auto"/>
          <w:sz w:val="20"/>
          <w:szCs w:val="20"/>
        </w:rPr>
        <w:t>VIP tires and Services is an automotive services and tire provider company. The team analysed sales data to analyse the following:</w:t>
      </w:r>
    </w:p>
    <w:p w14:paraId="230E2E45" w14:textId="77777777" w:rsidR="00965488" w:rsidRDefault="00CF341B">
      <w:pPr>
        <w:pStyle w:val="Heading1"/>
        <w:numPr>
          <w:ilvl w:val="0"/>
          <w:numId w:val="5"/>
        </w:numPr>
        <w:spacing w:before="0"/>
        <w:rPr>
          <w:rFonts w:ascii="Sylfaen" w:hAnsi="Sylfaen" w:cstheme="minorHAnsi"/>
          <w:color w:val="auto"/>
          <w:sz w:val="20"/>
          <w:szCs w:val="20"/>
        </w:rPr>
      </w:pPr>
      <w:r>
        <w:rPr>
          <w:rFonts w:ascii="Sylfaen" w:hAnsi="Sylfaen" w:cstheme="minorHAnsi"/>
          <w:color w:val="auto"/>
          <w:sz w:val="20"/>
          <w:szCs w:val="20"/>
        </w:rPr>
        <w:t>Effect of external factors on sales of various brands</w:t>
      </w:r>
    </w:p>
    <w:p w14:paraId="7211D3F2" w14:textId="77777777" w:rsidR="00965488" w:rsidRDefault="00CF341B">
      <w:pPr>
        <w:pStyle w:val="Heading1"/>
        <w:numPr>
          <w:ilvl w:val="0"/>
          <w:numId w:val="5"/>
        </w:numPr>
        <w:spacing w:before="0"/>
        <w:rPr>
          <w:rFonts w:ascii="Sylfaen" w:hAnsi="Sylfaen" w:cstheme="minorHAnsi"/>
          <w:color w:val="auto"/>
          <w:sz w:val="20"/>
          <w:szCs w:val="20"/>
        </w:rPr>
      </w:pPr>
      <w:r>
        <w:rPr>
          <w:rFonts w:ascii="Sylfaen" w:hAnsi="Sylfaen" w:cstheme="minorHAnsi"/>
          <w:color w:val="auto"/>
          <w:sz w:val="20"/>
          <w:szCs w:val="20"/>
        </w:rPr>
        <w:t>Identifying the areas of growth opportunity for each brand in various markets</w:t>
      </w:r>
    </w:p>
    <w:p w14:paraId="30FCE4AC" w14:textId="77777777" w:rsidR="00965488" w:rsidRDefault="00CF341B">
      <w:pPr>
        <w:pStyle w:val="Heading1"/>
        <w:numPr>
          <w:ilvl w:val="0"/>
          <w:numId w:val="5"/>
        </w:numPr>
        <w:spacing w:before="0"/>
        <w:rPr>
          <w:rFonts w:ascii="Sylfaen" w:hAnsi="Sylfaen" w:cstheme="minorHAnsi"/>
          <w:color w:val="auto"/>
          <w:sz w:val="20"/>
          <w:szCs w:val="20"/>
        </w:rPr>
      </w:pPr>
      <w:r>
        <w:rPr>
          <w:rFonts w:ascii="Sylfaen" w:hAnsi="Sylfaen" w:cstheme="minorHAnsi"/>
          <w:color w:val="auto"/>
          <w:sz w:val="20"/>
          <w:szCs w:val="20"/>
        </w:rPr>
        <w:t>Analyse data to increase quotas and annual cash back bonuses</w:t>
      </w:r>
    </w:p>
    <w:p w14:paraId="70DD7AC4" w14:textId="77777777" w:rsidR="00965488" w:rsidRDefault="00965488">
      <w:pPr>
        <w:pStyle w:val="Heading1"/>
        <w:spacing w:before="0"/>
        <w:rPr>
          <w:rFonts w:ascii="Sylfaen" w:hAnsi="Sylfaen" w:cstheme="minorHAnsi"/>
          <w:color w:val="auto"/>
          <w:sz w:val="20"/>
          <w:szCs w:val="20"/>
        </w:rPr>
      </w:pPr>
    </w:p>
    <w:p w14:paraId="7BBB9AB3" w14:textId="77777777" w:rsidR="00965488" w:rsidRDefault="00CF341B">
      <w:pPr>
        <w:pStyle w:val="Heading1"/>
        <w:spacing w:before="0"/>
        <w:rPr>
          <w:rFonts w:ascii="Sylfaen" w:hAnsi="Sylfaen" w:cstheme="minorHAnsi"/>
          <w:color w:val="auto"/>
          <w:sz w:val="20"/>
          <w:szCs w:val="20"/>
        </w:rPr>
      </w:pPr>
      <w:r>
        <w:rPr>
          <w:rFonts w:ascii="Sylfaen" w:hAnsi="Sylfaen" w:cstheme="minorHAnsi"/>
          <w:color w:val="auto"/>
          <w:sz w:val="20"/>
          <w:szCs w:val="20"/>
        </w:rPr>
        <w:t>Moreover, the variables and data were analysed to perform the following tasks:</w:t>
      </w:r>
    </w:p>
    <w:p w14:paraId="672ABBA3" w14:textId="77777777" w:rsidR="00965488" w:rsidRDefault="00CF341B">
      <w:pPr>
        <w:pStyle w:val="ListParagraph"/>
        <w:numPr>
          <w:ilvl w:val="0"/>
          <w:numId w:val="5"/>
        </w:numPr>
        <w:spacing w:after="0"/>
        <w:rPr>
          <w:rFonts w:ascii="Sylfaen" w:eastAsiaTheme="majorEastAsia" w:hAnsi="Sylfaen" w:cstheme="minorHAnsi"/>
          <w:sz w:val="20"/>
          <w:szCs w:val="20"/>
        </w:rPr>
      </w:pPr>
      <w:r>
        <w:rPr>
          <w:rFonts w:ascii="Sylfaen" w:eastAsiaTheme="majorEastAsia" w:hAnsi="Sylfaen" w:cstheme="minorHAnsi"/>
          <w:sz w:val="20"/>
          <w:szCs w:val="20"/>
        </w:rPr>
        <w:t>Identification of the key variables, target variable (y), explanatory variables (main x) and control variables (control x)</w:t>
      </w:r>
    </w:p>
    <w:p w14:paraId="6D6D4ABB" w14:textId="77777777" w:rsidR="00965488" w:rsidRDefault="00CF341B">
      <w:pPr>
        <w:pStyle w:val="ListParagraph"/>
        <w:numPr>
          <w:ilvl w:val="0"/>
          <w:numId w:val="5"/>
        </w:numPr>
        <w:spacing w:after="0"/>
        <w:rPr>
          <w:rFonts w:ascii="Sylfaen" w:eastAsiaTheme="majorEastAsia" w:hAnsi="Sylfaen" w:cstheme="minorHAnsi"/>
          <w:sz w:val="20"/>
          <w:szCs w:val="20"/>
        </w:rPr>
      </w:pPr>
      <w:bookmarkStart w:id="1" w:name="_Hlk134529923"/>
      <w:r>
        <w:rPr>
          <w:rFonts w:ascii="Sylfaen" w:eastAsiaTheme="majorEastAsia" w:hAnsi="Sylfaen" w:cstheme="minorHAnsi"/>
          <w:sz w:val="20"/>
          <w:szCs w:val="20"/>
        </w:rPr>
        <w:t>Identifying the data frequency and the reasons to operate on that frequency</w:t>
      </w:r>
    </w:p>
    <w:bookmarkEnd w:id="1"/>
    <w:p w14:paraId="14D8E511" w14:textId="77777777" w:rsidR="00965488" w:rsidRDefault="00CF341B">
      <w:pPr>
        <w:pStyle w:val="ListParagraph"/>
        <w:numPr>
          <w:ilvl w:val="0"/>
          <w:numId w:val="5"/>
        </w:numPr>
        <w:spacing w:after="0"/>
        <w:rPr>
          <w:rFonts w:ascii="Sylfaen" w:eastAsiaTheme="majorEastAsia" w:hAnsi="Sylfaen" w:cstheme="minorHAnsi"/>
          <w:sz w:val="20"/>
          <w:szCs w:val="20"/>
        </w:rPr>
      </w:pPr>
      <w:r>
        <w:rPr>
          <w:rFonts w:ascii="Sylfaen" w:eastAsiaTheme="majorEastAsia" w:hAnsi="Sylfaen" w:cstheme="minorHAnsi"/>
          <w:sz w:val="20"/>
          <w:szCs w:val="20"/>
        </w:rPr>
        <w:t>Exploring the summary statistics for the identified quantitative variables across the key target variables</w:t>
      </w:r>
    </w:p>
    <w:p w14:paraId="5FD87DD6" w14:textId="77777777" w:rsidR="00965488" w:rsidRDefault="00CF341B">
      <w:pPr>
        <w:pStyle w:val="ListParagraph"/>
        <w:numPr>
          <w:ilvl w:val="0"/>
          <w:numId w:val="5"/>
        </w:numPr>
        <w:spacing w:after="0"/>
        <w:rPr>
          <w:rFonts w:ascii="Sylfaen" w:eastAsiaTheme="majorEastAsia" w:hAnsi="Sylfaen" w:cstheme="minorHAnsi"/>
          <w:sz w:val="20"/>
          <w:szCs w:val="20"/>
        </w:rPr>
      </w:pPr>
      <w:r>
        <w:rPr>
          <w:rFonts w:ascii="Sylfaen" w:eastAsiaTheme="majorEastAsia" w:hAnsi="Sylfaen" w:cstheme="minorHAnsi"/>
          <w:sz w:val="20"/>
          <w:szCs w:val="20"/>
        </w:rPr>
        <w:t>Creating a summary graph for the categorical variables</w:t>
      </w:r>
    </w:p>
    <w:p w14:paraId="0F607195" w14:textId="77777777" w:rsidR="00965488" w:rsidRDefault="00CF341B">
      <w:pPr>
        <w:pStyle w:val="ListParagraph"/>
        <w:numPr>
          <w:ilvl w:val="0"/>
          <w:numId w:val="5"/>
        </w:numPr>
        <w:spacing w:after="0"/>
        <w:rPr>
          <w:rFonts w:ascii="Sylfaen" w:eastAsiaTheme="majorEastAsia" w:hAnsi="Sylfaen" w:cstheme="minorHAnsi"/>
          <w:sz w:val="20"/>
          <w:szCs w:val="20"/>
        </w:rPr>
      </w:pPr>
      <w:bookmarkStart w:id="2" w:name="_Hlk134529963"/>
      <w:r>
        <w:rPr>
          <w:rFonts w:ascii="Sylfaen" w:eastAsiaTheme="majorEastAsia" w:hAnsi="Sylfaen" w:cstheme="minorHAnsi"/>
          <w:sz w:val="20"/>
          <w:szCs w:val="20"/>
        </w:rPr>
        <w:t>Exploring the corresponding relationships between key variables through Pearson and Spearman correlations. Further, using a graphical representation to analyse the relationship visually</w:t>
      </w:r>
    </w:p>
    <w:p w14:paraId="01F217C1" w14:textId="77777777" w:rsidR="00965488" w:rsidRDefault="00CF341B">
      <w:pPr>
        <w:pStyle w:val="ListParagraph"/>
        <w:numPr>
          <w:ilvl w:val="0"/>
          <w:numId w:val="5"/>
        </w:numPr>
        <w:spacing w:after="0"/>
        <w:rPr>
          <w:rFonts w:ascii="Sylfaen" w:hAnsi="Sylfaen"/>
          <w:sz w:val="20"/>
          <w:szCs w:val="20"/>
        </w:rPr>
      </w:pPr>
      <w:bookmarkStart w:id="3" w:name="_Hlk134529974"/>
      <w:bookmarkEnd w:id="2"/>
      <w:r>
        <w:rPr>
          <w:rFonts w:ascii="Sylfaen" w:eastAsiaTheme="majorEastAsia" w:hAnsi="Sylfaen" w:cstheme="minorHAnsi"/>
          <w:sz w:val="20"/>
          <w:szCs w:val="20"/>
        </w:rPr>
        <w:t>Devising a treatment strategy</w:t>
      </w:r>
      <w:r>
        <w:rPr>
          <w:rFonts w:ascii="Sylfaen" w:hAnsi="Sylfaen"/>
          <w:sz w:val="20"/>
          <w:szCs w:val="20"/>
        </w:rPr>
        <w:t xml:space="preserve"> for missing values and stating the reasoning to support the treatment adopted</w:t>
      </w:r>
    </w:p>
    <w:bookmarkEnd w:id="3"/>
    <w:p w14:paraId="3F860A8D" w14:textId="77777777" w:rsidR="00965488" w:rsidRDefault="00CF341B">
      <w:pPr>
        <w:pStyle w:val="ListParagraph"/>
        <w:numPr>
          <w:ilvl w:val="0"/>
          <w:numId w:val="5"/>
        </w:numPr>
        <w:rPr>
          <w:rFonts w:ascii="Sylfaen" w:hAnsi="Sylfaen"/>
          <w:sz w:val="20"/>
          <w:szCs w:val="20"/>
        </w:rPr>
      </w:pPr>
      <w:r>
        <w:rPr>
          <w:rFonts w:ascii="Sylfaen" w:hAnsi="Sylfaen"/>
          <w:sz w:val="20"/>
          <w:szCs w:val="20"/>
        </w:rPr>
        <w:t>Defining outliers, identifying the treatment strategy for outliers, and identifying the corresponding correlations</w:t>
      </w:r>
    </w:p>
    <w:p w14:paraId="144F88FC" w14:textId="77777777" w:rsidR="00965488" w:rsidRDefault="00CF341B">
      <w:pPr>
        <w:pStyle w:val="ListParagraph"/>
        <w:numPr>
          <w:ilvl w:val="0"/>
          <w:numId w:val="5"/>
        </w:numPr>
        <w:rPr>
          <w:rFonts w:ascii="Sylfaen" w:hAnsi="Sylfaen"/>
          <w:sz w:val="20"/>
          <w:szCs w:val="20"/>
        </w:rPr>
      </w:pPr>
      <w:r>
        <w:rPr>
          <w:rFonts w:ascii="Sylfaen" w:hAnsi="Sylfaen"/>
          <w:sz w:val="20"/>
          <w:szCs w:val="20"/>
        </w:rPr>
        <w:t>Performing clustering analysis</w:t>
      </w:r>
    </w:p>
    <w:p w14:paraId="4A46FA25" w14:textId="77777777" w:rsidR="00965488" w:rsidRDefault="00CF341B">
      <w:pPr>
        <w:pStyle w:val="ListParagraph"/>
        <w:numPr>
          <w:ilvl w:val="0"/>
          <w:numId w:val="5"/>
        </w:numPr>
        <w:rPr>
          <w:rFonts w:ascii="Sylfaen" w:hAnsi="Sylfaen"/>
          <w:sz w:val="20"/>
          <w:szCs w:val="20"/>
        </w:rPr>
      </w:pPr>
      <w:r>
        <w:rPr>
          <w:rFonts w:ascii="Sylfaen" w:hAnsi="Sylfaen"/>
          <w:sz w:val="20"/>
          <w:szCs w:val="20"/>
        </w:rPr>
        <w:lastRenderedPageBreak/>
        <w:t>Creating a summary of the analysis</w:t>
      </w:r>
    </w:p>
    <w:p w14:paraId="1FF74C0A" w14:textId="77777777" w:rsidR="00965488" w:rsidRDefault="00965488">
      <w:pPr>
        <w:pStyle w:val="ListParagraph"/>
        <w:ind w:left="0"/>
        <w:rPr>
          <w:rFonts w:ascii="Sylfaen" w:hAnsi="Sylfaen"/>
          <w:sz w:val="20"/>
          <w:szCs w:val="20"/>
        </w:rPr>
      </w:pPr>
    </w:p>
    <w:p w14:paraId="6D2CD301" w14:textId="77777777" w:rsidR="00965488" w:rsidRDefault="00CF341B">
      <w:pPr>
        <w:pStyle w:val="ListParagraph"/>
        <w:ind w:left="0"/>
        <w:rPr>
          <w:rFonts w:ascii="Sylfaen" w:hAnsi="Sylfaen"/>
          <w:b/>
          <w:bCs/>
          <w:color w:val="2F5496"/>
          <w:sz w:val="20"/>
          <w:szCs w:val="20"/>
          <w:u w:val="single"/>
          <w:lang w:val="en-CA"/>
        </w:rPr>
      </w:pPr>
      <w:r>
        <w:rPr>
          <w:rFonts w:ascii="Sylfaen" w:hAnsi="Sylfaen"/>
          <w:b/>
          <w:bCs/>
          <w:color w:val="2F5496"/>
          <w:sz w:val="20"/>
          <w:szCs w:val="20"/>
          <w:u w:val="single"/>
          <w:lang w:val="en-CA"/>
        </w:rPr>
        <w:t>BUSINESS QUERIES:</w:t>
      </w:r>
    </w:p>
    <w:p w14:paraId="5BD12AC0" w14:textId="77777777" w:rsidR="007E2716" w:rsidRPr="007E2716" w:rsidRDefault="007E2716" w:rsidP="007E2716">
      <w:pPr>
        <w:pStyle w:val="ListParagraph"/>
        <w:numPr>
          <w:ilvl w:val="0"/>
          <w:numId w:val="6"/>
        </w:numPr>
        <w:rPr>
          <w:rFonts w:ascii="Sylfaen" w:hAnsi="Sylfaen"/>
          <w:sz w:val="20"/>
          <w:szCs w:val="20"/>
        </w:rPr>
      </w:pPr>
      <w:r w:rsidRPr="007E2716">
        <w:rPr>
          <w:rFonts w:ascii="Sylfaen" w:hAnsi="Sylfaen"/>
          <w:sz w:val="20"/>
          <w:szCs w:val="20"/>
        </w:rPr>
        <w:t>Identifying different groups of stores in the entire network of VIP Tires and Services</w:t>
      </w:r>
    </w:p>
    <w:p w14:paraId="0261F5D3" w14:textId="77777777" w:rsidR="007E2716" w:rsidRPr="007E2716" w:rsidRDefault="007E2716" w:rsidP="007E2716">
      <w:pPr>
        <w:pStyle w:val="ListParagraph"/>
        <w:numPr>
          <w:ilvl w:val="0"/>
          <w:numId w:val="6"/>
        </w:numPr>
        <w:rPr>
          <w:rFonts w:ascii="Sylfaen" w:hAnsi="Sylfaen"/>
          <w:sz w:val="20"/>
          <w:szCs w:val="20"/>
        </w:rPr>
      </w:pPr>
      <w:r w:rsidRPr="007E2716">
        <w:rPr>
          <w:rFonts w:ascii="Sylfaen" w:hAnsi="Sylfaen"/>
          <w:sz w:val="20"/>
          <w:szCs w:val="20"/>
        </w:rPr>
        <w:t>Analysing the impact of external factors on various groups of stores</w:t>
      </w:r>
    </w:p>
    <w:p w14:paraId="29753182" w14:textId="6A1E04F8" w:rsidR="00965488" w:rsidRPr="007E2716" w:rsidRDefault="007E2716" w:rsidP="007E2716">
      <w:pPr>
        <w:pStyle w:val="ListParagraph"/>
        <w:numPr>
          <w:ilvl w:val="0"/>
          <w:numId w:val="6"/>
        </w:numPr>
        <w:rPr>
          <w:rFonts w:ascii="Sylfaen" w:hAnsi="Sylfaen"/>
          <w:sz w:val="20"/>
          <w:szCs w:val="20"/>
        </w:rPr>
      </w:pPr>
      <w:r w:rsidRPr="007E2716">
        <w:rPr>
          <w:rFonts w:ascii="Sylfaen" w:hAnsi="Sylfaen"/>
          <w:sz w:val="20"/>
          <w:szCs w:val="20"/>
        </w:rPr>
        <w:t>Identifying underperforming brands across each group in order to enhance brand performance with respect to consumer perspective</w:t>
      </w:r>
    </w:p>
    <w:p w14:paraId="629CE35B" w14:textId="77777777" w:rsidR="00965488" w:rsidRDefault="00CF341B">
      <w:pPr>
        <w:rPr>
          <w:rFonts w:ascii="Sylfaen" w:eastAsiaTheme="majorEastAsia" w:hAnsi="Sylfaen" w:cstheme="majorBidi"/>
          <w:b/>
          <w:bCs/>
          <w:color w:val="2F5496" w:themeColor="accent1" w:themeShade="BF"/>
          <w:sz w:val="32"/>
          <w:szCs w:val="32"/>
          <w:u w:val="single"/>
        </w:rPr>
      </w:pPr>
      <w:r>
        <w:rPr>
          <w:rFonts w:ascii="Sylfaen" w:eastAsiaTheme="majorEastAsia" w:hAnsi="Sylfaen" w:cstheme="majorBidi"/>
          <w:b/>
          <w:bCs/>
          <w:color w:val="2F5496" w:themeColor="accent1" w:themeShade="BF"/>
          <w:sz w:val="32"/>
          <w:szCs w:val="32"/>
          <w:u w:val="single"/>
        </w:rPr>
        <w:t>ANALYSIS AND RESEARCH METHODS</w:t>
      </w:r>
    </w:p>
    <w:p w14:paraId="37CB08F4" w14:textId="464D226A" w:rsidR="00965488" w:rsidRDefault="00CF341B">
      <w:pPr>
        <w:rPr>
          <w:rFonts w:ascii="Sylfaen" w:hAnsi="Sylfaen" w:cstheme="minorHAnsi"/>
          <w:b/>
          <w:bCs/>
          <w:color w:val="2F5496" w:themeColor="accent1" w:themeShade="BF"/>
          <w:sz w:val="20"/>
          <w:szCs w:val="20"/>
        </w:rPr>
      </w:pPr>
      <w:r>
        <w:rPr>
          <w:rFonts w:ascii="Sylfaen" w:hAnsi="Sylfaen" w:cstheme="minorHAnsi"/>
          <w:b/>
          <w:bCs/>
          <w:color w:val="2F5496" w:themeColor="accent1" w:themeShade="BF"/>
          <w:sz w:val="20"/>
          <w:szCs w:val="20"/>
        </w:rPr>
        <w:t>Key variables, target variable (y), explanatory variables (main x) and control variables (control x)</w:t>
      </w:r>
    </w:p>
    <w:p w14:paraId="03234BE4" w14:textId="77777777"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Table1: Variable analysis</w:t>
      </w:r>
    </w:p>
    <w:tbl>
      <w:tblPr>
        <w:tblStyle w:val="TableGrid"/>
        <w:tblW w:w="0" w:type="auto"/>
        <w:tblLook w:val="04A0" w:firstRow="1" w:lastRow="0" w:firstColumn="1" w:lastColumn="0" w:noHBand="0" w:noVBand="1"/>
      </w:tblPr>
      <w:tblGrid>
        <w:gridCol w:w="1603"/>
        <w:gridCol w:w="7413"/>
      </w:tblGrid>
      <w:tr w:rsidR="00965488" w14:paraId="1B73752A" w14:textId="77777777">
        <w:tc>
          <w:tcPr>
            <w:tcW w:w="1603" w:type="dxa"/>
          </w:tcPr>
          <w:p w14:paraId="7C2315BC" w14:textId="77777777" w:rsidR="00965488" w:rsidRDefault="00CF341B">
            <w:pPr>
              <w:spacing w:after="0" w:line="240" w:lineRule="auto"/>
              <w:rPr>
                <w:rFonts w:ascii="Sylfaen" w:hAnsi="Sylfaen" w:cstheme="minorHAnsi"/>
                <w:b/>
                <w:bCs/>
                <w:color w:val="2F5496" w:themeColor="accent1" w:themeShade="BF"/>
                <w:sz w:val="20"/>
                <w:szCs w:val="20"/>
              </w:rPr>
            </w:pPr>
            <w:r>
              <w:rPr>
                <w:rFonts w:ascii="Sylfaen" w:hAnsi="Sylfaen" w:cstheme="minorHAnsi"/>
                <w:b/>
                <w:bCs/>
                <w:color w:val="2F5496" w:themeColor="accent1" w:themeShade="BF"/>
                <w:sz w:val="20"/>
                <w:szCs w:val="20"/>
              </w:rPr>
              <w:t>Variable</w:t>
            </w:r>
          </w:p>
        </w:tc>
        <w:tc>
          <w:tcPr>
            <w:tcW w:w="7413" w:type="dxa"/>
          </w:tcPr>
          <w:p w14:paraId="6905B812" w14:textId="77777777" w:rsidR="00965488" w:rsidRDefault="00CF341B">
            <w:pPr>
              <w:spacing w:after="0" w:line="240" w:lineRule="auto"/>
              <w:rPr>
                <w:rFonts w:ascii="Sylfaen" w:hAnsi="Sylfaen" w:cstheme="minorHAnsi"/>
                <w:b/>
                <w:bCs/>
                <w:color w:val="2F5496" w:themeColor="accent1" w:themeShade="BF"/>
                <w:sz w:val="20"/>
                <w:szCs w:val="20"/>
              </w:rPr>
            </w:pPr>
            <w:r>
              <w:rPr>
                <w:rFonts w:ascii="Sylfaen" w:hAnsi="Sylfaen" w:cstheme="minorHAnsi"/>
                <w:b/>
                <w:bCs/>
                <w:color w:val="2F5496" w:themeColor="accent1" w:themeShade="BF"/>
                <w:sz w:val="20"/>
                <w:szCs w:val="20"/>
              </w:rPr>
              <w:t>Description</w:t>
            </w:r>
          </w:p>
        </w:tc>
      </w:tr>
      <w:tr w:rsidR="00965488" w14:paraId="309326EA" w14:textId="77777777">
        <w:tc>
          <w:tcPr>
            <w:tcW w:w="1603" w:type="dxa"/>
          </w:tcPr>
          <w:p w14:paraId="376291F1"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CustomerId</w:t>
            </w:r>
          </w:p>
        </w:tc>
        <w:tc>
          <w:tcPr>
            <w:tcW w:w="7413" w:type="dxa"/>
          </w:tcPr>
          <w:p w14:paraId="5B85A18B"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ID of the customer</w:t>
            </w:r>
          </w:p>
        </w:tc>
      </w:tr>
      <w:tr w:rsidR="00965488" w14:paraId="4033C851" w14:textId="77777777">
        <w:tc>
          <w:tcPr>
            <w:tcW w:w="1603" w:type="dxa"/>
          </w:tcPr>
          <w:p w14:paraId="1848BB8C"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Store#</w:t>
            </w:r>
          </w:p>
        </w:tc>
        <w:tc>
          <w:tcPr>
            <w:tcW w:w="7413" w:type="dxa"/>
          </w:tcPr>
          <w:p w14:paraId="394FA9D9"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ID of the store</w:t>
            </w:r>
          </w:p>
        </w:tc>
      </w:tr>
      <w:tr w:rsidR="00965488" w14:paraId="2B4DDA88" w14:textId="77777777">
        <w:tc>
          <w:tcPr>
            <w:tcW w:w="1603" w:type="dxa"/>
          </w:tcPr>
          <w:p w14:paraId="1D98A724"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Zipcode</w:t>
            </w:r>
          </w:p>
        </w:tc>
        <w:tc>
          <w:tcPr>
            <w:tcW w:w="7413" w:type="dxa"/>
          </w:tcPr>
          <w:p w14:paraId="0450D025"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zip code of the customer (most likely his residence zip code)</w:t>
            </w:r>
          </w:p>
        </w:tc>
      </w:tr>
      <w:tr w:rsidR="00965488" w14:paraId="073F6D9F" w14:textId="77777777">
        <w:tc>
          <w:tcPr>
            <w:tcW w:w="1603" w:type="dxa"/>
          </w:tcPr>
          <w:p w14:paraId="64C56AFF"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WcYear</w:t>
            </w:r>
          </w:p>
        </w:tc>
        <w:tc>
          <w:tcPr>
            <w:tcW w:w="7413" w:type="dxa"/>
          </w:tcPr>
          <w:p w14:paraId="04A69F71"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model year of the car</w:t>
            </w:r>
          </w:p>
        </w:tc>
      </w:tr>
      <w:tr w:rsidR="00965488" w14:paraId="68328522" w14:textId="77777777">
        <w:tc>
          <w:tcPr>
            <w:tcW w:w="1603" w:type="dxa"/>
          </w:tcPr>
          <w:p w14:paraId="275D2FC0"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WcMakeText</w:t>
            </w:r>
          </w:p>
        </w:tc>
        <w:tc>
          <w:tcPr>
            <w:tcW w:w="7413" w:type="dxa"/>
          </w:tcPr>
          <w:p w14:paraId="3CFD9B10"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make of the car (Brand of the vehicle)</w:t>
            </w:r>
          </w:p>
        </w:tc>
      </w:tr>
      <w:tr w:rsidR="00965488" w14:paraId="2365B343" w14:textId="77777777">
        <w:tc>
          <w:tcPr>
            <w:tcW w:w="1603" w:type="dxa"/>
          </w:tcPr>
          <w:p w14:paraId="752A5EC3"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WcModelText</w:t>
            </w:r>
          </w:p>
        </w:tc>
        <w:tc>
          <w:tcPr>
            <w:tcW w:w="7413" w:type="dxa"/>
          </w:tcPr>
          <w:p w14:paraId="758250E1"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 xml:space="preserve">The model of the car </w:t>
            </w:r>
          </w:p>
        </w:tc>
      </w:tr>
      <w:tr w:rsidR="00965488" w14:paraId="03015D3D" w14:textId="77777777">
        <w:tc>
          <w:tcPr>
            <w:tcW w:w="1603" w:type="dxa"/>
          </w:tcPr>
          <w:p w14:paraId="0F9ADDFF"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WcEngineText</w:t>
            </w:r>
          </w:p>
        </w:tc>
        <w:tc>
          <w:tcPr>
            <w:tcW w:w="7413" w:type="dxa"/>
          </w:tcPr>
          <w:p w14:paraId="43432C25"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Type of engine of the car</w:t>
            </w:r>
          </w:p>
        </w:tc>
      </w:tr>
      <w:tr w:rsidR="00965488" w14:paraId="55738E0F" w14:textId="77777777">
        <w:tc>
          <w:tcPr>
            <w:tcW w:w="1603" w:type="dxa"/>
          </w:tcPr>
          <w:p w14:paraId="66629FCF"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Date</w:t>
            </w:r>
          </w:p>
        </w:tc>
        <w:tc>
          <w:tcPr>
            <w:tcW w:w="7413" w:type="dxa"/>
          </w:tcPr>
          <w:p w14:paraId="7099C04F"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Date of transaction</w:t>
            </w:r>
          </w:p>
        </w:tc>
      </w:tr>
      <w:tr w:rsidR="00965488" w14:paraId="6CD21813" w14:textId="77777777">
        <w:tc>
          <w:tcPr>
            <w:tcW w:w="1603" w:type="dxa"/>
          </w:tcPr>
          <w:p w14:paraId="4D1DBCED"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SkuCode</w:t>
            </w:r>
          </w:p>
        </w:tc>
        <w:tc>
          <w:tcPr>
            <w:tcW w:w="7413" w:type="dxa"/>
          </w:tcPr>
          <w:p w14:paraId="08E5A405"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Code for Stock Keeping Unit (Unique identifier for a product- can be considered as product ID)</w:t>
            </w:r>
          </w:p>
        </w:tc>
      </w:tr>
      <w:tr w:rsidR="00965488" w14:paraId="7596E539" w14:textId="77777777">
        <w:tc>
          <w:tcPr>
            <w:tcW w:w="1603" w:type="dxa"/>
          </w:tcPr>
          <w:p w14:paraId="52F27CF3"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Quantity</w:t>
            </w:r>
          </w:p>
        </w:tc>
        <w:tc>
          <w:tcPr>
            <w:tcW w:w="7413" w:type="dxa"/>
          </w:tcPr>
          <w:p w14:paraId="3BB04D6B"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Number of tires sold</w:t>
            </w:r>
          </w:p>
        </w:tc>
      </w:tr>
      <w:tr w:rsidR="00965488" w14:paraId="3FA65FC7" w14:textId="77777777">
        <w:tc>
          <w:tcPr>
            <w:tcW w:w="1603" w:type="dxa"/>
          </w:tcPr>
          <w:p w14:paraId="38E4B65E"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Total Price</w:t>
            </w:r>
          </w:p>
        </w:tc>
        <w:tc>
          <w:tcPr>
            <w:tcW w:w="7413" w:type="dxa"/>
          </w:tcPr>
          <w:p w14:paraId="3934F4F6"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Total sale price for the number of tires sold</w:t>
            </w:r>
          </w:p>
        </w:tc>
      </w:tr>
      <w:tr w:rsidR="00965488" w14:paraId="7D8C8827" w14:textId="77777777">
        <w:tc>
          <w:tcPr>
            <w:tcW w:w="1603" w:type="dxa"/>
          </w:tcPr>
          <w:p w14:paraId="6CB52A09"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Price per Tire</w:t>
            </w:r>
          </w:p>
        </w:tc>
        <w:tc>
          <w:tcPr>
            <w:tcW w:w="7413" w:type="dxa"/>
          </w:tcPr>
          <w:p w14:paraId="7D1A85D0"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price of each tire</w:t>
            </w:r>
          </w:p>
        </w:tc>
      </w:tr>
      <w:tr w:rsidR="00965488" w14:paraId="7489B402" w14:textId="77777777">
        <w:tc>
          <w:tcPr>
            <w:tcW w:w="1603" w:type="dxa"/>
          </w:tcPr>
          <w:p w14:paraId="1350294C"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Discount</w:t>
            </w:r>
          </w:p>
        </w:tc>
        <w:tc>
          <w:tcPr>
            <w:tcW w:w="7413" w:type="dxa"/>
          </w:tcPr>
          <w:p w14:paraId="054CF618"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discount offered for the type of tire</w:t>
            </w:r>
          </w:p>
        </w:tc>
      </w:tr>
      <w:tr w:rsidR="00965488" w14:paraId="791A8902" w14:textId="77777777">
        <w:tc>
          <w:tcPr>
            <w:tcW w:w="1603" w:type="dxa"/>
          </w:tcPr>
          <w:p w14:paraId="61CBA0E4" w14:textId="77777777" w:rsidR="00965488" w:rsidRDefault="00CF341B">
            <w:pPr>
              <w:spacing w:after="0" w:line="240" w:lineRule="auto"/>
              <w:rPr>
                <w:rFonts w:ascii="Sylfaen" w:hAnsi="Sylfaen" w:cstheme="minorHAnsi"/>
                <w:b/>
                <w:bCs/>
                <w:sz w:val="20"/>
                <w:szCs w:val="20"/>
              </w:rPr>
            </w:pPr>
            <w:r>
              <w:rPr>
                <w:rFonts w:ascii="Sylfaen" w:hAnsi="Sylfaen" w:cstheme="minorHAnsi"/>
                <w:b/>
                <w:bCs/>
                <w:sz w:val="20"/>
                <w:szCs w:val="20"/>
              </w:rPr>
              <w:t>GP$</w:t>
            </w:r>
          </w:p>
        </w:tc>
        <w:tc>
          <w:tcPr>
            <w:tcW w:w="7413" w:type="dxa"/>
          </w:tcPr>
          <w:p w14:paraId="5BE847E2" w14:textId="77777777" w:rsidR="00965488" w:rsidRDefault="00CF341B">
            <w:pPr>
              <w:spacing w:after="0" w:line="240" w:lineRule="auto"/>
              <w:rPr>
                <w:rFonts w:ascii="Sylfaen" w:hAnsi="Sylfaen" w:cstheme="minorHAnsi"/>
                <w:sz w:val="20"/>
                <w:szCs w:val="20"/>
              </w:rPr>
            </w:pPr>
            <w:r>
              <w:rPr>
                <w:rFonts w:ascii="Sylfaen" w:hAnsi="Sylfaen" w:cstheme="minorHAnsi"/>
                <w:sz w:val="20"/>
                <w:szCs w:val="20"/>
              </w:rPr>
              <w:t>The gross profit incurred</w:t>
            </w:r>
          </w:p>
        </w:tc>
      </w:tr>
    </w:tbl>
    <w:p w14:paraId="0A06FEC0" w14:textId="77777777" w:rsidR="00965488" w:rsidRDefault="00965488">
      <w:pPr>
        <w:spacing w:after="0" w:line="240" w:lineRule="auto"/>
        <w:rPr>
          <w:rFonts w:ascii="Sylfaen" w:eastAsia="Times New Roman" w:hAnsi="Sylfaen" w:cstheme="minorHAnsi"/>
          <w:b/>
          <w:bCs/>
          <w:i/>
          <w:iCs/>
          <w:color w:val="2F5496" w:themeColor="accent1" w:themeShade="BF"/>
          <w:sz w:val="20"/>
          <w:szCs w:val="20"/>
          <w:lang w:eastAsia="en-IN"/>
        </w:rPr>
      </w:pPr>
    </w:p>
    <w:p w14:paraId="4967CA51"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b/>
          <w:bCs/>
          <w:i/>
          <w:iCs/>
          <w:color w:val="2F5496" w:themeColor="accent1" w:themeShade="BF"/>
          <w:sz w:val="20"/>
          <w:szCs w:val="20"/>
          <w:lang w:eastAsia="en-IN"/>
        </w:rPr>
        <w:t>Key Variables</w:t>
      </w:r>
      <w:r>
        <w:rPr>
          <w:rFonts w:ascii="Sylfaen" w:eastAsia="Times New Roman" w:hAnsi="Sylfaen" w:cstheme="minorHAnsi"/>
          <w:color w:val="2F5496" w:themeColor="accent1" w:themeShade="BF"/>
          <w:sz w:val="20"/>
          <w:szCs w:val="20"/>
          <w:lang w:eastAsia="en-IN"/>
        </w:rPr>
        <w:t xml:space="preserve">: </w:t>
      </w:r>
      <w:r>
        <w:rPr>
          <w:rFonts w:ascii="Sylfaen" w:eastAsia="Times New Roman" w:hAnsi="Sylfaen" w:cstheme="minorHAnsi"/>
          <w:b/>
          <w:bCs/>
          <w:color w:val="2F5496" w:themeColor="accent1" w:themeShade="BF"/>
          <w:sz w:val="20"/>
          <w:szCs w:val="20"/>
          <w:lang w:eastAsia="en-IN"/>
        </w:rPr>
        <w:t>Sales, Tire quantity, Gross Profit and Gross Profit %</w:t>
      </w:r>
      <w:r>
        <w:rPr>
          <w:rFonts w:ascii="Sylfaen" w:eastAsia="Times New Roman" w:hAnsi="Sylfaen" w:cstheme="minorHAnsi"/>
          <w:color w:val="2F5496" w:themeColor="accent1" w:themeShade="BF"/>
          <w:sz w:val="20"/>
          <w:szCs w:val="20"/>
          <w:lang w:eastAsia="en-IN"/>
        </w:rPr>
        <w:t xml:space="preserve"> </w:t>
      </w:r>
    </w:p>
    <w:p w14:paraId="2DC9529A"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sz w:val="20"/>
          <w:szCs w:val="20"/>
          <w:lang w:eastAsia="en-IN"/>
        </w:rPr>
        <w:t xml:space="preserve">The above stated measures along with number of transactions and number of customers would be used while forming clusters. Apart from these measures, sales mix would also be added in clustering. Other dimensions such as tire brand, vehicle brand would be overlaid on the clusters to identify patterns. Store cluster and month level to predict overall tire quantity based on independent factors. Time-series forecasting. </w:t>
      </w:r>
    </w:p>
    <w:p w14:paraId="1F72BB3C" w14:textId="77777777" w:rsidR="00965488" w:rsidRDefault="00965488">
      <w:pPr>
        <w:spacing w:after="0" w:line="240" w:lineRule="auto"/>
        <w:rPr>
          <w:rFonts w:ascii="Sylfaen" w:eastAsia="Times New Roman" w:hAnsi="Sylfaen" w:cstheme="minorHAnsi"/>
          <w:sz w:val="20"/>
          <w:szCs w:val="20"/>
          <w:lang w:eastAsia="en-IN"/>
        </w:rPr>
      </w:pPr>
    </w:p>
    <w:p w14:paraId="0F85A5BF"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b/>
          <w:bCs/>
          <w:i/>
          <w:iCs/>
          <w:color w:val="2F5496" w:themeColor="accent1" w:themeShade="BF"/>
          <w:sz w:val="20"/>
          <w:szCs w:val="20"/>
          <w:lang w:eastAsia="en-IN"/>
        </w:rPr>
        <w:t xml:space="preserve">Target variable: </w:t>
      </w:r>
      <w:r>
        <w:rPr>
          <w:rFonts w:ascii="Sylfaen" w:eastAsia="Times New Roman" w:hAnsi="Sylfaen" w:cstheme="minorHAnsi"/>
          <w:sz w:val="20"/>
          <w:szCs w:val="20"/>
          <w:lang w:eastAsia="en-IN"/>
        </w:rPr>
        <w:t xml:space="preserve">The tire quantity will be selected as the target variable after performing unsupervised learning. The initial part of the project comprises of unsupervised learning analysis, hence there will be no target variable. Further, the algorithm developed will be used to identify store clusters. The latter stages of the project would include regression analysis, for which, the store cluster and month level analysis would be performed to amalgamate </w:t>
      </w:r>
      <w:r>
        <w:rPr>
          <w:rFonts w:ascii="Sylfaen" w:eastAsia="Times New Roman" w:hAnsi="Sylfaen" w:cstheme="minorHAnsi"/>
          <w:b/>
          <w:bCs/>
          <w:color w:val="2F5496" w:themeColor="accent1" w:themeShade="BF"/>
          <w:sz w:val="20"/>
          <w:szCs w:val="20"/>
          <w:lang w:eastAsia="en-IN"/>
        </w:rPr>
        <w:t>tire quantity</w:t>
      </w:r>
      <w:r>
        <w:rPr>
          <w:rFonts w:ascii="Sylfaen" w:eastAsia="Times New Roman" w:hAnsi="Sylfaen" w:cstheme="minorHAnsi"/>
          <w:color w:val="2F5496" w:themeColor="accent1" w:themeShade="BF"/>
          <w:sz w:val="20"/>
          <w:szCs w:val="20"/>
          <w:lang w:eastAsia="en-IN"/>
        </w:rPr>
        <w:t xml:space="preserve"> </w:t>
      </w:r>
      <w:r>
        <w:rPr>
          <w:rFonts w:ascii="Sylfaen" w:eastAsia="Times New Roman" w:hAnsi="Sylfaen" w:cstheme="minorHAnsi"/>
          <w:sz w:val="20"/>
          <w:szCs w:val="20"/>
          <w:lang w:eastAsia="en-IN"/>
        </w:rPr>
        <w:t>(target variable) into the strategy of volume bonus</w:t>
      </w:r>
    </w:p>
    <w:p w14:paraId="153445AA" w14:textId="77777777" w:rsidR="00965488" w:rsidRDefault="00965488">
      <w:pPr>
        <w:spacing w:after="0" w:line="240" w:lineRule="auto"/>
        <w:rPr>
          <w:rFonts w:ascii="Sylfaen" w:eastAsia="Times New Roman" w:hAnsi="Sylfaen" w:cstheme="minorHAnsi"/>
          <w:sz w:val="20"/>
          <w:szCs w:val="20"/>
          <w:lang w:eastAsia="en-IN"/>
        </w:rPr>
      </w:pPr>
    </w:p>
    <w:p w14:paraId="116143DB"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b/>
          <w:bCs/>
          <w:i/>
          <w:iCs/>
          <w:color w:val="2F5496" w:themeColor="accent1" w:themeShade="BF"/>
          <w:sz w:val="20"/>
          <w:szCs w:val="20"/>
          <w:lang w:eastAsia="en-IN"/>
        </w:rPr>
        <w:t xml:space="preserve">Explanatory Variables: </w:t>
      </w:r>
      <w:r>
        <w:rPr>
          <w:rFonts w:ascii="Sylfaen" w:eastAsia="Times New Roman" w:hAnsi="Sylfaen" w:cstheme="minorHAnsi"/>
          <w:sz w:val="20"/>
          <w:szCs w:val="20"/>
          <w:lang w:eastAsia="en-IN"/>
        </w:rPr>
        <w:t xml:space="preserve">The initial analysis based on unsupervised learning would comprise of </w:t>
      </w:r>
      <w:r>
        <w:rPr>
          <w:rFonts w:ascii="Sylfaen" w:eastAsia="Times New Roman" w:hAnsi="Sylfaen" w:cstheme="minorHAnsi"/>
          <w:b/>
          <w:bCs/>
          <w:color w:val="2F5496" w:themeColor="accent1" w:themeShade="BF"/>
          <w:sz w:val="20"/>
          <w:szCs w:val="20"/>
          <w:lang w:eastAsia="en-IN"/>
        </w:rPr>
        <w:t>tire name, tire type, WcYear, WcMakeText and WcModelText</w:t>
      </w:r>
      <w:r>
        <w:rPr>
          <w:rFonts w:ascii="Sylfaen" w:eastAsia="Times New Roman" w:hAnsi="Sylfaen" w:cstheme="minorHAnsi"/>
          <w:sz w:val="20"/>
          <w:szCs w:val="20"/>
          <w:lang w:eastAsia="en-IN"/>
        </w:rPr>
        <w:t xml:space="preserve"> as the explanatory variables. While performing regression analysis, store cluster and month level variable would be used to perform time series forecasting analysis. </w:t>
      </w:r>
    </w:p>
    <w:p w14:paraId="5B74EBC5" w14:textId="77777777" w:rsidR="00965488" w:rsidRDefault="00965488">
      <w:pPr>
        <w:spacing w:after="0" w:line="240" w:lineRule="auto"/>
        <w:rPr>
          <w:rFonts w:ascii="Sylfaen" w:eastAsia="Times New Roman" w:hAnsi="Sylfaen" w:cstheme="minorHAnsi"/>
          <w:b/>
          <w:bCs/>
          <w:i/>
          <w:iCs/>
          <w:color w:val="2F5496" w:themeColor="accent1" w:themeShade="BF"/>
          <w:sz w:val="20"/>
          <w:szCs w:val="20"/>
          <w:lang w:eastAsia="en-IN"/>
        </w:rPr>
      </w:pPr>
    </w:p>
    <w:p w14:paraId="2F85BBC9"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b/>
          <w:bCs/>
          <w:i/>
          <w:iCs/>
          <w:color w:val="2F5496" w:themeColor="accent1" w:themeShade="BF"/>
          <w:sz w:val="20"/>
          <w:szCs w:val="20"/>
          <w:lang w:eastAsia="en-IN"/>
        </w:rPr>
        <w:t xml:space="preserve">Control Variable: </w:t>
      </w:r>
      <w:r>
        <w:rPr>
          <w:rFonts w:ascii="Sylfaen" w:eastAsia="Times New Roman" w:hAnsi="Sylfaen" w:cstheme="minorHAnsi"/>
          <w:sz w:val="20"/>
          <w:szCs w:val="20"/>
          <w:lang w:eastAsia="en-IN"/>
        </w:rPr>
        <w:t>The analysis does not comprise of any control variable since no variables are being kept constant.</w:t>
      </w:r>
    </w:p>
    <w:p w14:paraId="3881D1FB" w14:textId="77777777" w:rsidR="00965488" w:rsidRDefault="00965488">
      <w:pPr>
        <w:spacing w:after="0" w:line="240" w:lineRule="auto"/>
        <w:rPr>
          <w:rFonts w:ascii="Sylfaen" w:eastAsia="Times New Roman" w:hAnsi="Sylfaen" w:cstheme="minorHAnsi"/>
          <w:sz w:val="20"/>
          <w:szCs w:val="20"/>
          <w:lang w:eastAsia="en-IN"/>
        </w:rPr>
      </w:pPr>
    </w:p>
    <w:p w14:paraId="67615A5B" w14:textId="77777777" w:rsidR="00965488" w:rsidRDefault="00CF341B">
      <w:pPr>
        <w:rPr>
          <w:rFonts w:ascii="Sylfaen" w:hAnsi="Sylfaen" w:cstheme="minorHAnsi"/>
          <w:b/>
          <w:bCs/>
          <w:color w:val="2F5496" w:themeColor="accent1" w:themeShade="BF"/>
          <w:sz w:val="20"/>
          <w:szCs w:val="20"/>
        </w:rPr>
      </w:pPr>
      <w:r>
        <w:rPr>
          <w:rFonts w:ascii="Sylfaen" w:hAnsi="Sylfaen" w:cstheme="minorHAnsi"/>
          <w:b/>
          <w:bCs/>
          <w:color w:val="2F5496" w:themeColor="accent1" w:themeShade="BF"/>
          <w:sz w:val="20"/>
          <w:szCs w:val="20"/>
        </w:rPr>
        <w:t>Data frequency</w:t>
      </w:r>
    </w:p>
    <w:p w14:paraId="1CD43C89" w14:textId="77777777" w:rsidR="00965488" w:rsidRDefault="00CF341B">
      <w:pPr>
        <w:spacing w:after="0" w:line="240" w:lineRule="auto"/>
        <w:rPr>
          <w:rFonts w:ascii="Sylfaen" w:eastAsia="Times New Roman" w:hAnsi="Sylfaen" w:cstheme="minorHAnsi"/>
          <w:sz w:val="20"/>
          <w:szCs w:val="20"/>
          <w:lang w:eastAsia="en-IN"/>
        </w:rPr>
      </w:pPr>
      <w:r>
        <w:rPr>
          <w:rFonts w:ascii="Sylfaen" w:eastAsia="Times New Roman" w:hAnsi="Sylfaen" w:cstheme="minorHAnsi"/>
          <w:sz w:val="20"/>
          <w:szCs w:val="20"/>
          <w:lang w:eastAsia="en-IN"/>
        </w:rPr>
        <w:lastRenderedPageBreak/>
        <w:t xml:space="preserve">The dataset currently is at customer-store- date- vehicle type (Model year, vehicle brand, vehicle model and Model engine)-skucode level. The dataset represents the specifics of the tire transactions. For clustering, the dataset would be transformed at store level by considering the recent 104 weeks data. Once, the relevant clusters are identified, the dataset will be modified at store-cluster-month level to build regression/time series models for different clusters. In the next step, the predictions for the next 12 months would be made for each cluster. Eventually, these predictions coupled with volume bonus information would be used to build marketing strategies. The 104 weeks data would enable the team to capture different components of the time series analysis such as trend level, seasonality. </w:t>
      </w:r>
    </w:p>
    <w:p w14:paraId="152327B1" w14:textId="77777777" w:rsidR="00965488" w:rsidRDefault="00965488">
      <w:pPr>
        <w:rPr>
          <w:rFonts w:ascii="Sylfaen" w:hAnsi="Sylfaen" w:cstheme="minorHAnsi"/>
          <w:b/>
          <w:bCs/>
          <w:color w:val="2F5496" w:themeColor="accent1" w:themeShade="BF"/>
          <w:sz w:val="20"/>
          <w:szCs w:val="20"/>
        </w:rPr>
      </w:pPr>
    </w:p>
    <w:p w14:paraId="00B67591" w14:textId="77777777" w:rsidR="00965488" w:rsidRDefault="00CF341B">
      <w:pPr>
        <w:rPr>
          <w:rFonts w:ascii="Sylfaen" w:eastAsiaTheme="majorEastAsia" w:hAnsi="Sylfaen" w:cstheme="majorBidi"/>
          <w:b/>
          <w:bCs/>
          <w:color w:val="2F5496" w:themeColor="accent1" w:themeShade="BF"/>
          <w:sz w:val="32"/>
          <w:szCs w:val="32"/>
          <w:u w:val="single"/>
          <w:lang w:val="en-CA"/>
        </w:rPr>
      </w:pPr>
      <w:r>
        <w:rPr>
          <w:rFonts w:ascii="Sylfaen" w:eastAsiaTheme="majorEastAsia" w:hAnsi="Sylfaen" w:cstheme="majorBidi"/>
          <w:b/>
          <w:bCs/>
          <w:color w:val="2F5496" w:themeColor="accent1" w:themeShade="BF"/>
          <w:sz w:val="32"/>
          <w:szCs w:val="32"/>
          <w:u w:val="single"/>
          <w:lang w:val="en-CA"/>
        </w:rPr>
        <w:t>PRELIMINARY DATA PROCESSING</w:t>
      </w:r>
    </w:p>
    <w:p w14:paraId="72C8DAFE"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A statistical summary of the dataset was obtained which generated the given below result. </w:t>
      </w:r>
    </w:p>
    <w:p w14:paraId="1E863FA2" w14:textId="77777777"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 Statistical summary of the dataset</w:t>
      </w:r>
    </w:p>
    <w:p w14:paraId="1F43E486" w14:textId="77777777" w:rsidR="00965488" w:rsidRDefault="00CF341B">
      <w:pPr>
        <w:spacing w:after="0" w:line="240" w:lineRule="auto"/>
        <w:jc w:val="center"/>
        <w:rPr>
          <w:rFonts w:ascii="Sylfaen" w:eastAsia="Times New Roman" w:hAnsi="Sylfaen" w:cstheme="minorHAnsi"/>
          <w:sz w:val="20"/>
          <w:szCs w:val="20"/>
          <w:lang w:val="en-CA" w:eastAsia="en-IN"/>
        </w:rPr>
      </w:pPr>
      <w:r>
        <w:rPr>
          <w:rFonts w:ascii="Sylfaen" w:eastAsia="Times New Roman" w:hAnsi="Sylfaen" w:cstheme="minorHAnsi"/>
          <w:noProof/>
          <w:sz w:val="20"/>
          <w:szCs w:val="20"/>
          <w:lang w:val="en-CA" w:eastAsia="en-IN"/>
        </w:rPr>
        <w:drawing>
          <wp:inline distT="0" distB="0" distL="0" distR="0" wp14:anchorId="40C8C382" wp14:editId="14C18FED">
            <wp:extent cx="3519805" cy="1584325"/>
            <wp:effectExtent l="19050" t="19050" r="23495" b="15875"/>
            <wp:docPr id="1492690341" name="Picture 18"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0341" name="Picture 18" descr="summ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29517" cy="1588673"/>
                    </a:xfrm>
                    <a:prstGeom prst="rect">
                      <a:avLst/>
                    </a:prstGeom>
                    <a:noFill/>
                    <a:ln>
                      <a:solidFill>
                        <a:schemeClr val="tx1"/>
                      </a:solidFill>
                    </a:ln>
                  </pic:spPr>
                </pic:pic>
              </a:graphicData>
            </a:graphic>
          </wp:inline>
        </w:drawing>
      </w:r>
    </w:p>
    <w:p w14:paraId="0AA2A4C7" w14:textId="77777777" w:rsidR="00965488" w:rsidRDefault="00965488">
      <w:pPr>
        <w:spacing w:after="0" w:line="240" w:lineRule="auto"/>
        <w:rPr>
          <w:rFonts w:ascii="Sylfaen" w:eastAsia="Times New Roman" w:hAnsi="Sylfaen" w:cstheme="minorHAnsi"/>
          <w:color w:val="000000" w:themeColor="text1"/>
          <w:sz w:val="20"/>
          <w:szCs w:val="20"/>
          <w:lang w:val="en-CA" w:eastAsia="en-IN"/>
        </w:rPr>
      </w:pPr>
    </w:p>
    <w:p w14:paraId="1C980D55" w14:textId="77777777" w:rsidR="00965488" w:rsidRDefault="00CF341B">
      <w:pPr>
        <w:spacing w:after="0" w:line="240" w:lineRule="auto"/>
        <w:rPr>
          <w:rFonts w:ascii="Sylfaen" w:eastAsia="Times New Roman" w:hAnsi="Sylfaen" w:cstheme="minorHAnsi"/>
          <w:color w:val="000000" w:themeColor="text1"/>
          <w:sz w:val="20"/>
          <w:szCs w:val="20"/>
          <w:lang w:val="en-CA" w:eastAsia="en-IN"/>
        </w:rPr>
      </w:pPr>
      <w:r>
        <w:rPr>
          <w:rFonts w:ascii="Sylfaen" w:eastAsia="Times New Roman" w:hAnsi="Sylfaen" w:cstheme="minorHAnsi"/>
          <w:color w:val="000000" w:themeColor="text1"/>
          <w:sz w:val="20"/>
          <w:szCs w:val="20"/>
          <w:lang w:val="en-CA" w:eastAsia="en-IN"/>
        </w:rPr>
        <w:t>Figure 1 provides the summary of distribution of each variable for the given dataset. There are a total of 189 entries. While examining the dataset, there were negative values in Tire quantity column, indicating the presence of returns.</w:t>
      </w:r>
    </w:p>
    <w:p w14:paraId="104441B6" w14:textId="77777777"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Fig2: Variance of subset</w:t>
      </w:r>
    </w:p>
    <w:p w14:paraId="25998FB4" w14:textId="77777777" w:rsidR="00965488" w:rsidRDefault="00965488">
      <w:pPr>
        <w:spacing w:after="0" w:line="240" w:lineRule="auto"/>
        <w:jc w:val="center"/>
        <w:rPr>
          <w:rFonts w:ascii="Sylfaen" w:eastAsia="Times New Roman" w:hAnsi="Sylfaen" w:cstheme="minorHAnsi"/>
          <w:color w:val="000000" w:themeColor="text1"/>
          <w:sz w:val="20"/>
          <w:szCs w:val="20"/>
          <w:lang w:val="en-CA" w:eastAsia="en-IN"/>
        </w:rPr>
      </w:pPr>
    </w:p>
    <w:p w14:paraId="0F2AA2CB" w14:textId="77777777" w:rsidR="00965488" w:rsidRDefault="00CF341B">
      <w:pPr>
        <w:spacing w:after="0" w:line="240" w:lineRule="auto"/>
        <w:jc w:val="center"/>
        <w:rPr>
          <w:rFonts w:ascii="Sylfaen" w:eastAsia="Times New Roman" w:hAnsi="Sylfaen" w:cstheme="minorHAnsi"/>
          <w:color w:val="000000" w:themeColor="text1"/>
          <w:sz w:val="20"/>
          <w:szCs w:val="20"/>
          <w:lang w:val="en-CA" w:eastAsia="en-IN"/>
        </w:rPr>
      </w:pPr>
      <w:r>
        <w:rPr>
          <w:rFonts w:ascii="Sylfaen" w:eastAsia="Times New Roman" w:hAnsi="Sylfaen" w:cstheme="minorHAnsi"/>
          <w:noProof/>
          <w:color w:val="000000" w:themeColor="text1"/>
          <w:sz w:val="20"/>
          <w:szCs w:val="20"/>
          <w:lang w:val="en-CA" w:eastAsia="en-IN"/>
        </w:rPr>
        <w:drawing>
          <wp:inline distT="0" distB="0" distL="0" distR="0" wp14:anchorId="7101379A" wp14:editId="70753C76">
            <wp:extent cx="3098165" cy="636905"/>
            <wp:effectExtent l="19050" t="19050" r="26035" b="10795"/>
            <wp:docPr id="86636803" name="Picture 1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6803" name="Picture 17" descr="a1"/>
                    <pic:cNvPicPr>
                      <a:picLocks noChangeAspect="1" noChangeArrowheads="1"/>
                    </pic:cNvPicPr>
                  </pic:nvPicPr>
                  <pic:blipFill>
                    <a:blip r:embed="rId16">
                      <a:extLst>
                        <a:ext uri="{28A0092B-C50C-407E-A947-70E740481C1C}">
                          <a14:useLocalDpi xmlns:a14="http://schemas.microsoft.com/office/drawing/2010/main" val="0"/>
                        </a:ext>
                      </a:extLst>
                    </a:blip>
                    <a:srcRect b="43995"/>
                    <a:stretch>
                      <a:fillRect/>
                    </a:stretch>
                  </pic:blipFill>
                  <pic:spPr>
                    <a:xfrm>
                      <a:off x="0" y="0"/>
                      <a:ext cx="3116862" cy="640696"/>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71B3F446" w14:textId="77777777" w:rsidR="00965488" w:rsidRDefault="00965488">
      <w:pPr>
        <w:spacing w:after="0" w:line="240" w:lineRule="auto"/>
        <w:jc w:val="center"/>
        <w:rPr>
          <w:rFonts w:ascii="Sylfaen" w:eastAsia="Times New Roman" w:hAnsi="Sylfaen" w:cstheme="minorHAnsi"/>
          <w:color w:val="000000" w:themeColor="text1"/>
          <w:sz w:val="20"/>
          <w:szCs w:val="20"/>
          <w:lang w:val="en-CA" w:eastAsia="en-IN"/>
        </w:rPr>
      </w:pPr>
    </w:p>
    <w:p w14:paraId="1FAF19EB" w14:textId="77777777" w:rsidR="00965488" w:rsidRDefault="00CF341B">
      <w:pPr>
        <w:spacing w:after="0" w:line="240" w:lineRule="auto"/>
        <w:jc w:val="center"/>
        <w:rPr>
          <w:rFonts w:ascii="Sylfaen" w:eastAsia="Times New Roman" w:hAnsi="Sylfaen" w:cstheme="minorHAnsi"/>
          <w:color w:val="000000" w:themeColor="text1"/>
          <w:sz w:val="20"/>
          <w:szCs w:val="20"/>
          <w:lang w:val="en-CA" w:eastAsia="en-IN"/>
        </w:rPr>
      </w:pPr>
      <w:r>
        <w:rPr>
          <w:rFonts w:ascii="Sylfaen" w:eastAsia="Times New Roman" w:hAnsi="Sylfaen" w:cstheme="minorHAnsi"/>
          <w:color w:val="2F5496" w:themeColor="accent1" w:themeShade="BF"/>
          <w:sz w:val="20"/>
          <w:szCs w:val="20"/>
          <w:lang w:val="en-CA" w:eastAsia="en-IN"/>
        </w:rPr>
        <w:t>Fig3: Missing values calculation</w:t>
      </w:r>
    </w:p>
    <w:p w14:paraId="1B8202D9" w14:textId="77777777" w:rsidR="00965488" w:rsidRDefault="00965488">
      <w:pPr>
        <w:spacing w:after="0" w:line="240" w:lineRule="auto"/>
        <w:rPr>
          <w:rFonts w:ascii="Sylfaen" w:eastAsia="Times New Roman" w:hAnsi="Sylfaen" w:cstheme="minorHAnsi"/>
          <w:color w:val="000000" w:themeColor="text1"/>
          <w:sz w:val="20"/>
          <w:szCs w:val="20"/>
          <w:lang w:val="en-CA" w:eastAsia="en-IN"/>
        </w:rPr>
      </w:pPr>
    </w:p>
    <w:p w14:paraId="65B3F454" w14:textId="77777777" w:rsidR="00965488" w:rsidRDefault="00CF341B">
      <w:pPr>
        <w:spacing w:after="0" w:line="240" w:lineRule="auto"/>
        <w:jc w:val="center"/>
        <w:rPr>
          <w:rFonts w:ascii="Sylfaen" w:eastAsia="Times New Roman" w:hAnsi="Sylfaen" w:cstheme="minorHAnsi"/>
          <w:color w:val="000000" w:themeColor="text1"/>
          <w:sz w:val="20"/>
          <w:szCs w:val="20"/>
          <w:lang w:val="en-CA" w:eastAsia="en-IN"/>
        </w:rPr>
      </w:pPr>
      <w:r>
        <w:rPr>
          <w:rFonts w:ascii="Sylfaen" w:eastAsia="Times New Roman" w:hAnsi="Sylfaen" w:cstheme="minorHAnsi"/>
          <w:noProof/>
          <w:color w:val="000000" w:themeColor="text1"/>
          <w:sz w:val="20"/>
          <w:szCs w:val="20"/>
          <w:lang w:val="en-CA" w:eastAsia="en-IN"/>
        </w:rPr>
        <w:drawing>
          <wp:inline distT="0" distB="0" distL="0" distR="0" wp14:anchorId="56BF05EE" wp14:editId="5C9D7C6B">
            <wp:extent cx="3213100" cy="545465"/>
            <wp:effectExtent l="19050" t="19050" r="25400" b="26035"/>
            <wp:docPr id="305322244" name="Picture 16" descr="nul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22244" name="Picture 16" descr="nulvalu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35832" cy="549741"/>
                    </a:xfrm>
                    <a:prstGeom prst="rect">
                      <a:avLst/>
                    </a:prstGeom>
                    <a:noFill/>
                    <a:ln>
                      <a:solidFill>
                        <a:schemeClr val="tx1"/>
                      </a:solidFill>
                    </a:ln>
                  </pic:spPr>
                </pic:pic>
              </a:graphicData>
            </a:graphic>
          </wp:inline>
        </w:drawing>
      </w:r>
    </w:p>
    <w:p w14:paraId="43B12EE1" w14:textId="77777777" w:rsidR="00965488" w:rsidRDefault="00965488">
      <w:pPr>
        <w:spacing w:after="0" w:line="240" w:lineRule="auto"/>
        <w:jc w:val="center"/>
        <w:rPr>
          <w:rFonts w:ascii="Sylfaen" w:eastAsia="Times New Roman" w:hAnsi="Sylfaen" w:cstheme="minorHAnsi"/>
          <w:color w:val="000000" w:themeColor="text1"/>
          <w:sz w:val="20"/>
          <w:szCs w:val="20"/>
          <w:lang w:val="en-CA" w:eastAsia="en-IN"/>
        </w:rPr>
      </w:pPr>
    </w:p>
    <w:p w14:paraId="7F604AF2" w14:textId="77777777" w:rsidR="00965488" w:rsidRDefault="00CF341B">
      <w:pPr>
        <w:spacing w:after="0" w:line="240" w:lineRule="auto"/>
        <w:rPr>
          <w:rFonts w:ascii="Sylfaen" w:hAnsi="Sylfaen" w:cstheme="minorHAnsi"/>
          <w:sz w:val="20"/>
          <w:szCs w:val="20"/>
        </w:rPr>
      </w:pPr>
      <w:r>
        <w:rPr>
          <w:rFonts w:ascii="Sylfaen" w:eastAsia="Times New Roman" w:hAnsi="Sylfaen" w:cstheme="minorHAnsi"/>
          <w:color w:val="000000" w:themeColor="text1"/>
          <w:sz w:val="20"/>
          <w:szCs w:val="20"/>
          <w:lang w:val="en-CA" w:eastAsia="en-IN"/>
        </w:rPr>
        <w:t>The total number of missing values was calculated. The result showed that there are no missing values in the measures such as "Quantity", "Discount", "Total Price", and "Price per Tire". During the initial examination, there were few rows where all the measures were 0, hence they were removed. Post identification of t</w:t>
      </w:r>
      <w:r>
        <w:rPr>
          <w:rFonts w:ascii="Sylfaen" w:hAnsi="Sylfaen" w:cstheme="minorHAnsi"/>
          <w:sz w:val="20"/>
          <w:szCs w:val="20"/>
        </w:rPr>
        <w:t xml:space="preserve">he missing values in measures, we looked at the missing rate per dimensions. </w:t>
      </w:r>
    </w:p>
    <w:p w14:paraId="1B11A13C" w14:textId="635D225D" w:rsidR="00965488" w:rsidRDefault="00CF341B">
      <w:pPr>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lastRenderedPageBreak/>
        <w:t>Table2: Missing values analysis</w:t>
      </w:r>
      <w:r>
        <w:rPr>
          <w:rFonts w:ascii="Sylfaen" w:hAnsi="Sylfaen"/>
          <w:noProof/>
        </w:rPr>
        <w:drawing>
          <wp:inline distT="0" distB="0" distL="0" distR="0" wp14:anchorId="79536661" wp14:editId="20BAF0F6">
            <wp:extent cx="4493260" cy="2545080"/>
            <wp:effectExtent l="19050" t="19050" r="21590" b="26670"/>
            <wp:docPr id="1756699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9944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497165" cy="2547032"/>
                    </a:xfrm>
                    <a:prstGeom prst="rect">
                      <a:avLst/>
                    </a:prstGeom>
                    <a:noFill/>
                    <a:ln>
                      <a:solidFill>
                        <a:schemeClr val="tx1"/>
                      </a:solidFill>
                    </a:ln>
                  </pic:spPr>
                </pic:pic>
              </a:graphicData>
            </a:graphic>
          </wp:inline>
        </w:drawing>
      </w:r>
    </w:p>
    <w:p w14:paraId="0E633A7D" w14:textId="77777777" w:rsidR="00965488" w:rsidRDefault="00CF341B">
      <w:pPr>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Table3: Missing values analysis by Year</w:t>
      </w:r>
    </w:p>
    <w:tbl>
      <w:tblPr>
        <w:tblW w:w="5000" w:type="pct"/>
        <w:tblCellMar>
          <w:top w:w="15" w:type="dxa"/>
          <w:bottom w:w="15" w:type="dxa"/>
        </w:tblCellMar>
        <w:tblLook w:val="04A0" w:firstRow="1" w:lastRow="0" w:firstColumn="1" w:lastColumn="0" w:noHBand="0" w:noVBand="1"/>
      </w:tblPr>
      <w:tblGrid>
        <w:gridCol w:w="1476"/>
        <w:gridCol w:w="1361"/>
        <w:gridCol w:w="1361"/>
        <w:gridCol w:w="1361"/>
        <w:gridCol w:w="1361"/>
        <w:gridCol w:w="1362"/>
        <w:gridCol w:w="734"/>
      </w:tblGrid>
      <w:tr w:rsidR="00965488" w14:paraId="7B146110" w14:textId="77777777">
        <w:trPr>
          <w:trHeight w:val="300"/>
        </w:trPr>
        <w:tc>
          <w:tcPr>
            <w:tcW w:w="469" w:type="pct"/>
            <w:tcBorders>
              <w:top w:val="single" w:sz="4" w:space="0" w:color="auto"/>
              <w:left w:val="single" w:sz="4" w:space="0" w:color="auto"/>
              <w:bottom w:val="nil"/>
              <w:right w:val="nil"/>
            </w:tcBorders>
            <w:noWrap/>
            <w:vAlign w:val="bottom"/>
          </w:tcPr>
          <w:p w14:paraId="0FC79006" w14:textId="77777777" w:rsidR="00965488" w:rsidRDefault="00965488">
            <w:pPr>
              <w:spacing w:after="0" w:line="240" w:lineRule="auto"/>
              <w:rPr>
                <w:rFonts w:ascii="Sylfaen" w:eastAsia="Times New Roman" w:hAnsi="Sylfaen" w:cs="Times New Roman"/>
                <w:color w:val="2F5496" w:themeColor="accent1" w:themeShade="BF"/>
                <w:sz w:val="20"/>
                <w:szCs w:val="20"/>
                <w:lang w:val="en-US"/>
              </w:rPr>
            </w:pPr>
          </w:p>
        </w:tc>
        <w:tc>
          <w:tcPr>
            <w:tcW w:w="2537" w:type="pct"/>
            <w:gridSpan w:val="3"/>
            <w:tcBorders>
              <w:top w:val="single" w:sz="4" w:space="0" w:color="auto"/>
              <w:left w:val="nil"/>
              <w:bottom w:val="single" w:sz="4" w:space="0" w:color="000000"/>
              <w:right w:val="nil"/>
            </w:tcBorders>
            <w:vAlign w:val="bottom"/>
          </w:tcPr>
          <w:p w14:paraId="75ECFC03"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 of Records with Missing Values for Fiscal Year</w:t>
            </w:r>
          </w:p>
        </w:tc>
        <w:tc>
          <w:tcPr>
            <w:tcW w:w="1993" w:type="pct"/>
            <w:gridSpan w:val="3"/>
            <w:tcBorders>
              <w:top w:val="single" w:sz="4" w:space="0" w:color="auto"/>
              <w:left w:val="nil"/>
              <w:bottom w:val="single" w:sz="4" w:space="0" w:color="000000"/>
              <w:right w:val="single" w:sz="4" w:space="0" w:color="auto"/>
            </w:tcBorders>
            <w:vAlign w:val="bottom"/>
          </w:tcPr>
          <w:p w14:paraId="1F8CE405"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 of Records with Missing Values</w:t>
            </w:r>
          </w:p>
        </w:tc>
      </w:tr>
      <w:tr w:rsidR="00965488" w14:paraId="03042D5C" w14:textId="77777777">
        <w:trPr>
          <w:trHeight w:val="300"/>
        </w:trPr>
        <w:tc>
          <w:tcPr>
            <w:tcW w:w="469" w:type="pct"/>
            <w:tcBorders>
              <w:top w:val="single" w:sz="4" w:space="0" w:color="000000"/>
              <w:left w:val="single" w:sz="4" w:space="0" w:color="auto"/>
              <w:bottom w:val="single" w:sz="4" w:space="0" w:color="000000"/>
              <w:right w:val="nil"/>
            </w:tcBorders>
            <w:noWrap/>
            <w:vAlign w:val="center"/>
          </w:tcPr>
          <w:p w14:paraId="57DCAD6E" w14:textId="77777777" w:rsidR="00965488" w:rsidRDefault="00CF341B">
            <w:pPr>
              <w:spacing w:after="0" w:line="240" w:lineRule="auto"/>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Dimension</w:t>
            </w:r>
          </w:p>
        </w:tc>
        <w:tc>
          <w:tcPr>
            <w:tcW w:w="846" w:type="pct"/>
            <w:tcBorders>
              <w:top w:val="single" w:sz="4" w:space="0" w:color="000000"/>
              <w:left w:val="nil"/>
              <w:bottom w:val="single" w:sz="4" w:space="0" w:color="000000"/>
              <w:right w:val="nil"/>
            </w:tcBorders>
            <w:vAlign w:val="bottom"/>
          </w:tcPr>
          <w:p w14:paraId="47F6304C"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2021</w:t>
            </w:r>
          </w:p>
        </w:tc>
        <w:tc>
          <w:tcPr>
            <w:tcW w:w="846" w:type="pct"/>
            <w:tcBorders>
              <w:top w:val="single" w:sz="4" w:space="0" w:color="000000"/>
              <w:left w:val="nil"/>
              <w:bottom w:val="single" w:sz="4" w:space="0" w:color="000000"/>
              <w:right w:val="nil"/>
            </w:tcBorders>
            <w:vAlign w:val="bottom"/>
          </w:tcPr>
          <w:p w14:paraId="4AA7BD8F"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2022</w:t>
            </w:r>
          </w:p>
        </w:tc>
        <w:tc>
          <w:tcPr>
            <w:tcW w:w="846" w:type="pct"/>
            <w:tcBorders>
              <w:top w:val="single" w:sz="4" w:space="0" w:color="000000"/>
              <w:left w:val="nil"/>
              <w:bottom w:val="single" w:sz="4" w:space="0" w:color="000000"/>
              <w:right w:val="nil"/>
            </w:tcBorders>
            <w:vAlign w:val="bottom"/>
          </w:tcPr>
          <w:p w14:paraId="201FEAA5"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2023</w:t>
            </w:r>
          </w:p>
        </w:tc>
        <w:tc>
          <w:tcPr>
            <w:tcW w:w="846" w:type="pct"/>
            <w:tcBorders>
              <w:top w:val="single" w:sz="4" w:space="0" w:color="000000"/>
              <w:left w:val="nil"/>
              <w:bottom w:val="single" w:sz="4" w:space="0" w:color="000000"/>
              <w:right w:val="nil"/>
            </w:tcBorders>
            <w:vAlign w:val="bottom"/>
          </w:tcPr>
          <w:p w14:paraId="037991AA"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2021</w:t>
            </w:r>
          </w:p>
        </w:tc>
        <w:tc>
          <w:tcPr>
            <w:tcW w:w="846" w:type="pct"/>
            <w:tcBorders>
              <w:top w:val="single" w:sz="4" w:space="0" w:color="000000"/>
              <w:left w:val="nil"/>
              <w:bottom w:val="single" w:sz="4" w:space="0" w:color="000000"/>
              <w:right w:val="nil"/>
            </w:tcBorders>
            <w:vAlign w:val="bottom"/>
          </w:tcPr>
          <w:p w14:paraId="69D5D270"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2022</w:t>
            </w:r>
          </w:p>
        </w:tc>
        <w:tc>
          <w:tcPr>
            <w:tcW w:w="302" w:type="pct"/>
            <w:tcBorders>
              <w:top w:val="single" w:sz="4" w:space="0" w:color="000000"/>
              <w:left w:val="nil"/>
              <w:bottom w:val="single" w:sz="4" w:space="0" w:color="000000"/>
              <w:right w:val="single" w:sz="4" w:space="0" w:color="auto"/>
            </w:tcBorders>
            <w:vAlign w:val="bottom"/>
          </w:tcPr>
          <w:p w14:paraId="4AF70EEB" w14:textId="77777777" w:rsidR="00965488" w:rsidRDefault="00CF341B">
            <w:pPr>
              <w:spacing w:after="0" w:line="240" w:lineRule="auto"/>
              <w:jc w:val="center"/>
              <w:rPr>
                <w:rFonts w:ascii="Sylfaen" w:eastAsia="Times New Roman" w:hAnsi="Sylfaen" w:cs="Calibri"/>
                <w:b/>
                <w:bCs/>
                <w:color w:val="2F5496" w:themeColor="accent1" w:themeShade="BF"/>
                <w:sz w:val="20"/>
                <w:szCs w:val="20"/>
                <w:lang w:val="en-US"/>
              </w:rPr>
            </w:pPr>
            <w:r>
              <w:rPr>
                <w:rFonts w:ascii="Sylfaen" w:eastAsia="Times New Roman" w:hAnsi="Sylfaen" w:cs="Calibri"/>
                <w:b/>
                <w:bCs/>
                <w:color w:val="2F5496" w:themeColor="accent1" w:themeShade="BF"/>
                <w:sz w:val="20"/>
                <w:szCs w:val="20"/>
                <w:lang w:val="en-US"/>
              </w:rPr>
              <w:t>2023</w:t>
            </w:r>
          </w:p>
        </w:tc>
      </w:tr>
      <w:tr w:rsidR="00965488" w14:paraId="0F2D4A7B" w14:textId="77777777">
        <w:trPr>
          <w:trHeight w:val="300"/>
        </w:trPr>
        <w:tc>
          <w:tcPr>
            <w:tcW w:w="469" w:type="pct"/>
            <w:tcBorders>
              <w:top w:val="nil"/>
              <w:left w:val="single" w:sz="4" w:space="0" w:color="auto"/>
              <w:bottom w:val="nil"/>
              <w:right w:val="nil"/>
            </w:tcBorders>
            <w:shd w:val="clear" w:color="000000" w:fill="B4C6E7"/>
            <w:noWrap/>
            <w:vAlign w:val="bottom"/>
          </w:tcPr>
          <w:p w14:paraId="524CC9AF"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CustomerId</w:t>
            </w:r>
          </w:p>
        </w:tc>
        <w:tc>
          <w:tcPr>
            <w:tcW w:w="846" w:type="pct"/>
            <w:tcBorders>
              <w:top w:val="nil"/>
              <w:left w:val="nil"/>
              <w:bottom w:val="nil"/>
              <w:right w:val="nil"/>
            </w:tcBorders>
            <w:shd w:val="clear" w:color="000000" w:fill="B4C6E7"/>
            <w:vAlign w:val="center"/>
          </w:tcPr>
          <w:p w14:paraId="66E21F4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0BD7F74A"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7736805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00E654C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1F4E778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204B98B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32AC8B12" w14:textId="77777777">
        <w:trPr>
          <w:trHeight w:val="300"/>
        </w:trPr>
        <w:tc>
          <w:tcPr>
            <w:tcW w:w="469" w:type="pct"/>
            <w:tcBorders>
              <w:top w:val="nil"/>
              <w:left w:val="single" w:sz="4" w:space="0" w:color="auto"/>
              <w:bottom w:val="nil"/>
              <w:right w:val="nil"/>
            </w:tcBorders>
            <w:shd w:val="clear" w:color="000000" w:fill="B4C6E7"/>
            <w:noWrap/>
            <w:vAlign w:val="bottom"/>
          </w:tcPr>
          <w:p w14:paraId="578F04CC"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Store#</w:t>
            </w:r>
          </w:p>
        </w:tc>
        <w:tc>
          <w:tcPr>
            <w:tcW w:w="846" w:type="pct"/>
            <w:tcBorders>
              <w:top w:val="nil"/>
              <w:left w:val="nil"/>
              <w:bottom w:val="nil"/>
              <w:right w:val="nil"/>
            </w:tcBorders>
            <w:shd w:val="clear" w:color="000000" w:fill="B4C6E7"/>
            <w:vAlign w:val="center"/>
          </w:tcPr>
          <w:p w14:paraId="24B7D97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3C1E9A2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7D0D720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07DD8EC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59BA4BC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5AF98D3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00EB6477" w14:textId="77777777">
        <w:trPr>
          <w:trHeight w:val="300"/>
        </w:trPr>
        <w:tc>
          <w:tcPr>
            <w:tcW w:w="469" w:type="pct"/>
            <w:tcBorders>
              <w:top w:val="nil"/>
              <w:left w:val="single" w:sz="4" w:space="0" w:color="auto"/>
              <w:bottom w:val="nil"/>
              <w:right w:val="nil"/>
            </w:tcBorders>
            <w:shd w:val="clear" w:color="000000" w:fill="B4C6E7"/>
            <w:noWrap/>
            <w:vAlign w:val="bottom"/>
          </w:tcPr>
          <w:p w14:paraId="205FFB92"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Zipcode</w:t>
            </w:r>
          </w:p>
        </w:tc>
        <w:tc>
          <w:tcPr>
            <w:tcW w:w="846" w:type="pct"/>
            <w:tcBorders>
              <w:top w:val="nil"/>
              <w:left w:val="nil"/>
              <w:bottom w:val="nil"/>
              <w:right w:val="nil"/>
            </w:tcBorders>
            <w:shd w:val="clear" w:color="000000" w:fill="B4C6E7"/>
            <w:vAlign w:val="center"/>
          </w:tcPr>
          <w:p w14:paraId="1D42D53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220 </w:t>
            </w:r>
          </w:p>
        </w:tc>
        <w:tc>
          <w:tcPr>
            <w:tcW w:w="846" w:type="pct"/>
            <w:tcBorders>
              <w:top w:val="nil"/>
              <w:left w:val="nil"/>
              <w:bottom w:val="nil"/>
              <w:right w:val="nil"/>
            </w:tcBorders>
            <w:shd w:val="clear" w:color="000000" w:fill="B4C6E7"/>
            <w:vAlign w:val="center"/>
          </w:tcPr>
          <w:p w14:paraId="27F9D21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785 </w:t>
            </w:r>
          </w:p>
        </w:tc>
        <w:tc>
          <w:tcPr>
            <w:tcW w:w="846" w:type="pct"/>
            <w:tcBorders>
              <w:top w:val="nil"/>
              <w:left w:val="nil"/>
              <w:bottom w:val="nil"/>
              <w:right w:val="nil"/>
            </w:tcBorders>
            <w:shd w:val="clear" w:color="000000" w:fill="B4C6E7"/>
            <w:vAlign w:val="center"/>
          </w:tcPr>
          <w:p w14:paraId="35FE21B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618 </w:t>
            </w:r>
          </w:p>
        </w:tc>
        <w:tc>
          <w:tcPr>
            <w:tcW w:w="846" w:type="pct"/>
            <w:tcBorders>
              <w:top w:val="nil"/>
              <w:left w:val="nil"/>
              <w:bottom w:val="nil"/>
              <w:right w:val="nil"/>
            </w:tcBorders>
            <w:shd w:val="clear" w:color="000000" w:fill="B4C6E7"/>
            <w:vAlign w:val="center"/>
          </w:tcPr>
          <w:p w14:paraId="71601D07"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0.3%</w:t>
            </w:r>
          </w:p>
        </w:tc>
        <w:tc>
          <w:tcPr>
            <w:tcW w:w="846" w:type="pct"/>
            <w:tcBorders>
              <w:top w:val="nil"/>
              <w:left w:val="nil"/>
              <w:bottom w:val="nil"/>
              <w:right w:val="nil"/>
            </w:tcBorders>
            <w:shd w:val="clear" w:color="000000" w:fill="B4C6E7"/>
            <w:vAlign w:val="center"/>
          </w:tcPr>
          <w:p w14:paraId="0F46948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302" w:type="pct"/>
            <w:tcBorders>
              <w:top w:val="nil"/>
              <w:left w:val="nil"/>
              <w:bottom w:val="nil"/>
              <w:right w:val="single" w:sz="4" w:space="0" w:color="auto"/>
            </w:tcBorders>
            <w:shd w:val="clear" w:color="000000" w:fill="B4C6E7"/>
            <w:vAlign w:val="center"/>
          </w:tcPr>
          <w:p w14:paraId="21BD943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1.3%</w:t>
            </w:r>
          </w:p>
        </w:tc>
      </w:tr>
      <w:tr w:rsidR="00965488" w14:paraId="08E73C3E" w14:textId="77777777">
        <w:trPr>
          <w:trHeight w:val="300"/>
        </w:trPr>
        <w:tc>
          <w:tcPr>
            <w:tcW w:w="469" w:type="pct"/>
            <w:tcBorders>
              <w:top w:val="nil"/>
              <w:left w:val="single" w:sz="4" w:space="0" w:color="auto"/>
              <w:bottom w:val="nil"/>
              <w:right w:val="nil"/>
            </w:tcBorders>
            <w:shd w:val="clear" w:color="000000" w:fill="B4C6E7"/>
            <w:noWrap/>
            <w:vAlign w:val="bottom"/>
          </w:tcPr>
          <w:p w14:paraId="6179C6F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WcYear</w:t>
            </w:r>
          </w:p>
        </w:tc>
        <w:tc>
          <w:tcPr>
            <w:tcW w:w="846" w:type="pct"/>
            <w:tcBorders>
              <w:top w:val="nil"/>
              <w:left w:val="nil"/>
              <w:bottom w:val="nil"/>
              <w:right w:val="nil"/>
            </w:tcBorders>
            <w:shd w:val="clear" w:color="000000" w:fill="B4C6E7"/>
            <w:vAlign w:val="center"/>
          </w:tcPr>
          <w:p w14:paraId="17D342E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14,894 </w:t>
            </w:r>
          </w:p>
        </w:tc>
        <w:tc>
          <w:tcPr>
            <w:tcW w:w="846" w:type="pct"/>
            <w:tcBorders>
              <w:top w:val="nil"/>
              <w:left w:val="nil"/>
              <w:bottom w:val="nil"/>
              <w:right w:val="nil"/>
            </w:tcBorders>
            <w:shd w:val="clear" w:color="000000" w:fill="B4C6E7"/>
            <w:vAlign w:val="center"/>
          </w:tcPr>
          <w:p w14:paraId="1EBB8F29"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15,745 </w:t>
            </w:r>
          </w:p>
        </w:tc>
        <w:tc>
          <w:tcPr>
            <w:tcW w:w="846" w:type="pct"/>
            <w:tcBorders>
              <w:top w:val="nil"/>
              <w:left w:val="nil"/>
              <w:bottom w:val="nil"/>
              <w:right w:val="nil"/>
            </w:tcBorders>
            <w:shd w:val="clear" w:color="000000" w:fill="B4C6E7"/>
            <w:vAlign w:val="center"/>
          </w:tcPr>
          <w:p w14:paraId="1C6FE48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7,955 </w:t>
            </w:r>
          </w:p>
        </w:tc>
        <w:tc>
          <w:tcPr>
            <w:tcW w:w="846" w:type="pct"/>
            <w:tcBorders>
              <w:top w:val="nil"/>
              <w:left w:val="nil"/>
              <w:bottom w:val="nil"/>
              <w:right w:val="nil"/>
            </w:tcBorders>
            <w:shd w:val="clear" w:color="000000" w:fill="B4C6E7"/>
            <w:vAlign w:val="center"/>
          </w:tcPr>
          <w:p w14:paraId="0B9FA1B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22.0%</w:t>
            </w:r>
          </w:p>
        </w:tc>
        <w:tc>
          <w:tcPr>
            <w:tcW w:w="846" w:type="pct"/>
            <w:tcBorders>
              <w:top w:val="nil"/>
              <w:left w:val="nil"/>
              <w:bottom w:val="nil"/>
              <w:right w:val="nil"/>
            </w:tcBorders>
            <w:shd w:val="clear" w:color="000000" w:fill="B4C6E7"/>
            <w:vAlign w:val="center"/>
          </w:tcPr>
          <w:p w14:paraId="060C58B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20.7%</w:t>
            </w:r>
          </w:p>
        </w:tc>
        <w:tc>
          <w:tcPr>
            <w:tcW w:w="302" w:type="pct"/>
            <w:tcBorders>
              <w:top w:val="nil"/>
              <w:left w:val="nil"/>
              <w:bottom w:val="nil"/>
              <w:right w:val="single" w:sz="4" w:space="0" w:color="auto"/>
            </w:tcBorders>
            <w:shd w:val="clear" w:color="000000" w:fill="B4C6E7"/>
            <w:vAlign w:val="center"/>
          </w:tcPr>
          <w:p w14:paraId="22B4B09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17.2%</w:t>
            </w:r>
          </w:p>
        </w:tc>
      </w:tr>
      <w:tr w:rsidR="00965488" w14:paraId="6E836395" w14:textId="77777777">
        <w:trPr>
          <w:trHeight w:val="300"/>
        </w:trPr>
        <w:tc>
          <w:tcPr>
            <w:tcW w:w="469" w:type="pct"/>
            <w:tcBorders>
              <w:top w:val="nil"/>
              <w:left w:val="single" w:sz="4" w:space="0" w:color="auto"/>
              <w:bottom w:val="nil"/>
              <w:right w:val="nil"/>
            </w:tcBorders>
            <w:shd w:val="clear" w:color="000000" w:fill="B4C6E7"/>
            <w:noWrap/>
            <w:vAlign w:val="bottom"/>
          </w:tcPr>
          <w:p w14:paraId="29FED085"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WcMakeText</w:t>
            </w:r>
          </w:p>
        </w:tc>
        <w:tc>
          <w:tcPr>
            <w:tcW w:w="846" w:type="pct"/>
            <w:tcBorders>
              <w:top w:val="nil"/>
              <w:left w:val="nil"/>
              <w:bottom w:val="nil"/>
              <w:right w:val="nil"/>
            </w:tcBorders>
            <w:shd w:val="clear" w:color="000000" w:fill="B4C6E7"/>
            <w:vAlign w:val="center"/>
          </w:tcPr>
          <w:p w14:paraId="2F92486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14,800 </w:t>
            </w:r>
          </w:p>
        </w:tc>
        <w:tc>
          <w:tcPr>
            <w:tcW w:w="846" w:type="pct"/>
            <w:tcBorders>
              <w:top w:val="nil"/>
              <w:left w:val="nil"/>
              <w:bottom w:val="nil"/>
              <w:right w:val="nil"/>
            </w:tcBorders>
            <w:shd w:val="clear" w:color="000000" w:fill="B4C6E7"/>
            <w:vAlign w:val="center"/>
          </w:tcPr>
          <w:p w14:paraId="19F1235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15,573 </w:t>
            </w:r>
          </w:p>
        </w:tc>
        <w:tc>
          <w:tcPr>
            <w:tcW w:w="846" w:type="pct"/>
            <w:tcBorders>
              <w:top w:val="nil"/>
              <w:left w:val="nil"/>
              <w:bottom w:val="nil"/>
              <w:right w:val="nil"/>
            </w:tcBorders>
            <w:shd w:val="clear" w:color="000000" w:fill="B4C6E7"/>
            <w:vAlign w:val="center"/>
          </w:tcPr>
          <w:p w14:paraId="52E66F3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7,875 </w:t>
            </w:r>
          </w:p>
        </w:tc>
        <w:tc>
          <w:tcPr>
            <w:tcW w:w="846" w:type="pct"/>
            <w:tcBorders>
              <w:top w:val="nil"/>
              <w:left w:val="nil"/>
              <w:bottom w:val="nil"/>
              <w:right w:val="nil"/>
            </w:tcBorders>
            <w:shd w:val="clear" w:color="000000" w:fill="B4C6E7"/>
            <w:vAlign w:val="center"/>
          </w:tcPr>
          <w:p w14:paraId="6D4669C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21.9%</w:t>
            </w:r>
          </w:p>
        </w:tc>
        <w:tc>
          <w:tcPr>
            <w:tcW w:w="846" w:type="pct"/>
            <w:tcBorders>
              <w:top w:val="nil"/>
              <w:left w:val="nil"/>
              <w:bottom w:val="nil"/>
              <w:right w:val="nil"/>
            </w:tcBorders>
            <w:shd w:val="clear" w:color="000000" w:fill="B4C6E7"/>
            <w:vAlign w:val="center"/>
          </w:tcPr>
          <w:p w14:paraId="4155B3D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20.4%</w:t>
            </w:r>
          </w:p>
        </w:tc>
        <w:tc>
          <w:tcPr>
            <w:tcW w:w="302" w:type="pct"/>
            <w:tcBorders>
              <w:top w:val="nil"/>
              <w:left w:val="nil"/>
              <w:bottom w:val="nil"/>
              <w:right w:val="single" w:sz="4" w:space="0" w:color="auto"/>
            </w:tcBorders>
            <w:shd w:val="clear" w:color="000000" w:fill="B4C6E7"/>
            <w:vAlign w:val="center"/>
          </w:tcPr>
          <w:p w14:paraId="0FE20FC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17.0%</w:t>
            </w:r>
          </w:p>
        </w:tc>
      </w:tr>
      <w:tr w:rsidR="00965488" w14:paraId="2102F900" w14:textId="77777777">
        <w:trPr>
          <w:trHeight w:val="300"/>
        </w:trPr>
        <w:tc>
          <w:tcPr>
            <w:tcW w:w="469" w:type="pct"/>
            <w:tcBorders>
              <w:top w:val="nil"/>
              <w:left w:val="single" w:sz="4" w:space="0" w:color="auto"/>
              <w:bottom w:val="nil"/>
              <w:right w:val="nil"/>
            </w:tcBorders>
            <w:shd w:val="clear" w:color="000000" w:fill="B4C6E7"/>
            <w:noWrap/>
            <w:vAlign w:val="bottom"/>
          </w:tcPr>
          <w:p w14:paraId="419050B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Segment</w:t>
            </w:r>
          </w:p>
        </w:tc>
        <w:tc>
          <w:tcPr>
            <w:tcW w:w="846" w:type="pct"/>
            <w:tcBorders>
              <w:top w:val="nil"/>
              <w:left w:val="nil"/>
              <w:bottom w:val="nil"/>
              <w:right w:val="nil"/>
            </w:tcBorders>
            <w:shd w:val="clear" w:color="000000" w:fill="B4C6E7"/>
            <w:vAlign w:val="center"/>
          </w:tcPr>
          <w:p w14:paraId="5875C45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14,800 </w:t>
            </w:r>
          </w:p>
        </w:tc>
        <w:tc>
          <w:tcPr>
            <w:tcW w:w="846" w:type="pct"/>
            <w:tcBorders>
              <w:top w:val="nil"/>
              <w:left w:val="nil"/>
              <w:bottom w:val="nil"/>
              <w:right w:val="nil"/>
            </w:tcBorders>
            <w:shd w:val="clear" w:color="000000" w:fill="B4C6E7"/>
            <w:vAlign w:val="center"/>
          </w:tcPr>
          <w:p w14:paraId="38F91B9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15,573 </w:t>
            </w:r>
          </w:p>
        </w:tc>
        <w:tc>
          <w:tcPr>
            <w:tcW w:w="846" w:type="pct"/>
            <w:tcBorders>
              <w:top w:val="nil"/>
              <w:left w:val="nil"/>
              <w:bottom w:val="nil"/>
              <w:right w:val="nil"/>
            </w:tcBorders>
            <w:shd w:val="clear" w:color="000000" w:fill="B4C6E7"/>
            <w:vAlign w:val="center"/>
          </w:tcPr>
          <w:p w14:paraId="47A514C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7,875 </w:t>
            </w:r>
          </w:p>
        </w:tc>
        <w:tc>
          <w:tcPr>
            <w:tcW w:w="846" w:type="pct"/>
            <w:tcBorders>
              <w:top w:val="nil"/>
              <w:left w:val="nil"/>
              <w:bottom w:val="nil"/>
              <w:right w:val="nil"/>
            </w:tcBorders>
            <w:shd w:val="clear" w:color="000000" w:fill="B4C6E7"/>
            <w:vAlign w:val="center"/>
          </w:tcPr>
          <w:p w14:paraId="2319E4D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21.9%</w:t>
            </w:r>
          </w:p>
        </w:tc>
        <w:tc>
          <w:tcPr>
            <w:tcW w:w="846" w:type="pct"/>
            <w:tcBorders>
              <w:top w:val="nil"/>
              <w:left w:val="nil"/>
              <w:bottom w:val="nil"/>
              <w:right w:val="nil"/>
            </w:tcBorders>
            <w:shd w:val="clear" w:color="000000" w:fill="B4C6E7"/>
            <w:vAlign w:val="center"/>
          </w:tcPr>
          <w:p w14:paraId="336DC75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20.4%</w:t>
            </w:r>
          </w:p>
        </w:tc>
        <w:tc>
          <w:tcPr>
            <w:tcW w:w="302" w:type="pct"/>
            <w:tcBorders>
              <w:top w:val="nil"/>
              <w:left w:val="nil"/>
              <w:bottom w:val="nil"/>
              <w:right w:val="single" w:sz="4" w:space="0" w:color="auto"/>
            </w:tcBorders>
            <w:shd w:val="clear" w:color="000000" w:fill="B4C6E7"/>
            <w:vAlign w:val="center"/>
          </w:tcPr>
          <w:p w14:paraId="1584C19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17.0%</w:t>
            </w:r>
          </w:p>
        </w:tc>
      </w:tr>
      <w:tr w:rsidR="00965488" w14:paraId="73982391" w14:textId="77777777">
        <w:trPr>
          <w:trHeight w:val="300"/>
        </w:trPr>
        <w:tc>
          <w:tcPr>
            <w:tcW w:w="469" w:type="pct"/>
            <w:tcBorders>
              <w:top w:val="nil"/>
              <w:left w:val="single" w:sz="4" w:space="0" w:color="auto"/>
              <w:bottom w:val="nil"/>
              <w:right w:val="nil"/>
            </w:tcBorders>
            <w:shd w:val="clear" w:color="000000" w:fill="B4C6E7"/>
            <w:noWrap/>
            <w:vAlign w:val="bottom"/>
          </w:tcPr>
          <w:p w14:paraId="0A172B40"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WcModelText</w:t>
            </w:r>
          </w:p>
        </w:tc>
        <w:tc>
          <w:tcPr>
            <w:tcW w:w="846" w:type="pct"/>
            <w:tcBorders>
              <w:top w:val="nil"/>
              <w:left w:val="nil"/>
              <w:bottom w:val="nil"/>
              <w:right w:val="nil"/>
            </w:tcBorders>
            <w:shd w:val="clear" w:color="000000" w:fill="B4C6E7"/>
            <w:vAlign w:val="center"/>
          </w:tcPr>
          <w:p w14:paraId="35E2FD3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14,971 </w:t>
            </w:r>
          </w:p>
        </w:tc>
        <w:tc>
          <w:tcPr>
            <w:tcW w:w="846" w:type="pct"/>
            <w:tcBorders>
              <w:top w:val="nil"/>
              <w:left w:val="nil"/>
              <w:bottom w:val="nil"/>
              <w:right w:val="nil"/>
            </w:tcBorders>
            <w:shd w:val="clear" w:color="000000" w:fill="B4C6E7"/>
            <w:vAlign w:val="center"/>
          </w:tcPr>
          <w:p w14:paraId="6018B49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15,707 </w:t>
            </w:r>
          </w:p>
        </w:tc>
        <w:tc>
          <w:tcPr>
            <w:tcW w:w="846" w:type="pct"/>
            <w:tcBorders>
              <w:top w:val="nil"/>
              <w:left w:val="nil"/>
              <w:bottom w:val="nil"/>
              <w:right w:val="nil"/>
            </w:tcBorders>
            <w:shd w:val="clear" w:color="000000" w:fill="B4C6E7"/>
            <w:vAlign w:val="center"/>
          </w:tcPr>
          <w:p w14:paraId="2ED5ED7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7,944 </w:t>
            </w:r>
          </w:p>
        </w:tc>
        <w:tc>
          <w:tcPr>
            <w:tcW w:w="846" w:type="pct"/>
            <w:tcBorders>
              <w:top w:val="nil"/>
              <w:left w:val="nil"/>
              <w:bottom w:val="nil"/>
              <w:right w:val="nil"/>
            </w:tcBorders>
            <w:shd w:val="clear" w:color="000000" w:fill="B4C6E7"/>
            <w:vAlign w:val="center"/>
          </w:tcPr>
          <w:p w14:paraId="600490F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22.2%</w:t>
            </w:r>
          </w:p>
        </w:tc>
        <w:tc>
          <w:tcPr>
            <w:tcW w:w="846" w:type="pct"/>
            <w:tcBorders>
              <w:top w:val="nil"/>
              <w:left w:val="nil"/>
              <w:bottom w:val="nil"/>
              <w:right w:val="nil"/>
            </w:tcBorders>
            <w:shd w:val="clear" w:color="000000" w:fill="B4C6E7"/>
            <w:vAlign w:val="center"/>
          </w:tcPr>
          <w:p w14:paraId="2A39B17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20.6%</w:t>
            </w:r>
          </w:p>
        </w:tc>
        <w:tc>
          <w:tcPr>
            <w:tcW w:w="302" w:type="pct"/>
            <w:tcBorders>
              <w:top w:val="nil"/>
              <w:left w:val="nil"/>
              <w:bottom w:val="nil"/>
              <w:right w:val="single" w:sz="4" w:space="0" w:color="auto"/>
            </w:tcBorders>
            <w:shd w:val="clear" w:color="000000" w:fill="B4C6E7"/>
            <w:vAlign w:val="center"/>
          </w:tcPr>
          <w:p w14:paraId="025AE1E1"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17.2%</w:t>
            </w:r>
          </w:p>
        </w:tc>
      </w:tr>
      <w:tr w:rsidR="00965488" w14:paraId="5540FF45" w14:textId="77777777">
        <w:trPr>
          <w:trHeight w:val="300"/>
        </w:trPr>
        <w:tc>
          <w:tcPr>
            <w:tcW w:w="469" w:type="pct"/>
            <w:tcBorders>
              <w:top w:val="nil"/>
              <w:left w:val="single" w:sz="4" w:space="0" w:color="auto"/>
              <w:bottom w:val="nil"/>
              <w:right w:val="nil"/>
            </w:tcBorders>
            <w:shd w:val="clear" w:color="000000" w:fill="B4C6E7"/>
            <w:noWrap/>
            <w:vAlign w:val="bottom"/>
          </w:tcPr>
          <w:p w14:paraId="2E995FAD"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WcEngineText</w:t>
            </w:r>
          </w:p>
        </w:tc>
        <w:tc>
          <w:tcPr>
            <w:tcW w:w="846" w:type="pct"/>
            <w:tcBorders>
              <w:top w:val="nil"/>
              <w:left w:val="nil"/>
              <w:bottom w:val="nil"/>
              <w:right w:val="nil"/>
            </w:tcBorders>
            <w:shd w:val="clear" w:color="000000" w:fill="B4C6E7"/>
            <w:vAlign w:val="center"/>
          </w:tcPr>
          <w:p w14:paraId="4CF82CEA"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15,202 </w:t>
            </w:r>
          </w:p>
        </w:tc>
        <w:tc>
          <w:tcPr>
            <w:tcW w:w="846" w:type="pct"/>
            <w:tcBorders>
              <w:top w:val="nil"/>
              <w:left w:val="nil"/>
              <w:bottom w:val="nil"/>
              <w:right w:val="nil"/>
            </w:tcBorders>
            <w:shd w:val="clear" w:color="000000" w:fill="B4C6E7"/>
            <w:vAlign w:val="center"/>
          </w:tcPr>
          <w:p w14:paraId="67DFE84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15,966 </w:t>
            </w:r>
          </w:p>
        </w:tc>
        <w:tc>
          <w:tcPr>
            <w:tcW w:w="846" w:type="pct"/>
            <w:tcBorders>
              <w:top w:val="nil"/>
              <w:left w:val="nil"/>
              <w:bottom w:val="nil"/>
              <w:right w:val="nil"/>
            </w:tcBorders>
            <w:shd w:val="clear" w:color="000000" w:fill="B4C6E7"/>
            <w:vAlign w:val="center"/>
          </w:tcPr>
          <w:p w14:paraId="13DE820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8,187 </w:t>
            </w:r>
          </w:p>
        </w:tc>
        <w:tc>
          <w:tcPr>
            <w:tcW w:w="846" w:type="pct"/>
            <w:tcBorders>
              <w:top w:val="nil"/>
              <w:left w:val="nil"/>
              <w:bottom w:val="nil"/>
              <w:right w:val="nil"/>
            </w:tcBorders>
            <w:shd w:val="clear" w:color="000000" w:fill="B4C6E7"/>
            <w:vAlign w:val="center"/>
          </w:tcPr>
          <w:p w14:paraId="5A2FDE2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22.5%</w:t>
            </w:r>
          </w:p>
        </w:tc>
        <w:tc>
          <w:tcPr>
            <w:tcW w:w="846" w:type="pct"/>
            <w:tcBorders>
              <w:top w:val="nil"/>
              <w:left w:val="nil"/>
              <w:bottom w:val="nil"/>
              <w:right w:val="nil"/>
            </w:tcBorders>
            <w:shd w:val="clear" w:color="000000" w:fill="B4C6E7"/>
            <w:vAlign w:val="center"/>
          </w:tcPr>
          <w:p w14:paraId="796B39B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21.0%</w:t>
            </w:r>
          </w:p>
        </w:tc>
        <w:tc>
          <w:tcPr>
            <w:tcW w:w="302" w:type="pct"/>
            <w:tcBorders>
              <w:top w:val="nil"/>
              <w:left w:val="nil"/>
              <w:bottom w:val="nil"/>
              <w:right w:val="single" w:sz="4" w:space="0" w:color="auto"/>
            </w:tcBorders>
            <w:shd w:val="clear" w:color="000000" w:fill="B4C6E7"/>
            <w:vAlign w:val="center"/>
          </w:tcPr>
          <w:p w14:paraId="219110D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17.7%</w:t>
            </w:r>
          </w:p>
        </w:tc>
      </w:tr>
      <w:tr w:rsidR="00965488" w14:paraId="0F651FB0" w14:textId="77777777">
        <w:trPr>
          <w:trHeight w:val="300"/>
        </w:trPr>
        <w:tc>
          <w:tcPr>
            <w:tcW w:w="469" w:type="pct"/>
            <w:tcBorders>
              <w:top w:val="nil"/>
              <w:left w:val="single" w:sz="4" w:space="0" w:color="auto"/>
              <w:bottom w:val="nil"/>
              <w:right w:val="nil"/>
            </w:tcBorders>
            <w:shd w:val="clear" w:color="000000" w:fill="B4C6E7"/>
            <w:noWrap/>
            <w:vAlign w:val="bottom"/>
          </w:tcPr>
          <w:p w14:paraId="398DE61D"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Date</w:t>
            </w:r>
          </w:p>
        </w:tc>
        <w:tc>
          <w:tcPr>
            <w:tcW w:w="846" w:type="pct"/>
            <w:tcBorders>
              <w:top w:val="nil"/>
              <w:left w:val="nil"/>
              <w:bottom w:val="nil"/>
              <w:right w:val="nil"/>
            </w:tcBorders>
            <w:shd w:val="clear" w:color="000000" w:fill="B4C6E7"/>
            <w:vAlign w:val="center"/>
          </w:tcPr>
          <w:p w14:paraId="13C1BD8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0A90B977"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6D27C067"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290D15C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7609053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53195F2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419418C4" w14:textId="77777777">
        <w:trPr>
          <w:trHeight w:val="300"/>
        </w:trPr>
        <w:tc>
          <w:tcPr>
            <w:tcW w:w="469" w:type="pct"/>
            <w:tcBorders>
              <w:top w:val="nil"/>
              <w:left w:val="single" w:sz="4" w:space="0" w:color="auto"/>
              <w:bottom w:val="nil"/>
              <w:right w:val="nil"/>
            </w:tcBorders>
            <w:shd w:val="clear" w:color="000000" w:fill="B4C6E7"/>
            <w:noWrap/>
            <w:vAlign w:val="bottom"/>
          </w:tcPr>
          <w:p w14:paraId="357D4A5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FY</w:t>
            </w:r>
          </w:p>
        </w:tc>
        <w:tc>
          <w:tcPr>
            <w:tcW w:w="846" w:type="pct"/>
            <w:tcBorders>
              <w:top w:val="nil"/>
              <w:left w:val="nil"/>
              <w:bottom w:val="nil"/>
              <w:right w:val="nil"/>
            </w:tcBorders>
            <w:shd w:val="clear" w:color="000000" w:fill="B4C6E7"/>
            <w:vAlign w:val="center"/>
          </w:tcPr>
          <w:p w14:paraId="229A2701"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0ED70FB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6B824B0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00850ED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0B96B95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30517F79"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3246C77E" w14:textId="77777777">
        <w:trPr>
          <w:trHeight w:val="300"/>
        </w:trPr>
        <w:tc>
          <w:tcPr>
            <w:tcW w:w="469" w:type="pct"/>
            <w:tcBorders>
              <w:top w:val="nil"/>
              <w:left w:val="single" w:sz="4" w:space="0" w:color="auto"/>
              <w:bottom w:val="nil"/>
              <w:right w:val="nil"/>
            </w:tcBorders>
            <w:shd w:val="clear" w:color="000000" w:fill="B4C6E7"/>
            <w:noWrap/>
            <w:vAlign w:val="bottom"/>
          </w:tcPr>
          <w:p w14:paraId="6986E431"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FW</w:t>
            </w:r>
          </w:p>
        </w:tc>
        <w:tc>
          <w:tcPr>
            <w:tcW w:w="846" w:type="pct"/>
            <w:tcBorders>
              <w:top w:val="nil"/>
              <w:left w:val="nil"/>
              <w:bottom w:val="nil"/>
              <w:right w:val="nil"/>
            </w:tcBorders>
            <w:shd w:val="clear" w:color="000000" w:fill="B4C6E7"/>
            <w:vAlign w:val="center"/>
          </w:tcPr>
          <w:p w14:paraId="76ED0AC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7EC48D5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556E992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0EF6F5B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333E3BD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7589607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29A99C41" w14:textId="77777777">
        <w:trPr>
          <w:trHeight w:val="300"/>
        </w:trPr>
        <w:tc>
          <w:tcPr>
            <w:tcW w:w="469" w:type="pct"/>
            <w:tcBorders>
              <w:top w:val="nil"/>
              <w:left w:val="single" w:sz="4" w:space="0" w:color="auto"/>
              <w:bottom w:val="nil"/>
              <w:right w:val="nil"/>
            </w:tcBorders>
            <w:shd w:val="clear" w:color="000000" w:fill="B4C6E7"/>
            <w:noWrap/>
            <w:vAlign w:val="bottom"/>
          </w:tcPr>
          <w:p w14:paraId="605FF5D4"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SkuCode</w:t>
            </w:r>
          </w:p>
        </w:tc>
        <w:tc>
          <w:tcPr>
            <w:tcW w:w="846" w:type="pct"/>
            <w:tcBorders>
              <w:top w:val="nil"/>
              <w:left w:val="nil"/>
              <w:bottom w:val="nil"/>
              <w:right w:val="nil"/>
            </w:tcBorders>
            <w:shd w:val="clear" w:color="000000" w:fill="B4C6E7"/>
            <w:vAlign w:val="center"/>
          </w:tcPr>
          <w:p w14:paraId="5C66A3A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w:t>
            </w:r>
          </w:p>
        </w:tc>
        <w:tc>
          <w:tcPr>
            <w:tcW w:w="846" w:type="pct"/>
            <w:tcBorders>
              <w:top w:val="nil"/>
              <w:left w:val="nil"/>
              <w:bottom w:val="nil"/>
              <w:right w:val="nil"/>
            </w:tcBorders>
            <w:shd w:val="clear" w:color="000000" w:fill="B4C6E7"/>
            <w:vAlign w:val="center"/>
          </w:tcPr>
          <w:p w14:paraId="68A1FFA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29D8D74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   </w:t>
            </w:r>
          </w:p>
        </w:tc>
        <w:tc>
          <w:tcPr>
            <w:tcW w:w="846" w:type="pct"/>
            <w:tcBorders>
              <w:top w:val="nil"/>
              <w:left w:val="nil"/>
              <w:bottom w:val="nil"/>
              <w:right w:val="nil"/>
            </w:tcBorders>
            <w:shd w:val="clear" w:color="000000" w:fill="B4C6E7"/>
            <w:vAlign w:val="center"/>
          </w:tcPr>
          <w:p w14:paraId="7EC66D37"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846" w:type="pct"/>
            <w:tcBorders>
              <w:top w:val="nil"/>
              <w:left w:val="nil"/>
              <w:bottom w:val="nil"/>
              <w:right w:val="nil"/>
            </w:tcBorders>
            <w:shd w:val="clear" w:color="000000" w:fill="B4C6E7"/>
            <w:vAlign w:val="center"/>
          </w:tcPr>
          <w:p w14:paraId="1D58D55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c>
          <w:tcPr>
            <w:tcW w:w="302" w:type="pct"/>
            <w:tcBorders>
              <w:top w:val="nil"/>
              <w:left w:val="nil"/>
              <w:bottom w:val="nil"/>
              <w:right w:val="single" w:sz="4" w:space="0" w:color="auto"/>
            </w:tcBorders>
            <w:shd w:val="clear" w:color="000000" w:fill="B4C6E7"/>
            <w:vAlign w:val="center"/>
          </w:tcPr>
          <w:p w14:paraId="73FC1B2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0.0%</w:t>
            </w:r>
          </w:p>
        </w:tc>
      </w:tr>
      <w:tr w:rsidR="00965488" w14:paraId="31DCF192" w14:textId="77777777">
        <w:trPr>
          <w:trHeight w:val="300"/>
        </w:trPr>
        <w:tc>
          <w:tcPr>
            <w:tcW w:w="469" w:type="pct"/>
            <w:tcBorders>
              <w:top w:val="nil"/>
              <w:left w:val="single" w:sz="4" w:space="0" w:color="auto"/>
              <w:bottom w:val="nil"/>
              <w:right w:val="nil"/>
            </w:tcBorders>
            <w:shd w:val="clear" w:color="000000" w:fill="D9D9D9"/>
            <w:noWrap/>
            <w:vAlign w:val="bottom"/>
          </w:tcPr>
          <w:p w14:paraId="6ADC2661"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Tire Name</w:t>
            </w:r>
          </w:p>
        </w:tc>
        <w:tc>
          <w:tcPr>
            <w:tcW w:w="846" w:type="pct"/>
            <w:tcBorders>
              <w:top w:val="nil"/>
              <w:left w:val="nil"/>
              <w:bottom w:val="nil"/>
              <w:right w:val="nil"/>
            </w:tcBorders>
            <w:shd w:val="clear" w:color="000000" w:fill="D9D9D9"/>
            <w:vAlign w:val="center"/>
          </w:tcPr>
          <w:p w14:paraId="1AB93CF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1,002 </w:t>
            </w:r>
          </w:p>
        </w:tc>
        <w:tc>
          <w:tcPr>
            <w:tcW w:w="846" w:type="pct"/>
            <w:tcBorders>
              <w:top w:val="nil"/>
              <w:left w:val="nil"/>
              <w:bottom w:val="nil"/>
              <w:right w:val="nil"/>
            </w:tcBorders>
            <w:shd w:val="clear" w:color="000000" w:fill="D9D9D9"/>
            <w:vAlign w:val="center"/>
          </w:tcPr>
          <w:p w14:paraId="4F65A98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596 </w:t>
            </w:r>
          </w:p>
        </w:tc>
        <w:tc>
          <w:tcPr>
            <w:tcW w:w="846" w:type="pct"/>
            <w:tcBorders>
              <w:top w:val="nil"/>
              <w:left w:val="nil"/>
              <w:bottom w:val="nil"/>
              <w:right w:val="nil"/>
            </w:tcBorders>
            <w:shd w:val="clear" w:color="000000" w:fill="D9D9D9"/>
            <w:vAlign w:val="center"/>
          </w:tcPr>
          <w:p w14:paraId="0A255DF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261 </w:t>
            </w:r>
          </w:p>
        </w:tc>
        <w:tc>
          <w:tcPr>
            <w:tcW w:w="846" w:type="pct"/>
            <w:tcBorders>
              <w:top w:val="nil"/>
              <w:left w:val="nil"/>
              <w:bottom w:val="nil"/>
              <w:right w:val="nil"/>
            </w:tcBorders>
            <w:shd w:val="clear" w:color="000000" w:fill="D9D9D9"/>
            <w:vAlign w:val="center"/>
          </w:tcPr>
          <w:p w14:paraId="5691750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1.5%</w:t>
            </w:r>
          </w:p>
        </w:tc>
        <w:tc>
          <w:tcPr>
            <w:tcW w:w="846" w:type="pct"/>
            <w:tcBorders>
              <w:top w:val="nil"/>
              <w:left w:val="nil"/>
              <w:bottom w:val="nil"/>
              <w:right w:val="nil"/>
            </w:tcBorders>
            <w:shd w:val="clear" w:color="000000" w:fill="D9D9D9"/>
            <w:vAlign w:val="center"/>
          </w:tcPr>
          <w:p w14:paraId="2542D01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0.8%</w:t>
            </w:r>
          </w:p>
        </w:tc>
        <w:tc>
          <w:tcPr>
            <w:tcW w:w="302" w:type="pct"/>
            <w:tcBorders>
              <w:top w:val="nil"/>
              <w:left w:val="nil"/>
              <w:bottom w:val="nil"/>
              <w:right w:val="single" w:sz="4" w:space="0" w:color="auto"/>
            </w:tcBorders>
            <w:shd w:val="clear" w:color="000000" w:fill="D9D9D9"/>
            <w:vAlign w:val="center"/>
          </w:tcPr>
          <w:p w14:paraId="0F36516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0.6%</w:t>
            </w:r>
          </w:p>
        </w:tc>
      </w:tr>
      <w:tr w:rsidR="00965488" w14:paraId="66A3C0A1" w14:textId="77777777">
        <w:trPr>
          <w:trHeight w:val="300"/>
        </w:trPr>
        <w:tc>
          <w:tcPr>
            <w:tcW w:w="469" w:type="pct"/>
            <w:tcBorders>
              <w:top w:val="nil"/>
              <w:left w:val="single" w:sz="4" w:space="0" w:color="auto"/>
              <w:bottom w:val="nil"/>
              <w:right w:val="nil"/>
            </w:tcBorders>
            <w:shd w:val="clear" w:color="000000" w:fill="D9D9D9"/>
            <w:noWrap/>
            <w:vAlign w:val="bottom"/>
          </w:tcPr>
          <w:p w14:paraId="042C4722"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Tire Type</w:t>
            </w:r>
          </w:p>
        </w:tc>
        <w:tc>
          <w:tcPr>
            <w:tcW w:w="846" w:type="pct"/>
            <w:tcBorders>
              <w:top w:val="nil"/>
              <w:left w:val="nil"/>
              <w:bottom w:val="nil"/>
              <w:right w:val="nil"/>
            </w:tcBorders>
            <w:shd w:val="clear" w:color="000000" w:fill="D9D9D9"/>
            <w:vAlign w:val="center"/>
          </w:tcPr>
          <w:p w14:paraId="31B195B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6,776 </w:t>
            </w:r>
          </w:p>
        </w:tc>
        <w:tc>
          <w:tcPr>
            <w:tcW w:w="846" w:type="pct"/>
            <w:tcBorders>
              <w:top w:val="nil"/>
              <w:left w:val="nil"/>
              <w:bottom w:val="nil"/>
              <w:right w:val="nil"/>
            </w:tcBorders>
            <w:shd w:val="clear" w:color="000000" w:fill="D9D9D9"/>
            <w:vAlign w:val="center"/>
          </w:tcPr>
          <w:p w14:paraId="04C8F6A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8,411 </w:t>
            </w:r>
          </w:p>
        </w:tc>
        <w:tc>
          <w:tcPr>
            <w:tcW w:w="846" w:type="pct"/>
            <w:tcBorders>
              <w:top w:val="nil"/>
              <w:left w:val="nil"/>
              <w:bottom w:val="nil"/>
              <w:right w:val="nil"/>
            </w:tcBorders>
            <w:shd w:val="clear" w:color="000000" w:fill="D9D9D9"/>
            <w:vAlign w:val="center"/>
          </w:tcPr>
          <w:p w14:paraId="2CAA48F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4,843 </w:t>
            </w:r>
          </w:p>
        </w:tc>
        <w:tc>
          <w:tcPr>
            <w:tcW w:w="846" w:type="pct"/>
            <w:tcBorders>
              <w:top w:val="nil"/>
              <w:left w:val="nil"/>
              <w:bottom w:val="nil"/>
              <w:right w:val="nil"/>
            </w:tcBorders>
            <w:shd w:val="clear" w:color="000000" w:fill="D9D9D9"/>
            <w:vAlign w:val="center"/>
          </w:tcPr>
          <w:p w14:paraId="1BBE1AB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10.0%</w:t>
            </w:r>
          </w:p>
        </w:tc>
        <w:tc>
          <w:tcPr>
            <w:tcW w:w="846" w:type="pct"/>
            <w:tcBorders>
              <w:top w:val="nil"/>
              <w:left w:val="nil"/>
              <w:bottom w:val="nil"/>
              <w:right w:val="nil"/>
            </w:tcBorders>
            <w:shd w:val="clear" w:color="000000" w:fill="D9D9D9"/>
            <w:vAlign w:val="center"/>
          </w:tcPr>
          <w:p w14:paraId="67131F3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11.0%</w:t>
            </w:r>
          </w:p>
        </w:tc>
        <w:tc>
          <w:tcPr>
            <w:tcW w:w="302" w:type="pct"/>
            <w:tcBorders>
              <w:top w:val="nil"/>
              <w:left w:val="nil"/>
              <w:bottom w:val="nil"/>
              <w:right w:val="single" w:sz="4" w:space="0" w:color="auto"/>
            </w:tcBorders>
            <w:shd w:val="clear" w:color="000000" w:fill="D9D9D9"/>
            <w:vAlign w:val="center"/>
          </w:tcPr>
          <w:p w14:paraId="63A25BA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10.5%</w:t>
            </w:r>
          </w:p>
        </w:tc>
      </w:tr>
      <w:tr w:rsidR="00965488" w14:paraId="13986B00" w14:textId="77777777">
        <w:trPr>
          <w:trHeight w:val="300"/>
        </w:trPr>
        <w:tc>
          <w:tcPr>
            <w:tcW w:w="469" w:type="pct"/>
            <w:tcBorders>
              <w:top w:val="nil"/>
              <w:left w:val="single" w:sz="4" w:space="0" w:color="auto"/>
              <w:bottom w:val="nil"/>
              <w:right w:val="nil"/>
            </w:tcBorders>
            <w:shd w:val="clear" w:color="000000" w:fill="D9D9D9"/>
            <w:noWrap/>
            <w:vAlign w:val="bottom"/>
          </w:tcPr>
          <w:p w14:paraId="3321D6F3"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section</w:t>
            </w:r>
          </w:p>
        </w:tc>
        <w:tc>
          <w:tcPr>
            <w:tcW w:w="846" w:type="pct"/>
            <w:tcBorders>
              <w:top w:val="nil"/>
              <w:left w:val="nil"/>
              <w:bottom w:val="nil"/>
              <w:right w:val="nil"/>
            </w:tcBorders>
            <w:shd w:val="clear" w:color="000000" w:fill="D9D9D9"/>
            <w:vAlign w:val="center"/>
          </w:tcPr>
          <w:p w14:paraId="344008C9"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1,007 </w:t>
            </w:r>
          </w:p>
        </w:tc>
        <w:tc>
          <w:tcPr>
            <w:tcW w:w="846" w:type="pct"/>
            <w:tcBorders>
              <w:top w:val="nil"/>
              <w:left w:val="nil"/>
              <w:bottom w:val="nil"/>
              <w:right w:val="nil"/>
            </w:tcBorders>
            <w:shd w:val="clear" w:color="000000" w:fill="D9D9D9"/>
            <w:vAlign w:val="center"/>
          </w:tcPr>
          <w:p w14:paraId="179DDF1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610 </w:t>
            </w:r>
          </w:p>
        </w:tc>
        <w:tc>
          <w:tcPr>
            <w:tcW w:w="846" w:type="pct"/>
            <w:tcBorders>
              <w:top w:val="nil"/>
              <w:left w:val="nil"/>
              <w:bottom w:val="nil"/>
              <w:right w:val="nil"/>
            </w:tcBorders>
            <w:shd w:val="clear" w:color="000000" w:fill="D9D9D9"/>
            <w:vAlign w:val="center"/>
          </w:tcPr>
          <w:p w14:paraId="1E832CB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443 </w:t>
            </w:r>
          </w:p>
        </w:tc>
        <w:tc>
          <w:tcPr>
            <w:tcW w:w="846" w:type="pct"/>
            <w:tcBorders>
              <w:top w:val="nil"/>
              <w:left w:val="nil"/>
              <w:bottom w:val="nil"/>
              <w:right w:val="nil"/>
            </w:tcBorders>
            <w:shd w:val="clear" w:color="000000" w:fill="D9D9D9"/>
            <w:vAlign w:val="center"/>
          </w:tcPr>
          <w:p w14:paraId="2956983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1.5%</w:t>
            </w:r>
          </w:p>
        </w:tc>
        <w:tc>
          <w:tcPr>
            <w:tcW w:w="846" w:type="pct"/>
            <w:tcBorders>
              <w:top w:val="nil"/>
              <w:left w:val="nil"/>
              <w:bottom w:val="nil"/>
              <w:right w:val="nil"/>
            </w:tcBorders>
            <w:shd w:val="clear" w:color="000000" w:fill="D9D9D9"/>
            <w:vAlign w:val="center"/>
          </w:tcPr>
          <w:p w14:paraId="7A1AFB07"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0.8%</w:t>
            </w:r>
          </w:p>
        </w:tc>
        <w:tc>
          <w:tcPr>
            <w:tcW w:w="302" w:type="pct"/>
            <w:tcBorders>
              <w:top w:val="nil"/>
              <w:left w:val="nil"/>
              <w:bottom w:val="nil"/>
              <w:right w:val="single" w:sz="4" w:space="0" w:color="auto"/>
            </w:tcBorders>
            <w:shd w:val="clear" w:color="000000" w:fill="D9D9D9"/>
            <w:vAlign w:val="center"/>
          </w:tcPr>
          <w:p w14:paraId="781D357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r>
      <w:tr w:rsidR="00965488" w14:paraId="24E6CD9E" w14:textId="77777777">
        <w:trPr>
          <w:trHeight w:val="300"/>
        </w:trPr>
        <w:tc>
          <w:tcPr>
            <w:tcW w:w="469" w:type="pct"/>
            <w:tcBorders>
              <w:top w:val="nil"/>
              <w:left w:val="single" w:sz="4" w:space="0" w:color="auto"/>
              <w:bottom w:val="nil"/>
              <w:right w:val="nil"/>
            </w:tcBorders>
            <w:shd w:val="clear" w:color="000000" w:fill="D9D9D9"/>
            <w:noWrap/>
            <w:vAlign w:val="bottom"/>
          </w:tcPr>
          <w:p w14:paraId="594D99F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aspect</w:t>
            </w:r>
          </w:p>
        </w:tc>
        <w:tc>
          <w:tcPr>
            <w:tcW w:w="846" w:type="pct"/>
            <w:tcBorders>
              <w:top w:val="nil"/>
              <w:left w:val="nil"/>
              <w:bottom w:val="nil"/>
              <w:right w:val="nil"/>
            </w:tcBorders>
            <w:shd w:val="clear" w:color="000000" w:fill="D9D9D9"/>
            <w:vAlign w:val="center"/>
          </w:tcPr>
          <w:p w14:paraId="1118971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2,174 </w:t>
            </w:r>
          </w:p>
        </w:tc>
        <w:tc>
          <w:tcPr>
            <w:tcW w:w="846" w:type="pct"/>
            <w:tcBorders>
              <w:top w:val="nil"/>
              <w:left w:val="nil"/>
              <w:bottom w:val="nil"/>
              <w:right w:val="nil"/>
            </w:tcBorders>
            <w:shd w:val="clear" w:color="000000" w:fill="D9D9D9"/>
            <w:vAlign w:val="center"/>
          </w:tcPr>
          <w:p w14:paraId="7767FDBA"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1,602 </w:t>
            </w:r>
          </w:p>
        </w:tc>
        <w:tc>
          <w:tcPr>
            <w:tcW w:w="846" w:type="pct"/>
            <w:tcBorders>
              <w:top w:val="nil"/>
              <w:left w:val="nil"/>
              <w:bottom w:val="nil"/>
              <w:right w:val="nil"/>
            </w:tcBorders>
            <w:shd w:val="clear" w:color="000000" w:fill="D9D9D9"/>
            <w:vAlign w:val="center"/>
          </w:tcPr>
          <w:p w14:paraId="6B7DBC4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830 </w:t>
            </w:r>
          </w:p>
        </w:tc>
        <w:tc>
          <w:tcPr>
            <w:tcW w:w="846" w:type="pct"/>
            <w:tcBorders>
              <w:top w:val="nil"/>
              <w:left w:val="nil"/>
              <w:bottom w:val="nil"/>
              <w:right w:val="nil"/>
            </w:tcBorders>
            <w:shd w:val="clear" w:color="000000" w:fill="D9D9D9"/>
            <w:vAlign w:val="center"/>
          </w:tcPr>
          <w:p w14:paraId="51AC1B3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3.2%</w:t>
            </w:r>
          </w:p>
        </w:tc>
        <w:tc>
          <w:tcPr>
            <w:tcW w:w="846" w:type="pct"/>
            <w:tcBorders>
              <w:top w:val="nil"/>
              <w:left w:val="nil"/>
              <w:bottom w:val="nil"/>
              <w:right w:val="nil"/>
            </w:tcBorders>
            <w:shd w:val="clear" w:color="000000" w:fill="D9D9D9"/>
            <w:vAlign w:val="center"/>
          </w:tcPr>
          <w:p w14:paraId="529C4AAB"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2.1%</w:t>
            </w:r>
          </w:p>
        </w:tc>
        <w:tc>
          <w:tcPr>
            <w:tcW w:w="302" w:type="pct"/>
            <w:tcBorders>
              <w:top w:val="nil"/>
              <w:left w:val="nil"/>
              <w:bottom w:val="nil"/>
              <w:right w:val="single" w:sz="4" w:space="0" w:color="auto"/>
            </w:tcBorders>
            <w:shd w:val="clear" w:color="000000" w:fill="D9D9D9"/>
            <w:vAlign w:val="center"/>
          </w:tcPr>
          <w:p w14:paraId="50E9657A"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1.8%</w:t>
            </w:r>
          </w:p>
        </w:tc>
      </w:tr>
      <w:tr w:rsidR="00965488" w14:paraId="3AC6BC2C" w14:textId="77777777">
        <w:trPr>
          <w:trHeight w:val="300"/>
        </w:trPr>
        <w:tc>
          <w:tcPr>
            <w:tcW w:w="469" w:type="pct"/>
            <w:tcBorders>
              <w:top w:val="nil"/>
              <w:left w:val="single" w:sz="4" w:space="0" w:color="auto"/>
              <w:bottom w:val="nil"/>
              <w:right w:val="nil"/>
            </w:tcBorders>
            <w:shd w:val="clear" w:color="000000" w:fill="D9D9D9"/>
            <w:noWrap/>
            <w:vAlign w:val="bottom"/>
          </w:tcPr>
          <w:p w14:paraId="456AE723"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rim</w:t>
            </w:r>
          </w:p>
        </w:tc>
        <w:tc>
          <w:tcPr>
            <w:tcW w:w="846" w:type="pct"/>
            <w:tcBorders>
              <w:top w:val="nil"/>
              <w:left w:val="nil"/>
              <w:bottom w:val="nil"/>
              <w:right w:val="nil"/>
            </w:tcBorders>
            <w:shd w:val="clear" w:color="000000" w:fill="D9D9D9"/>
            <w:vAlign w:val="center"/>
          </w:tcPr>
          <w:p w14:paraId="3132012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1,007 </w:t>
            </w:r>
          </w:p>
        </w:tc>
        <w:tc>
          <w:tcPr>
            <w:tcW w:w="846" w:type="pct"/>
            <w:tcBorders>
              <w:top w:val="nil"/>
              <w:left w:val="nil"/>
              <w:bottom w:val="nil"/>
              <w:right w:val="nil"/>
            </w:tcBorders>
            <w:shd w:val="clear" w:color="000000" w:fill="D9D9D9"/>
            <w:vAlign w:val="center"/>
          </w:tcPr>
          <w:p w14:paraId="6663346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610 </w:t>
            </w:r>
          </w:p>
        </w:tc>
        <w:tc>
          <w:tcPr>
            <w:tcW w:w="846" w:type="pct"/>
            <w:tcBorders>
              <w:top w:val="nil"/>
              <w:left w:val="nil"/>
              <w:bottom w:val="nil"/>
              <w:right w:val="nil"/>
            </w:tcBorders>
            <w:shd w:val="clear" w:color="000000" w:fill="D9D9D9"/>
            <w:vAlign w:val="center"/>
          </w:tcPr>
          <w:p w14:paraId="06DDF0D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443 </w:t>
            </w:r>
          </w:p>
        </w:tc>
        <w:tc>
          <w:tcPr>
            <w:tcW w:w="846" w:type="pct"/>
            <w:tcBorders>
              <w:top w:val="nil"/>
              <w:left w:val="nil"/>
              <w:bottom w:val="nil"/>
              <w:right w:val="nil"/>
            </w:tcBorders>
            <w:shd w:val="clear" w:color="000000" w:fill="D9D9D9"/>
            <w:vAlign w:val="center"/>
          </w:tcPr>
          <w:p w14:paraId="0B6E36E3"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1.5%</w:t>
            </w:r>
          </w:p>
        </w:tc>
        <w:tc>
          <w:tcPr>
            <w:tcW w:w="846" w:type="pct"/>
            <w:tcBorders>
              <w:top w:val="nil"/>
              <w:left w:val="nil"/>
              <w:bottom w:val="nil"/>
              <w:right w:val="nil"/>
            </w:tcBorders>
            <w:shd w:val="clear" w:color="000000" w:fill="D9D9D9"/>
            <w:vAlign w:val="center"/>
          </w:tcPr>
          <w:p w14:paraId="1E3C6BD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0.8%</w:t>
            </w:r>
          </w:p>
        </w:tc>
        <w:tc>
          <w:tcPr>
            <w:tcW w:w="302" w:type="pct"/>
            <w:tcBorders>
              <w:top w:val="nil"/>
              <w:left w:val="nil"/>
              <w:bottom w:val="nil"/>
              <w:right w:val="single" w:sz="4" w:space="0" w:color="auto"/>
            </w:tcBorders>
            <w:shd w:val="clear" w:color="000000" w:fill="D9D9D9"/>
            <w:vAlign w:val="center"/>
          </w:tcPr>
          <w:p w14:paraId="0F012A7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r>
      <w:tr w:rsidR="00965488" w14:paraId="5CA6EDC0" w14:textId="77777777">
        <w:trPr>
          <w:trHeight w:val="300"/>
        </w:trPr>
        <w:tc>
          <w:tcPr>
            <w:tcW w:w="469" w:type="pct"/>
            <w:tcBorders>
              <w:top w:val="nil"/>
              <w:left w:val="single" w:sz="4" w:space="0" w:color="auto"/>
              <w:bottom w:val="nil"/>
              <w:right w:val="nil"/>
            </w:tcBorders>
            <w:shd w:val="clear" w:color="000000" w:fill="D9D9D9"/>
            <w:noWrap/>
            <w:vAlign w:val="bottom"/>
          </w:tcPr>
          <w:p w14:paraId="752DAC83"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loadIndex</w:t>
            </w:r>
          </w:p>
        </w:tc>
        <w:tc>
          <w:tcPr>
            <w:tcW w:w="846" w:type="pct"/>
            <w:tcBorders>
              <w:top w:val="nil"/>
              <w:left w:val="nil"/>
              <w:bottom w:val="nil"/>
              <w:right w:val="nil"/>
            </w:tcBorders>
            <w:shd w:val="clear" w:color="000000" w:fill="D9D9D9"/>
            <w:vAlign w:val="center"/>
          </w:tcPr>
          <w:p w14:paraId="7440173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3,284 </w:t>
            </w:r>
          </w:p>
        </w:tc>
        <w:tc>
          <w:tcPr>
            <w:tcW w:w="846" w:type="pct"/>
            <w:tcBorders>
              <w:top w:val="nil"/>
              <w:left w:val="nil"/>
              <w:bottom w:val="nil"/>
              <w:right w:val="nil"/>
            </w:tcBorders>
            <w:shd w:val="clear" w:color="000000" w:fill="D9D9D9"/>
            <w:vAlign w:val="center"/>
          </w:tcPr>
          <w:p w14:paraId="59C6D1D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3,409 </w:t>
            </w:r>
          </w:p>
        </w:tc>
        <w:tc>
          <w:tcPr>
            <w:tcW w:w="846" w:type="pct"/>
            <w:tcBorders>
              <w:top w:val="nil"/>
              <w:left w:val="nil"/>
              <w:bottom w:val="nil"/>
              <w:right w:val="nil"/>
            </w:tcBorders>
            <w:shd w:val="clear" w:color="000000" w:fill="D9D9D9"/>
            <w:vAlign w:val="center"/>
          </w:tcPr>
          <w:p w14:paraId="3B6E49D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1,358 </w:t>
            </w:r>
          </w:p>
        </w:tc>
        <w:tc>
          <w:tcPr>
            <w:tcW w:w="846" w:type="pct"/>
            <w:tcBorders>
              <w:top w:val="nil"/>
              <w:left w:val="nil"/>
              <w:bottom w:val="nil"/>
              <w:right w:val="nil"/>
            </w:tcBorders>
            <w:shd w:val="clear" w:color="000000" w:fill="D9D9D9"/>
            <w:vAlign w:val="center"/>
          </w:tcPr>
          <w:p w14:paraId="1113207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4.9%</w:t>
            </w:r>
          </w:p>
        </w:tc>
        <w:tc>
          <w:tcPr>
            <w:tcW w:w="846" w:type="pct"/>
            <w:tcBorders>
              <w:top w:val="nil"/>
              <w:left w:val="nil"/>
              <w:bottom w:val="nil"/>
              <w:right w:val="nil"/>
            </w:tcBorders>
            <w:shd w:val="clear" w:color="000000" w:fill="D9D9D9"/>
            <w:vAlign w:val="center"/>
          </w:tcPr>
          <w:p w14:paraId="25D2000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4.5%</w:t>
            </w:r>
          </w:p>
        </w:tc>
        <w:tc>
          <w:tcPr>
            <w:tcW w:w="302" w:type="pct"/>
            <w:tcBorders>
              <w:top w:val="nil"/>
              <w:left w:val="nil"/>
              <w:bottom w:val="nil"/>
              <w:right w:val="single" w:sz="4" w:space="0" w:color="auto"/>
            </w:tcBorders>
            <w:shd w:val="clear" w:color="000000" w:fill="D9D9D9"/>
            <w:vAlign w:val="center"/>
          </w:tcPr>
          <w:p w14:paraId="0458C5B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2.9%</w:t>
            </w:r>
          </w:p>
        </w:tc>
      </w:tr>
      <w:tr w:rsidR="00965488" w14:paraId="6A8ADB81" w14:textId="77777777">
        <w:trPr>
          <w:trHeight w:val="300"/>
        </w:trPr>
        <w:tc>
          <w:tcPr>
            <w:tcW w:w="469" w:type="pct"/>
            <w:tcBorders>
              <w:top w:val="nil"/>
              <w:left w:val="single" w:sz="4" w:space="0" w:color="auto"/>
              <w:bottom w:val="nil"/>
              <w:right w:val="nil"/>
            </w:tcBorders>
            <w:shd w:val="clear" w:color="000000" w:fill="D9D9D9"/>
            <w:noWrap/>
            <w:vAlign w:val="bottom"/>
          </w:tcPr>
          <w:p w14:paraId="0AFBD5E4"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loadRange</w:t>
            </w:r>
          </w:p>
        </w:tc>
        <w:tc>
          <w:tcPr>
            <w:tcW w:w="846" w:type="pct"/>
            <w:tcBorders>
              <w:top w:val="nil"/>
              <w:left w:val="nil"/>
              <w:bottom w:val="nil"/>
              <w:right w:val="nil"/>
            </w:tcBorders>
            <w:shd w:val="clear" w:color="000000" w:fill="D9D9D9"/>
            <w:vAlign w:val="center"/>
          </w:tcPr>
          <w:p w14:paraId="7A4937F5"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6,004 </w:t>
            </w:r>
          </w:p>
        </w:tc>
        <w:tc>
          <w:tcPr>
            <w:tcW w:w="846" w:type="pct"/>
            <w:tcBorders>
              <w:top w:val="nil"/>
              <w:left w:val="nil"/>
              <w:bottom w:val="nil"/>
              <w:right w:val="nil"/>
            </w:tcBorders>
            <w:shd w:val="clear" w:color="000000" w:fill="D9D9D9"/>
            <w:vAlign w:val="center"/>
          </w:tcPr>
          <w:p w14:paraId="65F4B1A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6,648 </w:t>
            </w:r>
          </w:p>
        </w:tc>
        <w:tc>
          <w:tcPr>
            <w:tcW w:w="846" w:type="pct"/>
            <w:tcBorders>
              <w:top w:val="nil"/>
              <w:left w:val="nil"/>
              <w:bottom w:val="nil"/>
              <w:right w:val="nil"/>
            </w:tcBorders>
            <w:shd w:val="clear" w:color="000000" w:fill="D9D9D9"/>
            <w:vAlign w:val="center"/>
          </w:tcPr>
          <w:p w14:paraId="77514DD4"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4,914 </w:t>
            </w:r>
          </w:p>
        </w:tc>
        <w:tc>
          <w:tcPr>
            <w:tcW w:w="846" w:type="pct"/>
            <w:tcBorders>
              <w:top w:val="nil"/>
              <w:left w:val="nil"/>
              <w:bottom w:val="nil"/>
              <w:right w:val="nil"/>
            </w:tcBorders>
            <w:shd w:val="clear" w:color="000000" w:fill="D9D9D9"/>
            <w:vAlign w:val="center"/>
          </w:tcPr>
          <w:p w14:paraId="0523B442"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8.9%</w:t>
            </w:r>
          </w:p>
        </w:tc>
        <w:tc>
          <w:tcPr>
            <w:tcW w:w="846" w:type="pct"/>
            <w:tcBorders>
              <w:top w:val="nil"/>
              <w:left w:val="nil"/>
              <w:bottom w:val="nil"/>
              <w:right w:val="nil"/>
            </w:tcBorders>
            <w:shd w:val="clear" w:color="000000" w:fill="D9D9D9"/>
            <w:vAlign w:val="center"/>
          </w:tcPr>
          <w:p w14:paraId="45C6ED5E"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8.7%</w:t>
            </w:r>
          </w:p>
        </w:tc>
        <w:tc>
          <w:tcPr>
            <w:tcW w:w="302" w:type="pct"/>
            <w:tcBorders>
              <w:top w:val="nil"/>
              <w:left w:val="nil"/>
              <w:bottom w:val="nil"/>
              <w:right w:val="single" w:sz="4" w:space="0" w:color="auto"/>
            </w:tcBorders>
            <w:shd w:val="clear" w:color="000000" w:fill="D9D9D9"/>
            <w:vAlign w:val="center"/>
          </w:tcPr>
          <w:p w14:paraId="7B8CFB1F"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10.6%</w:t>
            </w:r>
          </w:p>
        </w:tc>
      </w:tr>
      <w:tr w:rsidR="00965488" w14:paraId="1629D930" w14:textId="77777777">
        <w:trPr>
          <w:trHeight w:val="300"/>
        </w:trPr>
        <w:tc>
          <w:tcPr>
            <w:tcW w:w="469" w:type="pct"/>
            <w:tcBorders>
              <w:top w:val="nil"/>
              <w:left w:val="single" w:sz="4" w:space="0" w:color="auto"/>
              <w:bottom w:val="single" w:sz="4" w:space="0" w:color="auto"/>
              <w:right w:val="nil"/>
            </w:tcBorders>
            <w:shd w:val="clear" w:color="000000" w:fill="D9D9D9"/>
            <w:noWrap/>
            <w:vAlign w:val="bottom"/>
          </w:tcPr>
          <w:p w14:paraId="6C13DED1"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speedRating</w:t>
            </w:r>
          </w:p>
        </w:tc>
        <w:tc>
          <w:tcPr>
            <w:tcW w:w="846" w:type="pct"/>
            <w:tcBorders>
              <w:top w:val="nil"/>
              <w:left w:val="nil"/>
              <w:bottom w:val="single" w:sz="4" w:space="0" w:color="auto"/>
              <w:right w:val="nil"/>
            </w:tcBorders>
            <w:shd w:val="clear" w:color="000000" w:fill="D9D9D9"/>
            <w:vAlign w:val="center"/>
          </w:tcPr>
          <w:p w14:paraId="5157FAE6"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4,802 </w:t>
            </w:r>
          </w:p>
        </w:tc>
        <w:tc>
          <w:tcPr>
            <w:tcW w:w="846" w:type="pct"/>
            <w:tcBorders>
              <w:top w:val="nil"/>
              <w:left w:val="nil"/>
              <w:bottom w:val="single" w:sz="4" w:space="0" w:color="auto"/>
              <w:right w:val="nil"/>
            </w:tcBorders>
            <w:shd w:val="clear" w:color="000000" w:fill="D9D9D9"/>
            <w:vAlign w:val="center"/>
          </w:tcPr>
          <w:p w14:paraId="374136E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4,723 </w:t>
            </w:r>
          </w:p>
        </w:tc>
        <w:tc>
          <w:tcPr>
            <w:tcW w:w="846" w:type="pct"/>
            <w:tcBorders>
              <w:top w:val="nil"/>
              <w:left w:val="nil"/>
              <w:bottom w:val="single" w:sz="4" w:space="0" w:color="auto"/>
              <w:right w:val="nil"/>
            </w:tcBorders>
            <w:shd w:val="clear" w:color="000000" w:fill="D9D9D9"/>
            <w:vAlign w:val="center"/>
          </w:tcPr>
          <w:p w14:paraId="5BE309BD"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 xml:space="preserve"> 2,199 </w:t>
            </w:r>
          </w:p>
        </w:tc>
        <w:tc>
          <w:tcPr>
            <w:tcW w:w="846" w:type="pct"/>
            <w:tcBorders>
              <w:top w:val="nil"/>
              <w:left w:val="nil"/>
              <w:bottom w:val="single" w:sz="4" w:space="0" w:color="auto"/>
              <w:right w:val="nil"/>
            </w:tcBorders>
            <w:shd w:val="clear" w:color="000000" w:fill="D9D9D9"/>
            <w:vAlign w:val="center"/>
          </w:tcPr>
          <w:p w14:paraId="2FF973C0"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7.1%</w:t>
            </w:r>
          </w:p>
        </w:tc>
        <w:tc>
          <w:tcPr>
            <w:tcW w:w="846" w:type="pct"/>
            <w:tcBorders>
              <w:top w:val="nil"/>
              <w:left w:val="nil"/>
              <w:bottom w:val="single" w:sz="4" w:space="0" w:color="auto"/>
              <w:right w:val="nil"/>
            </w:tcBorders>
            <w:shd w:val="clear" w:color="000000" w:fill="D9D9D9"/>
            <w:vAlign w:val="center"/>
          </w:tcPr>
          <w:p w14:paraId="0FDA494C"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6.2%</w:t>
            </w:r>
          </w:p>
        </w:tc>
        <w:tc>
          <w:tcPr>
            <w:tcW w:w="302" w:type="pct"/>
            <w:tcBorders>
              <w:top w:val="nil"/>
              <w:left w:val="nil"/>
              <w:bottom w:val="single" w:sz="4" w:space="0" w:color="auto"/>
              <w:right w:val="single" w:sz="4" w:space="0" w:color="auto"/>
            </w:tcBorders>
            <w:shd w:val="clear" w:color="000000" w:fill="D9D9D9"/>
            <w:vAlign w:val="center"/>
          </w:tcPr>
          <w:p w14:paraId="443A9318" w14:textId="77777777" w:rsidR="00965488" w:rsidRDefault="00CF341B">
            <w:pPr>
              <w:spacing w:after="0" w:line="240" w:lineRule="auto"/>
              <w:jc w:val="center"/>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4.8%</w:t>
            </w:r>
          </w:p>
        </w:tc>
      </w:tr>
    </w:tbl>
    <w:p w14:paraId="5E7DB544" w14:textId="77777777" w:rsidR="00965488" w:rsidRDefault="00965488">
      <w:pPr>
        <w:rPr>
          <w:rFonts w:ascii="Sylfaen" w:hAnsi="Sylfaen" w:cstheme="minorHAnsi"/>
        </w:rPr>
      </w:pPr>
    </w:p>
    <w:p w14:paraId="179FDFB3" w14:textId="77777777" w:rsidR="00965488" w:rsidRDefault="00CF341B">
      <w:pPr>
        <w:rPr>
          <w:rFonts w:ascii="Sylfaen" w:hAnsi="Sylfaen" w:cstheme="minorHAnsi"/>
          <w:sz w:val="20"/>
          <w:szCs w:val="20"/>
        </w:rPr>
      </w:pPr>
      <w:r>
        <w:rPr>
          <w:rFonts w:ascii="Sylfaen" w:hAnsi="Sylfaen" w:cstheme="minorHAnsi"/>
          <w:sz w:val="20"/>
          <w:szCs w:val="20"/>
        </w:rPr>
        <w:t xml:space="preserve">Customer’s vehicle dimensions had higher percentage of missing values when compared to other dimensions. These values accounted for 20% of the transactions where the details of the customer’s vehicle were not captured properly. The variable WcEngineText had the highest number of missing values while </w:t>
      </w:r>
      <w:r>
        <w:rPr>
          <w:rFonts w:ascii="Sylfaen" w:hAnsi="Sylfaen" w:cstheme="minorHAnsi"/>
          <w:sz w:val="20"/>
          <w:szCs w:val="20"/>
        </w:rPr>
        <w:lastRenderedPageBreak/>
        <w:t xml:space="preserve">Date, FY, FW, SkuCode had missing values. The missing values for customers (20%) was not treated since imputing values would have changed dimensions and the distribution. The tire type had “none” values which were treated as missing values. Invalid zip codes were categorised under missing values. </w:t>
      </w:r>
    </w:p>
    <w:p w14:paraId="6B55A261" w14:textId="77777777" w:rsidR="00965488" w:rsidRDefault="00CF341B">
      <w:pPr>
        <w:rPr>
          <w:rFonts w:ascii="Sylfaen" w:hAnsi="Sylfaen" w:cstheme="minorHAnsi"/>
          <w:sz w:val="20"/>
          <w:szCs w:val="20"/>
        </w:rPr>
      </w:pPr>
      <w:r>
        <w:rPr>
          <w:rFonts w:ascii="Sylfaen" w:hAnsi="Sylfaen" w:cstheme="minorHAnsi"/>
          <w:sz w:val="20"/>
          <w:szCs w:val="20"/>
        </w:rPr>
        <w:t xml:space="preserve">The missing rate analysis per year highlighted that the data was captures more in the recent years and there was a decline in the missing values. </w:t>
      </w:r>
    </w:p>
    <w:p w14:paraId="4F434099" w14:textId="77777777" w:rsidR="00965488" w:rsidRDefault="00CF341B">
      <w:pPr>
        <w:rPr>
          <w:rFonts w:ascii="Sylfaen" w:hAnsi="Sylfaen" w:cstheme="minorHAnsi"/>
          <w:b/>
          <w:bCs/>
          <w:color w:val="2F5496" w:themeColor="accent1" w:themeShade="BF"/>
          <w:sz w:val="20"/>
          <w:szCs w:val="20"/>
        </w:rPr>
      </w:pPr>
      <w:r>
        <w:rPr>
          <w:rFonts w:ascii="Sylfaen" w:hAnsi="Sylfaen" w:cstheme="minorHAnsi"/>
          <w:b/>
          <w:bCs/>
          <w:color w:val="2F5496" w:themeColor="accent1" w:themeShade="BF"/>
          <w:sz w:val="20"/>
          <w:szCs w:val="20"/>
        </w:rPr>
        <w:t>Outliers’ treatment and corresponding correlations</w:t>
      </w:r>
    </w:p>
    <w:p w14:paraId="62121402" w14:textId="77777777" w:rsidR="00965488" w:rsidRDefault="00CF341B">
      <w:pPr>
        <w:spacing w:after="0" w:line="240" w:lineRule="auto"/>
        <w:rPr>
          <w:rFonts w:ascii="Sylfaen" w:eastAsia="Times New Roman" w:hAnsi="Sylfaen" w:cstheme="minorHAnsi"/>
          <w:color w:val="000000" w:themeColor="text1"/>
          <w:sz w:val="20"/>
          <w:szCs w:val="20"/>
          <w:lang w:val="en-CA" w:eastAsia="en-IN"/>
        </w:rPr>
      </w:pPr>
      <w:r>
        <w:rPr>
          <w:rFonts w:ascii="Sylfaen" w:eastAsia="Times New Roman" w:hAnsi="Sylfaen" w:cstheme="minorHAnsi"/>
          <w:color w:val="000000" w:themeColor="text1"/>
          <w:sz w:val="20"/>
          <w:szCs w:val="20"/>
          <w:lang w:val="en-CA" w:eastAsia="en-IN"/>
        </w:rPr>
        <w:t>Figure 4 describes the percentiles of Tire Quantity variable. The probabilities ranging from 0.01 to 1 were calculated with varying increments. The output showed the values of the quantiles for each of the specified probabilities. The same exercise was done for the other variables, i.e., Discount, Total price and Price Per Tire.</w:t>
      </w:r>
    </w:p>
    <w:p w14:paraId="6A96762D" w14:textId="77777777" w:rsidR="00965488" w:rsidRDefault="00965488">
      <w:pPr>
        <w:spacing w:after="0" w:line="240" w:lineRule="auto"/>
        <w:rPr>
          <w:rFonts w:ascii="Sylfaen" w:eastAsia="Times New Roman" w:hAnsi="Sylfaen" w:cstheme="minorHAnsi"/>
          <w:color w:val="000000" w:themeColor="text1"/>
          <w:sz w:val="20"/>
          <w:szCs w:val="20"/>
          <w:lang w:val="en-CA" w:eastAsia="en-IN"/>
        </w:rPr>
      </w:pPr>
    </w:p>
    <w:p w14:paraId="29409A4E" w14:textId="77777777" w:rsidR="00965488" w:rsidRDefault="00CF341B">
      <w:pPr>
        <w:rPr>
          <w:rFonts w:ascii="Sylfaen" w:hAnsi="Sylfaen" w:cstheme="minorHAnsi"/>
          <w:sz w:val="20"/>
          <w:szCs w:val="20"/>
        </w:rPr>
      </w:pPr>
      <w:r>
        <w:rPr>
          <w:rFonts w:ascii="Sylfaen" w:hAnsi="Sylfaen" w:cstheme="minorHAnsi"/>
          <w:sz w:val="20"/>
          <w:szCs w:val="20"/>
        </w:rPr>
        <w:t xml:space="preserve">It was observed that outliers were present at the transaction level. There were 16 transactions with tire quantity greater than 10, which were eliminated owing to the unlikely nature of such transactions in real world. </w:t>
      </w:r>
    </w:p>
    <w:p w14:paraId="2E6C62C7" w14:textId="77777777" w:rsidR="00965488" w:rsidRDefault="00CF341B">
      <w:pPr>
        <w:rPr>
          <w:rFonts w:ascii="Sylfaen" w:eastAsia="Times New Roman" w:hAnsi="Sylfaen" w:cstheme="minorHAnsi"/>
          <w:color w:val="2F5496" w:themeColor="accent1" w:themeShade="BF"/>
          <w:sz w:val="20"/>
          <w:szCs w:val="20"/>
          <w:lang w:val="en-CA" w:eastAsia="en-IN"/>
        </w:rPr>
      </w:pPr>
      <w:r>
        <w:rPr>
          <w:rFonts w:ascii="Sylfaen" w:hAnsi="Sylfaen" w:cstheme="minorHAnsi"/>
          <w:sz w:val="20"/>
          <w:szCs w:val="20"/>
        </w:rPr>
        <w:t>After eliminating the transactions based on tire quantity, we noticed that some of the extreme values which appeared in other measures were also eliminated. For example, transactions with negative tire quantity(returns) which had negative sales were taken care of when we removed them based on tire quantity alone.</w:t>
      </w:r>
    </w:p>
    <w:p w14:paraId="0F1627DD" w14:textId="77777777"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Fig4: Quantiles of given probabilities</w:t>
      </w:r>
    </w:p>
    <w:p w14:paraId="60040C45" w14:textId="77777777" w:rsidR="00965488" w:rsidRDefault="00965488">
      <w:pPr>
        <w:spacing w:after="0" w:line="240" w:lineRule="auto"/>
        <w:jc w:val="center"/>
        <w:rPr>
          <w:rFonts w:ascii="Sylfaen" w:eastAsia="Times New Roman" w:hAnsi="Sylfaen" w:cstheme="minorHAnsi"/>
          <w:color w:val="000000" w:themeColor="text1"/>
          <w:sz w:val="20"/>
          <w:szCs w:val="20"/>
          <w:lang w:val="en-CA" w:eastAsia="en-IN"/>
        </w:rPr>
      </w:pPr>
    </w:p>
    <w:p w14:paraId="16579BBE" w14:textId="77777777" w:rsidR="00965488" w:rsidRDefault="00CF341B">
      <w:pPr>
        <w:spacing w:after="0" w:line="240" w:lineRule="auto"/>
        <w:jc w:val="center"/>
        <w:rPr>
          <w:rFonts w:ascii="Sylfaen" w:eastAsia="Times New Roman" w:hAnsi="Sylfaen" w:cstheme="minorHAnsi"/>
          <w:color w:val="000000" w:themeColor="text1"/>
          <w:sz w:val="20"/>
          <w:szCs w:val="20"/>
          <w:lang w:val="en-CA" w:eastAsia="en-IN"/>
        </w:rPr>
      </w:pPr>
      <w:r>
        <w:rPr>
          <w:rFonts w:ascii="Sylfaen" w:eastAsia="Times New Roman" w:hAnsi="Sylfaen" w:cstheme="minorHAnsi"/>
          <w:noProof/>
          <w:color w:val="000000" w:themeColor="text1"/>
          <w:sz w:val="20"/>
          <w:szCs w:val="20"/>
          <w:lang w:val="en-CA" w:eastAsia="en-IN"/>
        </w:rPr>
        <w:drawing>
          <wp:inline distT="0" distB="0" distL="0" distR="0" wp14:anchorId="0F8B9F29" wp14:editId="6B897E5C">
            <wp:extent cx="3999865" cy="927735"/>
            <wp:effectExtent l="19050" t="19050" r="19685" b="24765"/>
            <wp:docPr id="367895116" name="Picture 15" descr="quan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5116" name="Picture 15" descr="quanti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022300" cy="933334"/>
                    </a:xfrm>
                    <a:prstGeom prst="rect">
                      <a:avLst/>
                    </a:prstGeom>
                    <a:noFill/>
                    <a:ln>
                      <a:solidFill>
                        <a:schemeClr val="tx1"/>
                      </a:solidFill>
                    </a:ln>
                  </pic:spPr>
                </pic:pic>
              </a:graphicData>
            </a:graphic>
          </wp:inline>
        </w:drawing>
      </w:r>
    </w:p>
    <w:p w14:paraId="77275D61" w14:textId="260E5D01" w:rsidR="00965488" w:rsidRPr="00CB06DF" w:rsidRDefault="00CF341B" w:rsidP="00CB06DF">
      <w:pPr>
        <w:spacing w:after="0" w:line="240" w:lineRule="auto"/>
        <w:jc w:val="center"/>
        <w:rPr>
          <w:rFonts w:ascii="Sylfaen" w:eastAsia="Times New Roman" w:hAnsi="Sylfaen" w:cstheme="minorHAnsi"/>
          <w:color w:val="000000" w:themeColor="text1"/>
          <w:sz w:val="20"/>
          <w:szCs w:val="20"/>
          <w:lang w:val="en-CA" w:eastAsia="en-IN"/>
        </w:rPr>
      </w:pPr>
      <w:r>
        <w:rPr>
          <w:rFonts w:ascii="Sylfaen" w:eastAsia="Times New Roman" w:hAnsi="Sylfaen" w:cstheme="minorHAnsi"/>
          <w:noProof/>
          <w:color w:val="000000" w:themeColor="text1"/>
          <w:sz w:val="20"/>
          <w:szCs w:val="20"/>
          <w:lang w:val="en-CA" w:eastAsia="en-IN"/>
        </w:rPr>
        <w:drawing>
          <wp:inline distT="0" distB="0" distL="0" distR="0" wp14:anchorId="7A65AE8C" wp14:editId="6C4699DC">
            <wp:extent cx="3525520" cy="1455420"/>
            <wp:effectExtent l="19050" t="19050" r="17780" b="11430"/>
            <wp:docPr id="1902271201" name="Picture 14" descr="qu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1201" name="Picture 14" descr="qua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532456" cy="1458757"/>
                    </a:xfrm>
                    <a:prstGeom prst="rect">
                      <a:avLst/>
                    </a:prstGeom>
                    <a:noFill/>
                    <a:ln>
                      <a:solidFill>
                        <a:schemeClr val="tx1"/>
                      </a:solidFill>
                    </a:ln>
                  </pic:spPr>
                </pic:pic>
              </a:graphicData>
            </a:graphic>
          </wp:inline>
        </w:drawing>
      </w:r>
    </w:p>
    <w:p w14:paraId="08E64352" w14:textId="20924283"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lastRenderedPageBreak/>
        <w:t>Fig5: Correlation plot</w:t>
      </w:r>
      <w:r>
        <w:rPr>
          <w:rFonts w:ascii="Sylfaen" w:hAnsi="Sylfaen"/>
          <w:noProof/>
        </w:rPr>
        <mc:AlternateContent>
          <mc:Choice Requires="wps">
            <w:drawing>
              <wp:inline distT="0" distB="0" distL="0" distR="0" wp14:anchorId="29E63C14" wp14:editId="2F457B3D">
                <wp:extent cx="304800" cy="304800"/>
                <wp:effectExtent l="0" t="0" r="0" b="0"/>
                <wp:docPr id="374687270" name="Rectangle 9" descr="IMG_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66D42BE7" w14:textId="77777777" w:rsidR="00965488" w:rsidRDefault="00965488">
                            <w:pPr>
                              <w:jc w:val="center"/>
                            </w:pPr>
                          </w:p>
                        </w:txbxContent>
                      </wps:txbx>
                      <wps:bodyPr rot="0" vert="horz" wrap="square" lIns="91440" tIns="45720" rIns="91440" bIns="45720" anchor="t" anchorCtr="0" upright="1">
                        <a:noAutofit/>
                      </wps:bodyPr>
                    </wps:wsp>
                  </a:graphicData>
                </a:graphic>
              </wp:inline>
            </w:drawing>
          </mc:Choice>
          <mc:Fallback>
            <w:pict>
              <v:rect w14:anchorId="29E63C14" id="Rectangle 9" o:spid="_x0000_s1036" alt="IMG_2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K7j&#10;ut4BAACxAwAADgAAAAAAAAAAAAAAAAAuAgAAZHJzL2Uyb0RvYy54bWxQSwECLQAUAAYACAAAACEA&#10;TKDpLNgAAAADAQAADwAAAAAAAAAAAAAAAAA4BAAAZHJzL2Rvd25yZXYueG1sUEsFBgAAAAAEAAQA&#10;8wAAAD0FAAAAAA==&#10;" filled="f" stroked="f">
                <o:lock v:ext="edit" aspectratio="t"/>
                <v:textbox>
                  <w:txbxContent>
                    <w:p w14:paraId="66D42BE7" w14:textId="77777777" w:rsidR="00965488" w:rsidRDefault="00965488">
                      <w:pPr>
                        <w:jc w:val="center"/>
                      </w:pPr>
                    </w:p>
                  </w:txbxContent>
                </v:textbox>
                <w10:anchorlock/>
              </v:rect>
            </w:pict>
          </mc:Fallback>
        </mc:AlternateContent>
      </w:r>
      <w:r>
        <w:rPr>
          <w:rFonts w:ascii="Sylfaen" w:eastAsia="Times New Roman" w:hAnsi="Sylfaen" w:cstheme="minorHAnsi"/>
          <w:noProof/>
          <w:color w:val="000000" w:themeColor="text1"/>
          <w:sz w:val="20"/>
          <w:szCs w:val="20"/>
          <w:lang w:val="en-CA" w:eastAsia="en-IN"/>
        </w:rPr>
        <w:drawing>
          <wp:inline distT="0" distB="0" distL="0" distR="0" wp14:anchorId="009B91A1" wp14:editId="1795A85B">
            <wp:extent cx="5727700" cy="3716655"/>
            <wp:effectExtent l="19050" t="19050" r="25400" b="17145"/>
            <wp:docPr id="726495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5989"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7700" cy="3716655"/>
                    </a:xfrm>
                    <a:prstGeom prst="rect">
                      <a:avLst/>
                    </a:prstGeom>
                    <a:noFill/>
                    <a:ln>
                      <a:solidFill>
                        <a:schemeClr val="tx1"/>
                      </a:solidFill>
                    </a:ln>
                  </pic:spPr>
                </pic:pic>
              </a:graphicData>
            </a:graphic>
          </wp:inline>
        </w:drawing>
      </w:r>
    </w:p>
    <w:p w14:paraId="04B14702" w14:textId="77777777" w:rsidR="00965488" w:rsidRDefault="00965488">
      <w:pPr>
        <w:spacing w:after="0" w:line="240" w:lineRule="auto"/>
        <w:rPr>
          <w:rFonts w:ascii="Sylfaen" w:eastAsia="Times New Roman" w:hAnsi="Sylfaen" w:cstheme="minorHAnsi"/>
          <w:color w:val="000000" w:themeColor="text1"/>
          <w:sz w:val="20"/>
          <w:szCs w:val="20"/>
          <w:lang w:val="en-CA" w:eastAsia="en-IN"/>
        </w:rPr>
      </w:pPr>
    </w:p>
    <w:p w14:paraId="1FFDBD45" w14:textId="77777777" w:rsidR="00965488" w:rsidRDefault="00CF341B">
      <w:pPr>
        <w:spacing w:after="0" w:line="240" w:lineRule="auto"/>
        <w:rPr>
          <w:rFonts w:ascii="Sylfaen" w:eastAsia="Times New Roman" w:hAnsi="Sylfaen" w:cstheme="minorHAnsi"/>
          <w:color w:val="000000" w:themeColor="text1"/>
          <w:sz w:val="20"/>
          <w:szCs w:val="20"/>
          <w:lang w:val="en-CA" w:eastAsia="en-IN"/>
        </w:rPr>
      </w:pPr>
      <w:r>
        <w:rPr>
          <w:rFonts w:ascii="Sylfaen" w:eastAsia="Times New Roman" w:hAnsi="Sylfaen" w:cstheme="minorHAnsi"/>
          <w:color w:val="000000" w:themeColor="text1"/>
          <w:sz w:val="20"/>
          <w:szCs w:val="20"/>
          <w:lang w:val="en-CA" w:eastAsia="en-IN"/>
        </w:rPr>
        <w:t>A correlation plot was generated to demonstrate the correlation coefficient for each pair of variables. As expected, there was high positive correlation of 73% between sales and tire quantity.</w:t>
      </w:r>
    </w:p>
    <w:p w14:paraId="6452B39D" w14:textId="77777777" w:rsidR="00965488" w:rsidRDefault="00965488">
      <w:pPr>
        <w:spacing w:after="0" w:line="240" w:lineRule="auto"/>
        <w:rPr>
          <w:rFonts w:ascii="Sylfaen" w:eastAsia="Times New Roman" w:hAnsi="Sylfaen" w:cstheme="minorHAnsi"/>
          <w:b/>
          <w:bCs/>
          <w:color w:val="2F5496" w:themeColor="accent1" w:themeShade="BF"/>
          <w:sz w:val="20"/>
          <w:szCs w:val="20"/>
          <w:lang w:val="en-CA" w:eastAsia="en-IN"/>
        </w:rPr>
      </w:pPr>
    </w:p>
    <w:p w14:paraId="53C18D0A" w14:textId="77777777" w:rsidR="00965488" w:rsidRDefault="00CF341B">
      <w:pPr>
        <w:spacing w:after="0" w:line="240" w:lineRule="auto"/>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b/>
          <w:bCs/>
          <w:color w:val="2F5496" w:themeColor="accent1" w:themeShade="BF"/>
          <w:sz w:val="20"/>
          <w:szCs w:val="20"/>
          <w:lang w:val="en-CA" w:eastAsia="en-IN"/>
        </w:rPr>
        <w:t>Leading tire brand and store analysis</w:t>
      </w:r>
    </w:p>
    <w:p w14:paraId="434C8DE7" w14:textId="77777777" w:rsidR="00965488" w:rsidRDefault="00965488">
      <w:pPr>
        <w:spacing w:after="0" w:line="240" w:lineRule="auto"/>
        <w:rPr>
          <w:rFonts w:ascii="Sylfaen" w:eastAsia="Times New Roman" w:hAnsi="Sylfaen" w:cstheme="minorHAnsi"/>
          <w:b/>
          <w:bCs/>
          <w:color w:val="2F5496" w:themeColor="accent1" w:themeShade="BF"/>
          <w:sz w:val="20"/>
          <w:szCs w:val="20"/>
          <w:lang w:val="en-CA" w:eastAsia="en-IN"/>
        </w:rPr>
      </w:pPr>
    </w:p>
    <w:p w14:paraId="6AECA584"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The total sales generated with 542819 number of tires was $7,78,92,461 and $2,02,65,875 Gross Profit. The brands were ranked based on Sales, Tire Quantity and Gross Profit. The overall Rank was assigned by giving equal weightage to all the three ranks. The Gross Profit% index showed the relative profitability of the brand with respect to overall Gross Profit%. For instance, the brand Goodyear’s GP% was less than the overall GP% of VIP tires which implied that it was not as profitable as the other brands. Goodyear, Michelin, and BF Goodrich had the highest negative GP% index while Multi-Mile, Vanderbilt and Vredestein had the highest positive GP% index. We replicated the similar exercise to identify the top 10 stores. It was observed that store 46 had the highest GP%.  </w:t>
      </w:r>
    </w:p>
    <w:p w14:paraId="1396A78D" w14:textId="77777777" w:rsidR="00965488" w:rsidRDefault="00965488">
      <w:pPr>
        <w:spacing w:after="0" w:line="240" w:lineRule="auto"/>
        <w:rPr>
          <w:rFonts w:ascii="Sylfaen" w:eastAsia="Times New Roman" w:hAnsi="Sylfaen" w:cstheme="minorHAnsi"/>
          <w:sz w:val="20"/>
          <w:szCs w:val="20"/>
          <w:lang w:val="en-CA" w:eastAsia="en-IN"/>
        </w:rPr>
      </w:pPr>
    </w:p>
    <w:p w14:paraId="301340FA" w14:textId="6E4E7376"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Table4: Brand analysis</w:t>
      </w:r>
    </w:p>
    <w:tbl>
      <w:tblPr>
        <w:tblW w:w="5000" w:type="pct"/>
        <w:tblLayout w:type="fixed"/>
        <w:tblCellMar>
          <w:top w:w="15" w:type="dxa"/>
          <w:bottom w:w="15" w:type="dxa"/>
        </w:tblCellMar>
        <w:tblLook w:val="04A0" w:firstRow="1" w:lastRow="0" w:firstColumn="1" w:lastColumn="0" w:noHBand="0" w:noVBand="1"/>
      </w:tblPr>
      <w:tblGrid>
        <w:gridCol w:w="1700"/>
        <w:gridCol w:w="1419"/>
        <w:gridCol w:w="1841"/>
        <w:gridCol w:w="1419"/>
        <w:gridCol w:w="993"/>
        <w:gridCol w:w="1654"/>
      </w:tblGrid>
      <w:tr w:rsidR="00965488" w14:paraId="0C99C97D" w14:textId="77777777">
        <w:trPr>
          <w:trHeight w:val="300"/>
        </w:trPr>
        <w:tc>
          <w:tcPr>
            <w:tcW w:w="942" w:type="pct"/>
            <w:tcBorders>
              <w:top w:val="single" w:sz="4" w:space="0" w:color="000000"/>
              <w:left w:val="nil"/>
              <w:bottom w:val="single" w:sz="4" w:space="0" w:color="000000"/>
              <w:right w:val="nil"/>
            </w:tcBorders>
            <w:noWrap/>
            <w:vAlign w:val="center"/>
          </w:tcPr>
          <w:p w14:paraId="6DB079BB"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Brand</w:t>
            </w:r>
          </w:p>
        </w:tc>
        <w:tc>
          <w:tcPr>
            <w:tcW w:w="786" w:type="pct"/>
            <w:tcBorders>
              <w:top w:val="single" w:sz="4" w:space="0" w:color="000000"/>
              <w:left w:val="nil"/>
              <w:bottom w:val="single" w:sz="4" w:space="0" w:color="000000"/>
              <w:right w:val="nil"/>
            </w:tcBorders>
            <w:noWrap/>
            <w:vAlign w:val="center"/>
          </w:tcPr>
          <w:p w14:paraId="263ADCA4"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Sales Rank</w:t>
            </w:r>
          </w:p>
        </w:tc>
        <w:tc>
          <w:tcPr>
            <w:tcW w:w="1020" w:type="pct"/>
            <w:tcBorders>
              <w:top w:val="single" w:sz="4" w:space="0" w:color="000000"/>
              <w:left w:val="nil"/>
              <w:bottom w:val="single" w:sz="4" w:space="0" w:color="000000"/>
              <w:right w:val="nil"/>
            </w:tcBorders>
            <w:noWrap/>
            <w:vAlign w:val="center"/>
          </w:tcPr>
          <w:p w14:paraId="3B2F5406"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Tire Quantity Rank</w:t>
            </w:r>
          </w:p>
        </w:tc>
        <w:tc>
          <w:tcPr>
            <w:tcW w:w="786" w:type="pct"/>
            <w:tcBorders>
              <w:top w:val="single" w:sz="4" w:space="0" w:color="000000"/>
              <w:left w:val="nil"/>
              <w:bottom w:val="single" w:sz="4" w:space="0" w:color="000000"/>
              <w:right w:val="nil"/>
            </w:tcBorders>
            <w:noWrap/>
            <w:vAlign w:val="center"/>
          </w:tcPr>
          <w:p w14:paraId="21B738DB"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Gross Profit Rank</w:t>
            </w:r>
          </w:p>
        </w:tc>
        <w:tc>
          <w:tcPr>
            <w:tcW w:w="550" w:type="pct"/>
            <w:tcBorders>
              <w:top w:val="single" w:sz="4" w:space="0" w:color="000000"/>
              <w:left w:val="nil"/>
              <w:bottom w:val="single" w:sz="4" w:space="0" w:color="000000"/>
              <w:right w:val="nil"/>
            </w:tcBorders>
            <w:noWrap/>
            <w:vAlign w:val="center"/>
          </w:tcPr>
          <w:p w14:paraId="0D0CF8C3"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Overall Rank</w:t>
            </w:r>
          </w:p>
        </w:tc>
        <w:tc>
          <w:tcPr>
            <w:tcW w:w="917" w:type="pct"/>
            <w:tcBorders>
              <w:top w:val="single" w:sz="4" w:space="0" w:color="000000"/>
              <w:left w:val="nil"/>
              <w:bottom w:val="single" w:sz="4" w:space="0" w:color="000000"/>
              <w:right w:val="nil"/>
            </w:tcBorders>
            <w:noWrap/>
            <w:vAlign w:val="center"/>
          </w:tcPr>
          <w:p w14:paraId="45B00417"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Gross Profit % Index</w:t>
            </w:r>
          </w:p>
        </w:tc>
      </w:tr>
      <w:tr w:rsidR="00965488" w14:paraId="7D56237E" w14:textId="77777777">
        <w:trPr>
          <w:trHeight w:val="300"/>
        </w:trPr>
        <w:tc>
          <w:tcPr>
            <w:tcW w:w="942" w:type="pct"/>
            <w:tcBorders>
              <w:top w:val="nil"/>
              <w:left w:val="nil"/>
              <w:bottom w:val="nil"/>
              <w:right w:val="nil"/>
            </w:tcBorders>
            <w:shd w:val="clear" w:color="D9D9D9" w:fill="D9D9D9"/>
            <w:noWrap/>
            <w:vAlign w:val="bottom"/>
          </w:tcPr>
          <w:p w14:paraId="02D37FCE"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GOODYEAR</w:t>
            </w:r>
          </w:p>
        </w:tc>
        <w:tc>
          <w:tcPr>
            <w:tcW w:w="786" w:type="pct"/>
            <w:tcBorders>
              <w:top w:val="nil"/>
              <w:left w:val="nil"/>
              <w:bottom w:val="nil"/>
              <w:right w:val="nil"/>
            </w:tcBorders>
            <w:shd w:val="clear" w:color="D9D9D9" w:fill="63BE7B"/>
            <w:noWrap/>
            <w:vAlign w:val="bottom"/>
          </w:tcPr>
          <w:p w14:paraId="06DAA89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1020" w:type="pct"/>
            <w:tcBorders>
              <w:top w:val="nil"/>
              <w:left w:val="nil"/>
              <w:bottom w:val="nil"/>
              <w:right w:val="nil"/>
            </w:tcBorders>
            <w:shd w:val="clear" w:color="D9D9D9" w:fill="85C87D"/>
            <w:noWrap/>
            <w:vAlign w:val="bottom"/>
          </w:tcPr>
          <w:p w14:paraId="0D81E5BA"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786" w:type="pct"/>
            <w:tcBorders>
              <w:top w:val="nil"/>
              <w:left w:val="nil"/>
              <w:bottom w:val="nil"/>
              <w:right w:val="nil"/>
            </w:tcBorders>
            <w:shd w:val="clear" w:color="D9D9D9" w:fill="85C87D"/>
            <w:noWrap/>
            <w:vAlign w:val="bottom"/>
          </w:tcPr>
          <w:p w14:paraId="4B56BE4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550" w:type="pct"/>
            <w:tcBorders>
              <w:top w:val="nil"/>
              <w:left w:val="nil"/>
              <w:bottom w:val="nil"/>
              <w:right w:val="nil"/>
            </w:tcBorders>
            <w:shd w:val="clear" w:color="D9D9D9" w:fill="8AC97D"/>
            <w:noWrap/>
            <w:vAlign w:val="bottom"/>
          </w:tcPr>
          <w:p w14:paraId="59CE2003"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917" w:type="pct"/>
            <w:tcBorders>
              <w:top w:val="nil"/>
              <w:left w:val="nil"/>
              <w:bottom w:val="nil"/>
              <w:right w:val="nil"/>
            </w:tcBorders>
            <w:shd w:val="clear" w:color="D9D9D9" w:fill="D9D9D9"/>
            <w:noWrap/>
            <w:vAlign w:val="bottom"/>
          </w:tcPr>
          <w:p w14:paraId="53AF0B6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-32</w:t>
            </w:r>
          </w:p>
        </w:tc>
      </w:tr>
      <w:tr w:rsidR="00965488" w14:paraId="1A06C531" w14:textId="77777777">
        <w:trPr>
          <w:trHeight w:val="300"/>
        </w:trPr>
        <w:tc>
          <w:tcPr>
            <w:tcW w:w="942" w:type="pct"/>
            <w:tcBorders>
              <w:top w:val="nil"/>
              <w:left w:val="nil"/>
              <w:bottom w:val="nil"/>
              <w:right w:val="nil"/>
            </w:tcBorders>
            <w:noWrap/>
            <w:vAlign w:val="bottom"/>
          </w:tcPr>
          <w:p w14:paraId="6C9CA33D"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MULTI-MILE</w:t>
            </w:r>
          </w:p>
        </w:tc>
        <w:tc>
          <w:tcPr>
            <w:tcW w:w="786" w:type="pct"/>
            <w:tcBorders>
              <w:top w:val="nil"/>
              <w:left w:val="nil"/>
              <w:bottom w:val="nil"/>
              <w:right w:val="nil"/>
            </w:tcBorders>
            <w:shd w:val="clear" w:color="000000" w:fill="85C87D"/>
            <w:noWrap/>
            <w:vAlign w:val="bottom"/>
          </w:tcPr>
          <w:p w14:paraId="502F4EC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1020" w:type="pct"/>
            <w:tcBorders>
              <w:top w:val="nil"/>
              <w:left w:val="nil"/>
              <w:bottom w:val="nil"/>
              <w:right w:val="nil"/>
            </w:tcBorders>
            <w:shd w:val="clear" w:color="000000" w:fill="63BE7B"/>
            <w:noWrap/>
            <w:vAlign w:val="bottom"/>
          </w:tcPr>
          <w:p w14:paraId="41EDE64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786" w:type="pct"/>
            <w:tcBorders>
              <w:top w:val="nil"/>
              <w:left w:val="nil"/>
              <w:bottom w:val="nil"/>
              <w:right w:val="nil"/>
            </w:tcBorders>
            <w:shd w:val="clear" w:color="000000" w:fill="63BE7B"/>
            <w:noWrap/>
            <w:vAlign w:val="bottom"/>
          </w:tcPr>
          <w:p w14:paraId="5EA7542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550" w:type="pct"/>
            <w:tcBorders>
              <w:top w:val="nil"/>
              <w:left w:val="nil"/>
              <w:bottom w:val="nil"/>
              <w:right w:val="nil"/>
            </w:tcBorders>
            <w:shd w:val="clear" w:color="000000" w:fill="63BE7B"/>
            <w:noWrap/>
            <w:vAlign w:val="bottom"/>
          </w:tcPr>
          <w:p w14:paraId="5453743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917" w:type="pct"/>
            <w:tcBorders>
              <w:top w:val="nil"/>
              <w:left w:val="nil"/>
              <w:bottom w:val="nil"/>
              <w:right w:val="nil"/>
            </w:tcBorders>
            <w:noWrap/>
            <w:vAlign w:val="bottom"/>
          </w:tcPr>
          <w:p w14:paraId="209F4AD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36</w:t>
            </w:r>
          </w:p>
        </w:tc>
      </w:tr>
      <w:tr w:rsidR="00965488" w14:paraId="66945E3D" w14:textId="77777777">
        <w:trPr>
          <w:trHeight w:val="300"/>
        </w:trPr>
        <w:tc>
          <w:tcPr>
            <w:tcW w:w="942" w:type="pct"/>
            <w:tcBorders>
              <w:top w:val="nil"/>
              <w:left w:val="nil"/>
              <w:bottom w:val="nil"/>
              <w:right w:val="nil"/>
            </w:tcBorders>
            <w:shd w:val="clear" w:color="D9D9D9" w:fill="D9D9D9"/>
            <w:noWrap/>
            <w:vAlign w:val="bottom"/>
          </w:tcPr>
          <w:p w14:paraId="10C7AD4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SUMITOMO</w:t>
            </w:r>
          </w:p>
        </w:tc>
        <w:tc>
          <w:tcPr>
            <w:tcW w:w="786" w:type="pct"/>
            <w:tcBorders>
              <w:top w:val="nil"/>
              <w:left w:val="nil"/>
              <w:bottom w:val="nil"/>
              <w:right w:val="nil"/>
            </w:tcBorders>
            <w:shd w:val="clear" w:color="D9D9D9" w:fill="A8D27F"/>
            <w:noWrap/>
            <w:vAlign w:val="bottom"/>
          </w:tcPr>
          <w:p w14:paraId="574FA41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1020" w:type="pct"/>
            <w:tcBorders>
              <w:top w:val="nil"/>
              <w:left w:val="nil"/>
              <w:bottom w:val="nil"/>
              <w:right w:val="nil"/>
            </w:tcBorders>
            <w:shd w:val="clear" w:color="D9D9D9" w:fill="A8D27F"/>
            <w:noWrap/>
            <w:vAlign w:val="bottom"/>
          </w:tcPr>
          <w:p w14:paraId="255790CD"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786" w:type="pct"/>
            <w:tcBorders>
              <w:top w:val="nil"/>
              <w:left w:val="nil"/>
              <w:bottom w:val="nil"/>
              <w:right w:val="nil"/>
            </w:tcBorders>
            <w:shd w:val="clear" w:color="D9D9D9" w:fill="A8D27F"/>
            <w:noWrap/>
            <w:vAlign w:val="bottom"/>
          </w:tcPr>
          <w:p w14:paraId="2B5ADF0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550" w:type="pct"/>
            <w:tcBorders>
              <w:top w:val="nil"/>
              <w:left w:val="nil"/>
              <w:bottom w:val="nil"/>
              <w:right w:val="nil"/>
            </w:tcBorders>
            <w:shd w:val="clear" w:color="D9D9D9" w:fill="B1D47F"/>
            <w:noWrap/>
            <w:vAlign w:val="bottom"/>
          </w:tcPr>
          <w:p w14:paraId="582A6E6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917" w:type="pct"/>
            <w:tcBorders>
              <w:top w:val="nil"/>
              <w:left w:val="nil"/>
              <w:bottom w:val="nil"/>
              <w:right w:val="nil"/>
            </w:tcBorders>
            <w:shd w:val="clear" w:color="D9D9D9" w:fill="D9D9D9"/>
            <w:noWrap/>
            <w:vAlign w:val="bottom"/>
          </w:tcPr>
          <w:p w14:paraId="6EDB1A7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24</w:t>
            </w:r>
          </w:p>
        </w:tc>
      </w:tr>
      <w:tr w:rsidR="00965488" w14:paraId="2DFB7B79" w14:textId="77777777">
        <w:trPr>
          <w:trHeight w:val="300"/>
        </w:trPr>
        <w:tc>
          <w:tcPr>
            <w:tcW w:w="942" w:type="pct"/>
            <w:tcBorders>
              <w:top w:val="nil"/>
              <w:left w:val="nil"/>
              <w:bottom w:val="nil"/>
              <w:right w:val="nil"/>
            </w:tcBorders>
            <w:noWrap/>
            <w:vAlign w:val="bottom"/>
          </w:tcPr>
          <w:p w14:paraId="64F03DC6"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MICHELIN</w:t>
            </w:r>
          </w:p>
        </w:tc>
        <w:tc>
          <w:tcPr>
            <w:tcW w:w="786" w:type="pct"/>
            <w:tcBorders>
              <w:top w:val="nil"/>
              <w:left w:val="nil"/>
              <w:bottom w:val="nil"/>
              <w:right w:val="nil"/>
            </w:tcBorders>
            <w:shd w:val="clear" w:color="000000" w:fill="CBDC81"/>
            <w:noWrap/>
            <w:vAlign w:val="bottom"/>
          </w:tcPr>
          <w:p w14:paraId="6F7EB92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1020" w:type="pct"/>
            <w:tcBorders>
              <w:top w:val="nil"/>
              <w:left w:val="nil"/>
              <w:bottom w:val="nil"/>
              <w:right w:val="nil"/>
            </w:tcBorders>
            <w:shd w:val="clear" w:color="000000" w:fill="FEC87E"/>
            <w:noWrap/>
            <w:vAlign w:val="bottom"/>
          </w:tcPr>
          <w:p w14:paraId="6B931B4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786" w:type="pct"/>
            <w:tcBorders>
              <w:top w:val="nil"/>
              <w:left w:val="nil"/>
              <w:bottom w:val="nil"/>
              <w:right w:val="nil"/>
            </w:tcBorders>
            <w:shd w:val="clear" w:color="000000" w:fill="FFE082"/>
            <w:noWrap/>
            <w:vAlign w:val="bottom"/>
          </w:tcPr>
          <w:p w14:paraId="0589B56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550" w:type="pct"/>
            <w:tcBorders>
              <w:top w:val="nil"/>
              <w:left w:val="nil"/>
              <w:bottom w:val="nil"/>
              <w:right w:val="nil"/>
            </w:tcBorders>
            <w:shd w:val="clear" w:color="000000" w:fill="FFEB84"/>
            <w:noWrap/>
            <w:vAlign w:val="bottom"/>
          </w:tcPr>
          <w:p w14:paraId="0F01F99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917" w:type="pct"/>
            <w:tcBorders>
              <w:top w:val="nil"/>
              <w:left w:val="nil"/>
              <w:bottom w:val="nil"/>
              <w:right w:val="nil"/>
            </w:tcBorders>
            <w:noWrap/>
            <w:vAlign w:val="bottom"/>
          </w:tcPr>
          <w:p w14:paraId="59D07A9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-43</w:t>
            </w:r>
          </w:p>
        </w:tc>
      </w:tr>
      <w:tr w:rsidR="00965488" w14:paraId="5862AD5D" w14:textId="77777777">
        <w:trPr>
          <w:trHeight w:val="300"/>
        </w:trPr>
        <w:tc>
          <w:tcPr>
            <w:tcW w:w="942" w:type="pct"/>
            <w:tcBorders>
              <w:top w:val="nil"/>
              <w:left w:val="nil"/>
              <w:bottom w:val="nil"/>
              <w:right w:val="nil"/>
            </w:tcBorders>
            <w:shd w:val="clear" w:color="D9D9D9" w:fill="D9D9D9"/>
            <w:noWrap/>
            <w:vAlign w:val="bottom"/>
          </w:tcPr>
          <w:p w14:paraId="23BCA687"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FALKEN</w:t>
            </w:r>
          </w:p>
        </w:tc>
        <w:tc>
          <w:tcPr>
            <w:tcW w:w="786" w:type="pct"/>
            <w:tcBorders>
              <w:top w:val="nil"/>
              <w:left w:val="nil"/>
              <w:bottom w:val="nil"/>
              <w:right w:val="nil"/>
            </w:tcBorders>
            <w:shd w:val="clear" w:color="D9D9D9" w:fill="EDE683"/>
            <w:noWrap/>
            <w:vAlign w:val="bottom"/>
          </w:tcPr>
          <w:p w14:paraId="174D4D2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1020" w:type="pct"/>
            <w:tcBorders>
              <w:top w:val="nil"/>
              <w:left w:val="nil"/>
              <w:bottom w:val="nil"/>
              <w:right w:val="nil"/>
            </w:tcBorders>
            <w:shd w:val="clear" w:color="D9D9D9" w:fill="EDE683"/>
            <w:noWrap/>
            <w:vAlign w:val="bottom"/>
          </w:tcPr>
          <w:p w14:paraId="0B95AF4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786" w:type="pct"/>
            <w:tcBorders>
              <w:top w:val="nil"/>
              <w:left w:val="nil"/>
              <w:bottom w:val="nil"/>
              <w:right w:val="nil"/>
            </w:tcBorders>
            <w:shd w:val="clear" w:color="D9D9D9" w:fill="EDE683"/>
            <w:noWrap/>
            <w:vAlign w:val="bottom"/>
          </w:tcPr>
          <w:p w14:paraId="0872160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550" w:type="pct"/>
            <w:tcBorders>
              <w:top w:val="nil"/>
              <w:left w:val="nil"/>
              <w:bottom w:val="nil"/>
              <w:right w:val="nil"/>
            </w:tcBorders>
            <w:shd w:val="clear" w:color="D9D9D9" w:fill="D8DF81"/>
            <w:noWrap/>
            <w:vAlign w:val="bottom"/>
          </w:tcPr>
          <w:p w14:paraId="1BC3DF37"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917" w:type="pct"/>
            <w:tcBorders>
              <w:top w:val="nil"/>
              <w:left w:val="nil"/>
              <w:bottom w:val="nil"/>
              <w:right w:val="nil"/>
            </w:tcBorders>
            <w:shd w:val="clear" w:color="D9D9D9" w:fill="D9D9D9"/>
            <w:noWrap/>
            <w:vAlign w:val="bottom"/>
          </w:tcPr>
          <w:p w14:paraId="4456FE3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r>
      <w:tr w:rsidR="00965488" w14:paraId="4DD6EBB9" w14:textId="77777777">
        <w:trPr>
          <w:trHeight w:val="300"/>
        </w:trPr>
        <w:tc>
          <w:tcPr>
            <w:tcW w:w="942" w:type="pct"/>
            <w:tcBorders>
              <w:top w:val="nil"/>
              <w:left w:val="nil"/>
              <w:bottom w:val="nil"/>
              <w:right w:val="nil"/>
            </w:tcBorders>
            <w:noWrap/>
            <w:vAlign w:val="bottom"/>
          </w:tcPr>
          <w:p w14:paraId="5CA1A386"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BF GOODRICH</w:t>
            </w:r>
          </w:p>
        </w:tc>
        <w:tc>
          <w:tcPr>
            <w:tcW w:w="786" w:type="pct"/>
            <w:tcBorders>
              <w:top w:val="nil"/>
              <w:left w:val="nil"/>
              <w:bottom w:val="nil"/>
              <w:right w:val="nil"/>
            </w:tcBorders>
            <w:shd w:val="clear" w:color="000000" w:fill="FFE082"/>
            <w:noWrap/>
            <w:vAlign w:val="bottom"/>
          </w:tcPr>
          <w:p w14:paraId="400B243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1020" w:type="pct"/>
            <w:tcBorders>
              <w:top w:val="nil"/>
              <w:left w:val="nil"/>
              <w:bottom w:val="nil"/>
              <w:right w:val="nil"/>
            </w:tcBorders>
            <w:shd w:val="clear" w:color="000000" w:fill="FCB079"/>
            <w:noWrap/>
            <w:vAlign w:val="bottom"/>
          </w:tcPr>
          <w:p w14:paraId="067A5331"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786" w:type="pct"/>
            <w:tcBorders>
              <w:top w:val="nil"/>
              <w:left w:val="nil"/>
              <w:bottom w:val="nil"/>
              <w:right w:val="nil"/>
            </w:tcBorders>
            <w:shd w:val="clear" w:color="000000" w:fill="FB9975"/>
            <w:noWrap/>
            <w:vAlign w:val="bottom"/>
          </w:tcPr>
          <w:p w14:paraId="1DD62B2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550" w:type="pct"/>
            <w:tcBorders>
              <w:top w:val="nil"/>
              <w:left w:val="nil"/>
              <w:bottom w:val="nil"/>
              <w:right w:val="nil"/>
            </w:tcBorders>
            <w:shd w:val="clear" w:color="000000" w:fill="FB9D75"/>
            <w:noWrap/>
            <w:vAlign w:val="bottom"/>
          </w:tcPr>
          <w:p w14:paraId="3C428BC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917" w:type="pct"/>
            <w:tcBorders>
              <w:top w:val="nil"/>
              <w:left w:val="nil"/>
              <w:bottom w:val="nil"/>
              <w:right w:val="nil"/>
            </w:tcBorders>
            <w:noWrap/>
            <w:vAlign w:val="bottom"/>
          </w:tcPr>
          <w:p w14:paraId="5FF82601"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-38</w:t>
            </w:r>
          </w:p>
        </w:tc>
      </w:tr>
      <w:tr w:rsidR="00965488" w14:paraId="7A514772" w14:textId="77777777">
        <w:trPr>
          <w:trHeight w:val="300"/>
        </w:trPr>
        <w:tc>
          <w:tcPr>
            <w:tcW w:w="942" w:type="pct"/>
            <w:tcBorders>
              <w:top w:val="nil"/>
              <w:left w:val="nil"/>
              <w:bottom w:val="nil"/>
              <w:right w:val="nil"/>
            </w:tcBorders>
            <w:shd w:val="clear" w:color="D9D9D9" w:fill="D9D9D9"/>
            <w:noWrap/>
            <w:vAlign w:val="bottom"/>
          </w:tcPr>
          <w:p w14:paraId="491DFF9C"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VANDERBILT</w:t>
            </w:r>
          </w:p>
        </w:tc>
        <w:tc>
          <w:tcPr>
            <w:tcW w:w="786" w:type="pct"/>
            <w:tcBorders>
              <w:top w:val="nil"/>
              <w:left w:val="nil"/>
              <w:bottom w:val="nil"/>
              <w:right w:val="nil"/>
            </w:tcBorders>
            <w:shd w:val="clear" w:color="D9D9D9" w:fill="FEC87E"/>
            <w:noWrap/>
            <w:vAlign w:val="bottom"/>
          </w:tcPr>
          <w:p w14:paraId="1EE3D0A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1020" w:type="pct"/>
            <w:tcBorders>
              <w:top w:val="nil"/>
              <w:left w:val="nil"/>
              <w:bottom w:val="nil"/>
              <w:right w:val="nil"/>
            </w:tcBorders>
            <w:shd w:val="clear" w:color="D9D9D9" w:fill="FFE082"/>
            <w:noWrap/>
            <w:vAlign w:val="bottom"/>
          </w:tcPr>
          <w:p w14:paraId="24C7528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786" w:type="pct"/>
            <w:tcBorders>
              <w:top w:val="nil"/>
              <w:left w:val="nil"/>
              <w:bottom w:val="nil"/>
              <w:right w:val="nil"/>
            </w:tcBorders>
            <w:shd w:val="clear" w:color="D9D9D9" w:fill="CBDC81"/>
            <w:noWrap/>
            <w:vAlign w:val="bottom"/>
          </w:tcPr>
          <w:p w14:paraId="0DB50A8A"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550" w:type="pct"/>
            <w:tcBorders>
              <w:top w:val="nil"/>
              <w:left w:val="nil"/>
              <w:bottom w:val="nil"/>
              <w:right w:val="nil"/>
            </w:tcBorders>
            <w:shd w:val="clear" w:color="D9D9D9" w:fill="FFEB84"/>
            <w:noWrap/>
            <w:vAlign w:val="bottom"/>
          </w:tcPr>
          <w:p w14:paraId="7562044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917" w:type="pct"/>
            <w:tcBorders>
              <w:top w:val="nil"/>
              <w:left w:val="nil"/>
              <w:bottom w:val="nil"/>
              <w:right w:val="nil"/>
            </w:tcBorders>
            <w:shd w:val="clear" w:color="D9D9D9" w:fill="D9D9D9"/>
            <w:noWrap/>
            <w:vAlign w:val="bottom"/>
          </w:tcPr>
          <w:p w14:paraId="4C4B282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40</w:t>
            </w:r>
          </w:p>
        </w:tc>
      </w:tr>
      <w:tr w:rsidR="00965488" w14:paraId="6F01BB57" w14:textId="77777777">
        <w:trPr>
          <w:trHeight w:val="300"/>
        </w:trPr>
        <w:tc>
          <w:tcPr>
            <w:tcW w:w="942" w:type="pct"/>
            <w:tcBorders>
              <w:top w:val="nil"/>
              <w:left w:val="nil"/>
              <w:bottom w:val="nil"/>
              <w:right w:val="nil"/>
            </w:tcBorders>
            <w:noWrap/>
            <w:vAlign w:val="bottom"/>
          </w:tcPr>
          <w:p w14:paraId="1B2EDF5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SOLAR</w:t>
            </w:r>
          </w:p>
        </w:tc>
        <w:tc>
          <w:tcPr>
            <w:tcW w:w="786" w:type="pct"/>
            <w:tcBorders>
              <w:top w:val="nil"/>
              <w:left w:val="nil"/>
              <w:bottom w:val="nil"/>
              <w:right w:val="nil"/>
            </w:tcBorders>
            <w:shd w:val="clear" w:color="000000" w:fill="FCB079"/>
            <w:noWrap/>
            <w:vAlign w:val="bottom"/>
          </w:tcPr>
          <w:p w14:paraId="703B016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1020" w:type="pct"/>
            <w:tcBorders>
              <w:top w:val="nil"/>
              <w:left w:val="nil"/>
              <w:bottom w:val="nil"/>
              <w:right w:val="nil"/>
            </w:tcBorders>
            <w:shd w:val="clear" w:color="000000" w:fill="CBDC81"/>
            <w:noWrap/>
            <w:vAlign w:val="bottom"/>
          </w:tcPr>
          <w:p w14:paraId="22B2468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786" w:type="pct"/>
            <w:tcBorders>
              <w:top w:val="nil"/>
              <w:left w:val="nil"/>
              <w:bottom w:val="nil"/>
              <w:right w:val="nil"/>
            </w:tcBorders>
            <w:shd w:val="clear" w:color="000000" w:fill="FEC87E"/>
            <w:noWrap/>
            <w:vAlign w:val="bottom"/>
          </w:tcPr>
          <w:p w14:paraId="2C488F2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550" w:type="pct"/>
            <w:tcBorders>
              <w:top w:val="nil"/>
              <w:left w:val="nil"/>
              <w:bottom w:val="nil"/>
              <w:right w:val="nil"/>
            </w:tcBorders>
            <w:shd w:val="clear" w:color="000000" w:fill="FDB87B"/>
            <w:noWrap/>
            <w:vAlign w:val="bottom"/>
          </w:tcPr>
          <w:p w14:paraId="76A9549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917" w:type="pct"/>
            <w:tcBorders>
              <w:top w:val="nil"/>
              <w:left w:val="nil"/>
              <w:bottom w:val="nil"/>
              <w:right w:val="nil"/>
            </w:tcBorders>
            <w:noWrap/>
            <w:vAlign w:val="bottom"/>
          </w:tcPr>
          <w:p w14:paraId="591E0063"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29</w:t>
            </w:r>
          </w:p>
        </w:tc>
      </w:tr>
      <w:tr w:rsidR="00965488" w14:paraId="06C23177" w14:textId="77777777">
        <w:trPr>
          <w:trHeight w:val="300"/>
        </w:trPr>
        <w:tc>
          <w:tcPr>
            <w:tcW w:w="942" w:type="pct"/>
            <w:tcBorders>
              <w:top w:val="nil"/>
              <w:left w:val="nil"/>
              <w:bottom w:val="nil"/>
              <w:right w:val="nil"/>
            </w:tcBorders>
            <w:shd w:val="clear" w:color="D9D9D9" w:fill="D9D9D9"/>
            <w:noWrap/>
            <w:vAlign w:val="bottom"/>
          </w:tcPr>
          <w:p w14:paraId="307CEF9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lastRenderedPageBreak/>
              <w:t>VREDESTEIN</w:t>
            </w:r>
          </w:p>
        </w:tc>
        <w:tc>
          <w:tcPr>
            <w:tcW w:w="786" w:type="pct"/>
            <w:tcBorders>
              <w:top w:val="nil"/>
              <w:left w:val="nil"/>
              <w:bottom w:val="nil"/>
              <w:right w:val="nil"/>
            </w:tcBorders>
            <w:shd w:val="clear" w:color="D9D9D9" w:fill="FB9975"/>
            <w:noWrap/>
            <w:vAlign w:val="bottom"/>
          </w:tcPr>
          <w:p w14:paraId="44005EC7"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1020" w:type="pct"/>
            <w:tcBorders>
              <w:top w:val="nil"/>
              <w:left w:val="nil"/>
              <w:bottom w:val="nil"/>
              <w:right w:val="nil"/>
            </w:tcBorders>
            <w:shd w:val="clear" w:color="D9D9D9" w:fill="FB9975"/>
            <w:noWrap/>
            <w:vAlign w:val="bottom"/>
          </w:tcPr>
          <w:p w14:paraId="5D40D9D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786" w:type="pct"/>
            <w:tcBorders>
              <w:top w:val="nil"/>
              <w:left w:val="nil"/>
              <w:bottom w:val="nil"/>
              <w:right w:val="nil"/>
            </w:tcBorders>
            <w:shd w:val="clear" w:color="D9D9D9" w:fill="FCB079"/>
            <w:noWrap/>
            <w:vAlign w:val="bottom"/>
          </w:tcPr>
          <w:p w14:paraId="1BF246B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550" w:type="pct"/>
            <w:tcBorders>
              <w:top w:val="nil"/>
              <w:left w:val="nil"/>
              <w:bottom w:val="nil"/>
              <w:right w:val="nil"/>
            </w:tcBorders>
            <w:shd w:val="clear" w:color="D9D9D9" w:fill="FA8370"/>
            <w:noWrap/>
            <w:vAlign w:val="bottom"/>
          </w:tcPr>
          <w:p w14:paraId="388F3E4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917" w:type="pct"/>
            <w:tcBorders>
              <w:top w:val="nil"/>
              <w:left w:val="nil"/>
              <w:bottom w:val="nil"/>
              <w:right w:val="nil"/>
            </w:tcBorders>
            <w:shd w:val="clear" w:color="D9D9D9" w:fill="D9D9D9"/>
            <w:noWrap/>
            <w:vAlign w:val="bottom"/>
          </w:tcPr>
          <w:p w14:paraId="6A562B2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36</w:t>
            </w:r>
          </w:p>
        </w:tc>
      </w:tr>
      <w:tr w:rsidR="00965488" w14:paraId="41190FF2" w14:textId="77777777">
        <w:trPr>
          <w:trHeight w:val="300"/>
        </w:trPr>
        <w:tc>
          <w:tcPr>
            <w:tcW w:w="942" w:type="pct"/>
            <w:tcBorders>
              <w:top w:val="nil"/>
              <w:left w:val="nil"/>
              <w:bottom w:val="single" w:sz="4" w:space="0" w:color="000000"/>
              <w:right w:val="nil"/>
            </w:tcBorders>
            <w:noWrap/>
            <w:vAlign w:val="bottom"/>
          </w:tcPr>
          <w:p w14:paraId="62F061D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KELLY</w:t>
            </w:r>
          </w:p>
        </w:tc>
        <w:tc>
          <w:tcPr>
            <w:tcW w:w="786" w:type="pct"/>
            <w:tcBorders>
              <w:top w:val="nil"/>
              <w:left w:val="nil"/>
              <w:bottom w:val="single" w:sz="4" w:space="0" w:color="000000"/>
              <w:right w:val="nil"/>
            </w:tcBorders>
            <w:shd w:val="clear" w:color="000000" w:fill="FA8170"/>
            <w:noWrap/>
            <w:vAlign w:val="bottom"/>
          </w:tcPr>
          <w:p w14:paraId="3AE67D7A"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1020" w:type="pct"/>
            <w:tcBorders>
              <w:top w:val="nil"/>
              <w:left w:val="nil"/>
              <w:bottom w:val="single" w:sz="4" w:space="0" w:color="000000"/>
              <w:right w:val="nil"/>
            </w:tcBorders>
            <w:shd w:val="clear" w:color="000000" w:fill="FA8170"/>
            <w:noWrap/>
            <w:vAlign w:val="bottom"/>
          </w:tcPr>
          <w:p w14:paraId="37687B4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786" w:type="pct"/>
            <w:tcBorders>
              <w:top w:val="nil"/>
              <w:left w:val="nil"/>
              <w:bottom w:val="single" w:sz="4" w:space="0" w:color="000000"/>
              <w:right w:val="nil"/>
            </w:tcBorders>
            <w:shd w:val="clear" w:color="000000" w:fill="F8696B"/>
            <w:noWrap/>
            <w:vAlign w:val="bottom"/>
          </w:tcPr>
          <w:p w14:paraId="3E4E10F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11</w:t>
            </w:r>
          </w:p>
        </w:tc>
        <w:tc>
          <w:tcPr>
            <w:tcW w:w="550" w:type="pct"/>
            <w:tcBorders>
              <w:top w:val="nil"/>
              <w:left w:val="nil"/>
              <w:bottom w:val="single" w:sz="4" w:space="0" w:color="000000"/>
              <w:right w:val="nil"/>
            </w:tcBorders>
            <w:shd w:val="clear" w:color="000000" w:fill="F8696B"/>
            <w:noWrap/>
            <w:vAlign w:val="bottom"/>
          </w:tcPr>
          <w:p w14:paraId="53EE643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917" w:type="pct"/>
            <w:tcBorders>
              <w:top w:val="nil"/>
              <w:left w:val="nil"/>
              <w:bottom w:val="single" w:sz="4" w:space="0" w:color="000000"/>
              <w:right w:val="nil"/>
            </w:tcBorders>
            <w:noWrap/>
            <w:vAlign w:val="bottom"/>
          </w:tcPr>
          <w:p w14:paraId="7B88906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-16</w:t>
            </w:r>
          </w:p>
        </w:tc>
      </w:tr>
    </w:tbl>
    <w:p w14:paraId="79857DDE" w14:textId="77777777" w:rsidR="00965488" w:rsidRDefault="00965488">
      <w:pPr>
        <w:spacing w:after="0" w:line="240" w:lineRule="auto"/>
        <w:rPr>
          <w:rFonts w:ascii="Sylfaen" w:eastAsia="Times New Roman" w:hAnsi="Sylfaen" w:cstheme="minorHAnsi"/>
          <w:sz w:val="20"/>
          <w:szCs w:val="20"/>
          <w:lang w:val="en-CA" w:eastAsia="en-IN"/>
        </w:rPr>
      </w:pPr>
    </w:p>
    <w:p w14:paraId="1340751D" w14:textId="52B064D6" w:rsidR="00965488" w:rsidRDefault="00CF341B">
      <w:pPr>
        <w:spacing w:after="0" w:line="240" w:lineRule="auto"/>
        <w:jc w:val="center"/>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Table5: Store analysis</w:t>
      </w:r>
    </w:p>
    <w:tbl>
      <w:tblPr>
        <w:tblW w:w="4306" w:type="pct"/>
        <w:tblCellMar>
          <w:top w:w="15" w:type="dxa"/>
          <w:bottom w:w="15" w:type="dxa"/>
        </w:tblCellMar>
        <w:tblLook w:val="04A0" w:firstRow="1" w:lastRow="0" w:firstColumn="1" w:lastColumn="0" w:noHBand="0" w:noVBand="1"/>
      </w:tblPr>
      <w:tblGrid>
        <w:gridCol w:w="1343"/>
        <w:gridCol w:w="1075"/>
        <w:gridCol w:w="1790"/>
        <w:gridCol w:w="1642"/>
        <w:gridCol w:w="1285"/>
        <w:gridCol w:w="1891"/>
      </w:tblGrid>
      <w:tr w:rsidR="00965488" w14:paraId="5E1B6CB3" w14:textId="77777777">
        <w:trPr>
          <w:trHeight w:val="300"/>
        </w:trPr>
        <w:tc>
          <w:tcPr>
            <w:tcW w:w="822" w:type="pct"/>
            <w:tcBorders>
              <w:top w:val="single" w:sz="4" w:space="0" w:color="000000"/>
              <w:left w:val="nil"/>
              <w:bottom w:val="single" w:sz="4" w:space="0" w:color="000000"/>
              <w:right w:val="nil"/>
            </w:tcBorders>
            <w:noWrap/>
            <w:vAlign w:val="bottom"/>
          </w:tcPr>
          <w:p w14:paraId="2AD9A404"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Store Number</w:t>
            </w:r>
          </w:p>
        </w:tc>
        <w:tc>
          <w:tcPr>
            <w:tcW w:w="654" w:type="pct"/>
            <w:tcBorders>
              <w:top w:val="single" w:sz="4" w:space="0" w:color="000000"/>
              <w:left w:val="nil"/>
              <w:bottom w:val="single" w:sz="4" w:space="0" w:color="000000"/>
              <w:right w:val="nil"/>
            </w:tcBorders>
            <w:noWrap/>
            <w:vAlign w:val="bottom"/>
          </w:tcPr>
          <w:p w14:paraId="7A75F60E"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Sales Rank</w:t>
            </w:r>
          </w:p>
        </w:tc>
        <w:tc>
          <w:tcPr>
            <w:tcW w:w="1048" w:type="pct"/>
            <w:tcBorders>
              <w:top w:val="single" w:sz="4" w:space="0" w:color="000000"/>
              <w:left w:val="nil"/>
              <w:bottom w:val="single" w:sz="4" w:space="0" w:color="000000"/>
              <w:right w:val="nil"/>
            </w:tcBorders>
            <w:noWrap/>
            <w:vAlign w:val="bottom"/>
          </w:tcPr>
          <w:p w14:paraId="1A6D77AA"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Tire Quantity Rank</w:t>
            </w:r>
          </w:p>
        </w:tc>
        <w:tc>
          <w:tcPr>
            <w:tcW w:w="978" w:type="pct"/>
            <w:tcBorders>
              <w:top w:val="single" w:sz="4" w:space="0" w:color="000000"/>
              <w:left w:val="nil"/>
              <w:bottom w:val="single" w:sz="4" w:space="0" w:color="000000"/>
              <w:right w:val="nil"/>
            </w:tcBorders>
            <w:noWrap/>
            <w:vAlign w:val="bottom"/>
          </w:tcPr>
          <w:p w14:paraId="749482E8"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Gross Profit Rank</w:t>
            </w:r>
          </w:p>
        </w:tc>
        <w:tc>
          <w:tcPr>
            <w:tcW w:w="381" w:type="pct"/>
            <w:tcBorders>
              <w:top w:val="single" w:sz="4" w:space="0" w:color="000000"/>
              <w:left w:val="nil"/>
              <w:bottom w:val="single" w:sz="4" w:space="0" w:color="000000"/>
              <w:right w:val="nil"/>
            </w:tcBorders>
            <w:noWrap/>
            <w:vAlign w:val="bottom"/>
          </w:tcPr>
          <w:p w14:paraId="006EE96F"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Overall Rank</w:t>
            </w:r>
          </w:p>
        </w:tc>
        <w:tc>
          <w:tcPr>
            <w:tcW w:w="1116" w:type="pct"/>
            <w:tcBorders>
              <w:top w:val="single" w:sz="4" w:space="0" w:color="000000"/>
              <w:left w:val="nil"/>
              <w:bottom w:val="single" w:sz="4" w:space="0" w:color="000000"/>
              <w:right w:val="nil"/>
            </w:tcBorders>
            <w:noWrap/>
            <w:vAlign w:val="bottom"/>
          </w:tcPr>
          <w:p w14:paraId="39FDF136" w14:textId="77777777" w:rsidR="00965488" w:rsidRDefault="00CF341B">
            <w:pPr>
              <w:spacing w:after="0" w:line="240" w:lineRule="auto"/>
              <w:rPr>
                <w:rFonts w:ascii="Sylfaen" w:eastAsia="Times New Roman" w:hAnsi="Sylfaen" w:cs="Calibri"/>
                <w:b/>
                <w:bCs/>
                <w:color w:val="000000"/>
                <w:sz w:val="20"/>
                <w:szCs w:val="20"/>
                <w:lang w:val="en-US"/>
              </w:rPr>
            </w:pPr>
            <w:r>
              <w:rPr>
                <w:rFonts w:ascii="Sylfaen" w:eastAsia="Times New Roman" w:hAnsi="Sylfaen" w:cs="Calibri"/>
                <w:b/>
                <w:bCs/>
                <w:color w:val="000000"/>
                <w:sz w:val="20"/>
                <w:szCs w:val="20"/>
                <w:lang w:val="en-US"/>
              </w:rPr>
              <w:t>Gross Profit % Index</w:t>
            </w:r>
          </w:p>
        </w:tc>
      </w:tr>
      <w:tr w:rsidR="00965488" w14:paraId="179B68DD" w14:textId="77777777">
        <w:trPr>
          <w:trHeight w:val="300"/>
        </w:trPr>
        <w:tc>
          <w:tcPr>
            <w:tcW w:w="822" w:type="pct"/>
            <w:tcBorders>
              <w:top w:val="nil"/>
              <w:left w:val="nil"/>
              <w:bottom w:val="nil"/>
              <w:right w:val="nil"/>
            </w:tcBorders>
            <w:shd w:val="clear" w:color="D9D9D9" w:fill="D9D9D9"/>
            <w:noWrap/>
            <w:vAlign w:val="bottom"/>
          </w:tcPr>
          <w:p w14:paraId="5D25EA4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28</w:t>
            </w:r>
          </w:p>
        </w:tc>
        <w:tc>
          <w:tcPr>
            <w:tcW w:w="654" w:type="pct"/>
            <w:tcBorders>
              <w:top w:val="nil"/>
              <w:left w:val="nil"/>
              <w:bottom w:val="nil"/>
              <w:right w:val="nil"/>
            </w:tcBorders>
            <w:shd w:val="clear" w:color="D9D9D9" w:fill="63BE7B"/>
            <w:noWrap/>
            <w:vAlign w:val="bottom"/>
          </w:tcPr>
          <w:p w14:paraId="1299FBD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1048" w:type="pct"/>
            <w:tcBorders>
              <w:top w:val="nil"/>
              <w:left w:val="nil"/>
              <w:bottom w:val="nil"/>
              <w:right w:val="nil"/>
            </w:tcBorders>
            <w:shd w:val="clear" w:color="D9D9D9" w:fill="63BE7B"/>
            <w:noWrap/>
            <w:vAlign w:val="bottom"/>
          </w:tcPr>
          <w:p w14:paraId="3860251A"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978" w:type="pct"/>
            <w:tcBorders>
              <w:top w:val="nil"/>
              <w:left w:val="nil"/>
              <w:bottom w:val="nil"/>
              <w:right w:val="nil"/>
            </w:tcBorders>
            <w:shd w:val="clear" w:color="D9D9D9" w:fill="85C87D"/>
            <w:noWrap/>
            <w:vAlign w:val="bottom"/>
          </w:tcPr>
          <w:p w14:paraId="5B7C2BCA"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381" w:type="pct"/>
            <w:tcBorders>
              <w:top w:val="nil"/>
              <w:left w:val="nil"/>
              <w:bottom w:val="nil"/>
              <w:right w:val="nil"/>
            </w:tcBorders>
            <w:shd w:val="clear" w:color="D9D9D9" w:fill="63BE7B"/>
            <w:noWrap/>
            <w:vAlign w:val="bottom"/>
          </w:tcPr>
          <w:p w14:paraId="45A8B9F3"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1116" w:type="pct"/>
            <w:tcBorders>
              <w:top w:val="nil"/>
              <w:left w:val="nil"/>
              <w:bottom w:val="nil"/>
              <w:right w:val="nil"/>
            </w:tcBorders>
            <w:shd w:val="clear" w:color="D9D9D9" w:fill="D9D9D9"/>
            <w:noWrap/>
            <w:vAlign w:val="bottom"/>
          </w:tcPr>
          <w:p w14:paraId="74F289B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r>
      <w:tr w:rsidR="00965488" w14:paraId="6EBA6747" w14:textId="77777777">
        <w:trPr>
          <w:trHeight w:val="300"/>
        </w:trPr>
        <w:tc>
          <w:tcPr>
            <w:tcW w:w="822" w:type="pct"/>
            <w:tcBorders>
              <w:top w:val="nil"/>
              <w:left w:val="nil"/>
              <w:bottom w:val="nil"/>
              <w:right w:val="nil"/>
            </w:tcBorders>
            <w:noWrap/>
            <w:vAlign w:val="bottom"/>
          </w:tcPr>
          <w:p w14:paraId="40129F2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17</w:t>
            </w:r>
          </w:p>
        </w:tc>
        <w:tc>
          <w:tcPr>
            <w:tcW w:w="654" w:type="pct"/>
            <w:tcBorders>
              <w:top w:val="nil"/>
              <w:left w:val="nil"/>
              <w:bottom w:val="nil"/>
              <w:right w:val="nil"/>
            </w:tcBorders>
            <w:shd w:val="clear" w:color="000000" w:fill="85C87D"/>
            <w:noWrap/>
            <w:vAlign w:val="bottom"/>
          </w:tcPr>
          <w:p w14:paraId="2570963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1048" w:type="pct"/>
            <w:tcBorders>
              <w:top w:val="nil"/>
              <w:left w:val="nil"/>
              <w:bottom w:val="nil"/>
              <w:right w:val="nil"/>
            </w:tcBorders>
            <w:shd w:val="clear" w:color="000000" w:fill="CBDC81"/>
            <w:noWrap/>
            <w:vAlign w:val="bottom"/>
          </w:tcPr>
          <w:p w14:paraId="6B3F061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978" w:type="pct"/>
            <w:tcBorders>
              <w:top w:val="nil"/>
              <w:left w:val="nil"/>
              <w:bottom w:val="nil"/>
              <w:right w:val="nil"/>
            </w:tcBorders>
            <w:shd w:val="clear" w:color="000000" w:fill="A8D27F"/>
            <w:noWrap/>
            <w:vAlign w:val="bottom"/>
          </w:tcPr>
          <w:p w14:paraId="6BDA2301"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381" w:type="pct"/>
            <w:tcBorders>
              <w:top w:val="nil"/>
              <w:left w:val="nil"/>
              <w:bottom w:val="nil"/>
              <w:right w:val="nil"/>
            </w:tcBorders>
            <w:shd w:val="clear" w:color="000000" w:fill="B1D47F"/>
            <w:noWrap/>
            <w:vAlign w:val="bottom"/>
          </w:tcPr>
          <w:p w14:paraId="2A7DDE77"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1116" w:type="pct"/>
            <w:tcBorders>
              <w:top w:val="nil"/>
              <w:left w:val="nil"/>
              <w:bottom w:val="nil"/>
              <w:right w:val="nil"/>
            </w:tcBorders>
            <w:noWrap/>
            <w:vAlign w:val="bottom"/>
          </w:tcPr>
          <w:p w14:paraId="39CC53D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r>
      <w:tr w:rsidR="00965488" w14:paraId="79B4C9AD" w14:textId="77777777">
        <w:trPr>
          <w:trHeight w:val="300"/>
        </w:trPr>
        <w:tc>
          <w:tcPr>
            <w:tcW w:w="822" w:type="pct"/>
            <w:tcBorders>
              <w:top w:val="nil"/>
              <w:left w:val="nil"/>
              <w:bottom w:val="nil"/>
              <w:right w:val="nil"/>
            </w:tcBorders>
            <w:shd w:val="clear" w:color="D9D9D9" w:fill="D9D9D9"/>
            <w:noWrap/>
            <w:vAlign w:val="bottom"/>
          </w:tcPr>
          <w:p w14:paraId="001903C3"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41</w:t>
            </w:r>
          </w:p>
        </w:tc>
        <w:tc>
          <w:tcPr>
            <w:tcW w:w="654" w:type="pct"/>
            <w:tcBorders>
              <w:top w:val="nil"/>
              <w:left w:val="nil"/>
              <w:bottom w:val="nil"/>
              <w:right w:val="nil"/>
            </w:tcBorders>
            <w:shd w:val="clear" w:color="D9D9D9" w:fill="A8D27F"/>
            <w:noWrap/>
            <w:vAlign w:val="bottom"/>
          </w:tcPr>
          <w:p w14:paraId="5AB1F1C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1048" w:type="pct"/>
            <w:tcBorders>
              <w:top w:val="nil"/>
              <w:left w:val="nil"/>
              <w:bottom w:val="nil"/>
              <w:right w:val="nil"/>
            </w:tcBorders>
            <w:shd w:val="clear" w:color="D9D9D9" w:fill="A8D27F"/>
            <w:noWrap/>
            <w:vAlign w:val="bottom"/>
          </w:tcPr>
          <w:p w14:paraId="77956A5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c>
          <w:tcPr>
            <w:tcW w:w="978" w:type="pct"/>
            <w:tcBorders>
              <w:top w:val="nil"/>
              <w:left w:val="nil"/>
              <w:bottom w:val="nil"/>
              <w:right w:val="nil"/>
            </w:tcBorders>
            <w:shd w:val="clear" w:color="D9D9D9" w:fill="EDE683"/>
            <w:noWrap/>
            <w:vAlign w:val="bottom"/>
          </w:tcPr>
          <w:p w14:paraId="3A1E37B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381" w:type="pct"/>
            <w:tcBorders>
              <w:top w:val="nil"/>
              <w:left w:val="nil"/>
              <w:bottom w:val="nil"/>
              <w:right w:val="nil"/>
            </w:tcBorders>
            <w:shd w:val="clear" w:color="D9D9D9" w:fill="D8DF81"/>
            <w:noWrap/>
            <w:vAlign w:val="bottom"/>
          </w:tcPr>
          <w:p w14:paraId="344B6D4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1116" w:type="pct"/>
            <w:tcBorders>
              <w:top w:val="nil"/>
              <w:left w:val="nil"/>
              <w:bottom w:val="nil"/>
              <w:right w:val="nil"/>
            </w:tcBorders>
            <w:shd w:val="clear" w:color="D9D9D9" w:fill="D9D9D9"/>
            <w:noWrap/>
            <w:vAlign w:val="bottom"/>
          </w:tcPr>
          <w:p w14:paraId="4CABE67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r>
      <w:tr w:rsidR="00965488" w14:paraId="3527061E" w14:textId="77777777">
        <w:trPr>
          <w:trHeight w:val="300"/>
        </w:trPr>
        <w:tc>
          <w:tcPr>
            <w:tcW w:w="822" w:type="pct"/>
            <w:tcBorders>
              <w:top w:val="nil"/>
              <w:left w:val="nil"/>
              <w:bottom w:val="nil"/>
              <w:right w:val="nil"/>
            </w:tcBorders>
            <w:noWrap/>
            <w:vAlign w:val="bottom"/>
          </w:tcPr>
          <w:p w14:paraId="27A9F460"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46</w:t>
            </w:r>
          </w:p>
        </w:tc>
        <w:tc>
          <w:tcPr>
            <w:tcW w:w="654" w:type="pct"/>
            <w:tcBorders>
              <w:top w:val="nil"/>
              <w:left w:val="nil"/>
              <w:bottom w:val="nil"/>
              <w:right w:val="nil"/>
            </w:tcBorders>
            <w:shd w:val="clear" w:color="000000" w:fill="CBDC81"/>
            <w:noWrap/>
            <w:vAlign w:val="bottom"/>
          </w:tcPr>
          <w:p w14:paraId="3E10CA8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1048" w:type="pct"/>
            <w:tcBorders>
              <w:top w:val="nil"/>
              <w:left w:val="nil"/>
              <w:bottom w:val="nil"/>
              <w:right w:val="nil"/>
            </w:tcBorders>
            <w:shd w:val="clear" w:color="000000" w:fill="85C87D"/>
            <w:noWrap/>
            <w:vAlign w:val="bottom"/>
          </w:tcPr>
          <w:p w14:paraId="2536C46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978" w:type="pct"/>
            <w:tcBorders>
              <w:top w:val="nil"/>
              <w:left w:val="nil"/>
              <w:bottom w:val="nil"/>
              <w:right w:val="nil"/>
            </w:tcBorders>
            <w:shd w:val="clear" w:color="000000" w:fill="63BE7B"/>
            <w:noWrap/>
            <w:vAlign w:val="bottom"/>
          </w:tcPr>
          <w:p w14:paraId="411AA7E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c>
          <w:tcPr>
            <w:tcW w:w="381" w:type="pct"/>
            <w:tcBorders>
              <w:top w:val="nil"/>
              <w:left w:val="nil"/>
              <w:bottom w:val="nil"/>
              <w:right w:val="nil"/>
            </w:tcBorders>
            <w:shd w:val="clear" w:color="000000" w:fill="8AC97D"/>
            <w:noWrap/>
            <w:vAlign w:val="bottom"/>
          </w:tcPr>
          <w:p w14:paraId="36A8DB2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2</w:t>
            </w:r>
          </w:p>
        </w:tc>
        <w:tc>
          <w:tcPr>
            <w:tcW w:w="1116" w:type="pct"/>
            <w:tcBorders>
              <w:top w:val="nil"/>
              <w:left w:val="nil"/>
              <w:bottom w:val="nil"/>
              <w:right w:val="nil"/>
            </w:tcBorders>
            <w:noWrap/>
            <w:vAlign w:val="bottom"/>
          </w:tcPr>
          <w:p w14:paraId="06EC5FE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15</w:t>
            </w:r>
          </w:p>
        </w:tc>
      </w:tr>
      <w:tr w:rsidR="00965488" w14:paraId="2CB00B42" w14:textId="77777777">
        <w:trPr>
          <w:trHeight w:val="300"/>
        </w:trPr>
        <w:tc>
          <w:tcPr>
            <w:tcW w:w="822" w:type="pct"/>
            <w:tcBorders>
              <w:top w:val="nil"/>
              <w:left w:val="nil"/>
              <w:bottom w:val="nil"/>
              <w:right w:val="nil"/>
            </w:tcBorders>
            <w:shd w:val="clear" w:color="D9D9D9" w:fill="D9D9D9"/>
            <w:noWrap/>
            <w:vAlign w:val="bottom"/>
          </w:tcPr>
          <w:p w14:paraId="35227C66"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42</w:t>
            </w:r>
          </w:p>
        </w:tc>
        <w:tc>
          <w:tcPr>
            <w:tcW w:w="654" w:type="pct"/>
            <w:tcBorders>
              <w:top w:val="nil"/>
              <w:left w:val="nil"/>
              <w:bottom w:val="nil"/>
              <w:right w:val="nil"/>
            </w:tcBorders>
            <w:shd w:val="clear" w:color="D9D9D9" w:fill="EDE683"/>
            <w:noWrap/>
            <w:vAlign w:val="bottom"/>
          </w:tcPr>
          <w:p w14:paraId="070B242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1048" w:type="pct"/>
            <w:tcBorders>
              <w:top w:val="nil"/>
              <w:left w:val="nil"/>
              <w:bottom w:val="nil"/>
              <w:right w:val="nil"/>
            </w:tcBorders>
            <w:shd w:val="clear" w:color="D9D9D9" w:fill="FFE082"/>
            <w:noWrap/>
            <w:vAlign w:val="bottom"/>
          </w:tcPr>
          <w:p w14:paraId="5177CB5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978" w:type="pct"/>
            <w:tcBorders>
              <w:top w:val="nil"/>
              <w:left w:val="nil"/>
              <w:bottom w:val="nil"/>
              <w:right w:val="nil"/>
            </w:tcBorders>
            <w:shd w:val="clear" w:color="D9D9D9" w:fill="FFE082"/>
            <w:noWrap/>
            <w:vAlign w:val="bottom"/>
          </w:tcPr>
          <w:p w14:paraId="7BC1494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381" w:type="pct"/>
            <w:tcBorders>
              <w:top w:val="nil"/>
              <w:left w:val="nil"/>
              <w:bottom w:val="nil"/>
              <w:right w:val="nil"/>
            </w:tcBorders>
            <w:shd w:val="clear" w:color="D9D9D9" w:fill="FFEB84"/>
            <w:noWrap/>
            <w:vAlign w:val="bottom"/>
          </w:tcPr>
          <w:p w14:paraId="4126411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1116" w:type="pct"/>
            <w:tcBorders>
              <w:top w:val="nil"/>
              <w:left w:val="nil"/>
              <w:bottom w:val="nil"/>
              <w:right w:val="nil"/>
            </w:tcBorders>
            <w:shd w:val="clear" w:color="D9D9D9" w:fill="D9D9D9"/>
            <w:noWrap/>
            <w:vAlign w:val="bottom"/>
          </w:tcPr>
          <w:p w14:paraId="739B6CF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r>
      <w:tr w:rsidR="00965488" w14:paraId="13D5FED0" w14:textId="77777777">
        <w:trPr>
          <w:trHeight w:val="300"/>
        </w:trPr>
        <w:tc>
          <w:tcPr>
            <w:tcW w:w="822" w:type="pct"/>
            <w:tcBorders>
              <w:top w:val="nil"/>
              <w:left w:val="nil"/>
              <w:bottom w:val="nil"/>
              <w:right w:val="nil"/>
            </w:tcBorders>
            <w:noWrap/>
            <w:vAlign w:val="bottom"/>
          </w:tcPr>
          <w:p w14:paraId="78ACC069"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37</w:t>
            </w:r>
          </w:p>
        </w:tc>
        <w:tc>
          <w:tcPr>
            <w:tcW w:w="654" w:type="pct"/>
            <w:tcBorders>
              <w:top w:val="nil"/>
              <w:left w:val="nil"/>
              <w:bottom w:val="nil"/>
              <w:right w:val="nil"/>
            </w:tcBorders>
            <w:shd w:val="clear" w:color="000000" w:fill="FFE082"/>
            <w:noWrap/>
            <w:vAlign w:val="bottom"/>
          </w:tcPr>
          <w:p w14:paraId="165E696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6</w:t>
            </w:r>
          </w:p>
        </w:tc>
        <w:tc>
          <w:tcPr>
            <w:tcW w:w="1048" w:type="pct"/>
            <w:tcBorders>
              <w:top w:val="nil"/>
              <w:left w:val="nil"/>
              <w:bottom w:val="nil"/>
              <w:right w:val="nil"/>
            </w:tcBorders>
            <w:shd w:val="clear" w:color="000000" w:fill="FEC87E"/>
            <w:noWrap/>
            <w:vAlign w:val="bottom"/>
          </w:tcPr>
          <w:p w14:paraId="3EFDF4E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978" w:type="pct"/>
            <w:tcBorders>
              <w:top w:val="nil"/>
              <w:left w:val="nil"/>
              <w:bottom w:val="nil"/>
              <w:right w:val="nil"/>
            </w:tcBorders>
            <w:shd w:val="clear" w:color="000000" w:fill="CBDC81"/>
            <w:noWrap/>
            <w:vAlign w:val="bottom"/>
          </w:tcPr>
          <w:p w14:paraId="2FA7FD2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4</w:t>
            </w:r>
          </w:p>
        </w:tc>
        <w:tc>
          <w:tcPr>
            <w:tcW w:w="381" w:type="pct"/>
            <w:tcBorders>
              <w:top w:val="nil"/>
              <w:left w:val="nil"/>
              <w:bottom w:val="nil"/>
              <w:right w:val="nil"/>
            </w:tcBorders>
            <w:shd w:val="clear" w:color="000000" w:fill="FFEB84"/>
            <w:noWrap/>
            <w:vAlign w:val="bottom"/>
          </w:tcPr>
          <w:p w14:paraId="5AA7C1D2"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1116" w:type="pct"/>
            <w:tcBorders>
              <w:top w:val="nil"/>
              <w:left w:val="nil"/>
              <w:bottom w:val="nil"/>
              <w:right w:val="nil"/>
            </w:tcBorders>
            <w:noWrap/>
            <w:vAlign w:val="bottom"/>
          </w:tcPr>
          <w:p w14:paraId="70C36A6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r>
      <w:tr w:rsidR="00965488" w14:paraId="5C68B311" w14:textId="77777777">
        <w:trPr>
          <w:trHeight w:val="300"/>
        </w:trPr>
        <w:tc>
          <w:tcPr>
            <w:tcW w:w="822" w:type="pct"/>
            <w:tcBorders>
              <w:top w:val="nil"/>
              <w:left w:val="nil"/>
              <w:bottom w:val="nil"/>
              <w:right w:val="nil"/>
            </w:tcBorders>
            <w:shd w:val="clear" w:color="D9D9D9" w:fill="D9D9D9"/>
            <w:noWrap/>
            <w:vAlign w:val="bottom"/>
          </w:tcPr>
          <w:p w14:paraId="139D1BC0"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15</w:t>
            </w:r>
          </w:p>
        </w:tc>
        <w:tc>
          <w:tcPr>
            <w:tcW w:w="654" w:type="pct"/>
            <w:tcBorders>
              <w:top w:val="nil"/>
              <w:left w:val="nil"/>
              <w:bottom w:val="nil"/>
              <w:right w:val="nil"/>
            </w:tcBorders>
            <w:shd w:val="clear" w:color="D9D9D9" w:fill="FEC87E"/>
            <w:noWrap/>
            <w:vAlign w:val="bottom"/>
          </w:tcPr>
          <w:p w14:paraId="0D3E5258"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1048" w:type="pct"/>
            <w:tcBorders>
              <w:top w:val="nil"/>
              <w:left w:val="nil"/>
              <w:bottom w:val="nil"/>
              <w:right w:val="nil"/>
            </w:tcBorders>
            <w:shd w:val="clear" w:color="D9D9D9" w:fill="FCB079"/>
            <w:noWrap/>
            <w:vAlign w:val="bottom"/>
          </w:tcPr>
          <w:p w14:paraId="2AE9B94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978" w:type="pct"/>
            <w:tcBorders>
              <w:top w:val="nil"/>
              <w:left w:val="nil"/>
              <w:bottom w:val="nil"/>
              <w:right w:val="nil"/>
            </w:tcBorders>
            <w:shd w:val="clear" w:color="D9D9D9" w:fill="FA8170"/>
            <w:noWrap/>
            <w:vAlign w:val="bottom"/>
          </w:tcPr>
          <w:p w14:paraId="6375EBA7"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381" w:type="pct"/>
            <w:tcBorders>
              <w:top w:val="nil"/>
              <w:left w:val="nil"/>
              <w:bottom w:val="nil"/>
              <w:right w:val="nil"/>
            </w:tcBorders>
            <w:shd w:val="clear" w:color="D9D9D9" w:fill="FB9D75"/>
            <w:noWrap/>
            <w:vAlign w:val="bottom"/>
          </w:tcPr>
          <w:p w14:paraId="3DDE401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1116" w:type="pct"/>
            <w:tcBorders>
              <w:top w:val="nil"/>
              <w:left w:val="nil"/>
              <w:bottom w:val="nil"/>
              <w:right w:val="nil"/>
            </w:tcBorders>
            <w:shd w:val="clear" w:color="D9D9D9" w:fill="D9D9D9"/>
            <w:noWrap/>
            <w:vAlign w:val="bottom"/>
          </w:tcPr>
          <w:p w14:paraId="124E2ED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-3</w:t>
            </w:r>
          </w:p>
        </w:tc>
      </w:tr>
      <w:tr w:rsidR="00965488" w14:paraId="464CEB08" w14:textId="77777777">
        <w:trPr>
          <w:trHeight w:val="300"/>
        </w:trPr>
        <w:tc>
          <w:tcPr>
            <w:tcW w:w="822" w:type="pct"/>
            <w:tcBorders>
              <w:top w:val="nil"/>
              <w:left w:val="nil"/>
              <w:bottom w:val="nil"/>
              <w:right w:val="nil"/>
            </w:tcBorders>
            <w:noWrap/>
            <w:vAlign w:val="bottom"/>
          </w:tcPr>
          <w:p w14:paraId="37AA8AC3"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19</w:t>
            </w:r>
          </w:p>
        </w:tc>
        <w:tc>
          <w:tcPr>
            <w:tcW w:w="654" w:type="pct"/>
            <w:tcBorders>
              <w:top w:val="nil"/>
              <w:left w:val="nil"/>
              <w:bottom w:val="nil"/>
              <w:right w:val="nil"/>
            </w:tcBorders>
            <w:shd w:val="clear" w:color="000000" w:fill="FCB079"/>
            <w:noWrap/>
            <w:vAlign w:val="bottom"/>
          </w:tcPr>
          <w:p w14:paraId="249A30C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1048" w:type="pct"/>
            <w:tcBorders>
              <w:top w:val="nil"/>
              <w:left w:val="nil"/>
              <w:bottom w:val="nil"/>
              <w:right w:val="nil"/>
            </w:tcBorders>
            <w:shd w:val="clear" w:color="000000" w:fill="F8696B"/>
            <w:noWrap/>
            <w:vAlign w:val="bottom"/>
          </w:tcPr>
          <w:p w14:paraId="4A4E4F9B"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11</w:t>
            </w:r>
          </w:p>
        </w:tc>
        <w:tc>
          <w:tcPr>
            <w:tcW w:w="978" w:type="pct"/>
            <w:tcBorders>
              <w:top w:val="nil"/>
              <w:left w:val="nil"/>
              <w:bottom w:val="nil"/>
              <w:right w:val="nil"/>
            </w:tcBorders>
            <w:shd w:val="clear" w:color="000000" w:fill="FCB079"/>
            <w:noWrap/>
            <w:vAlign w:val="bottom"/>
          </w:tcPr>
          <w:p w14:paraId="3950DD2D"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381" w:type="pct"/>
            <w:tcBorders>
              <w:top w:val="nil"/>
              <w:left w:val="nil"/>
              <w:bottom w:val="nil"/>
              <w:right w:val="nil"/>
            </w:tcBorders>
            <w:shd w:val="clear" w:color="000000" w:fill="FA8370"/>
            <w:noWrap/>
            <w:vAlign w:val="bottom"/>
          </w:tcPr>
          <w:p w14:paraId="6E41E874"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1116" w:type="pct"/>
            <w:tcBorders>
              <w:top w:val="nil"/>
              <w:left w:val="nil"/>
              <w:bottom w:val="nil"/>
              <w:right w:val="nil"/>
            </w:tcBorders>
            <w:noWrap/>
            <w:vAlign w:val="bottom"/>
          </w:tcPr>
          <w:p w14:paraId="717F939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0</w:t>
            </w:r>
          </w:p>
        </w:tc>
      </w:tr>
      <w:tr w:rsidR="00965488" w14:paraId="3F7AB04E" w14:textId="77777777">
        <w:trPr>
          <w:trHeight w:val="300"/>
        </w:trPr>
        <w:tc>
          <w:tcPr>
            <w:tcW w:w="822" w:type="pct"/>
            <w:tcBorders>
              <w:top w:val="nil"/>
              <w:left w:val="nil"/>
              <w:bottom w:val="nil"/>
              <w:right w:val="nil"/>
            </w:tcBorders>
            <w:shd w:val="clear" w:color="D9D9D9" w:fill="D9D9D9"/>
            <w:noWrap/>
            <w:vAlign w:val="bottom"/>
          </w:tcPr>
          <w:p w14:paraId="0FE16528"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14</w:t>
            </w:r>
          </w:p>
        </w:tc>
        <w:tc>
          <w:tcPr>
            <w:tcW w:w="654" w:type="pct"/>
            <w:tcBorders>
              <w:top w:val="nil"/>
              <w:left w:val="nil"/>
              <w:bottom w:val="nil"/>
              <w:right w:val="nil"/>
            </w:tcBorders>
            <w:shd w:val="clear" w:color="D9D9D9" w:fill="FB9975"/>
            <w:noWrap/>
            <w:vAlign w:val="bottom"/>
          </w:tcPr>
          <w:p w14:paraId="54F25B7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1048" w:type="pct"/>
            <w:tcBorders>
              <w:top w:val="nil"/>
              <w:left w:val="nil"/>
              <w:bottom w:val="nil"/>
              <w:right w:val="nil"/>
            </w:tcBorders>
            <w:shd w:val="clear" w:color="D9D9D9" w:fill="EDE683"/>
            <w:noWrap/>
            <w:vAlign w:val="bottom"/>
          </w:tcPr>
          <w:p w14:paraId="70AAC27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5</w:t>
            </w:r>
          </w:p>
        </w:tc>
        <w:tc>
          <w:tcPr>
            <w:tcW w:w="978" w:type="pct"/>
            <w:tcBorders>
              <w:top w:val="nil"/>
              <w:left w:val="nil"/>
              <w:bottom w:val="nil"/>
              <w:right w:val="nil"/>
            </w:tcBorders>
            <w:shd w:val="clear" w:color="D9D9D9" w:fill="FB9975"/>
            <w:noWrap/>
            <w:vAlign w:val="bottom"/>
          </w:tcPr>
          <w:p w14:paraId="61F2FC7C"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9</w:t>
            </w:r>
          </w:p>
        </w:tc>
        <w:tc>
          <w:tcPr>
            <w:tcW w:w="381" w:type="pct"/>
            <w:tcBorders>
              <w:top w:val="nil"/>
              <w:left w:val="nil"/>
              <w:bottom w:val="nil"/>
              <w:right w:val="nil"/>
            </w:tcBorders>
            <w:shd w:val="clear" w:color="D9D9D9" w:fill="FDB87B"/>
            <w:noWrap/>
            <w:vAlign w:val="bottom"/>
          </w:tcPr>
          <w:p w14:paraId="41CD162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7</w:t>
            </w:r>
          </w:p>
        </w:tc>
        <w:tc>
          <w:tcPr>
            <w:tcW w:w="1116" w:type="pct"/>
            <w:tcBorders>
              <w:top w:val="nil"/>
              <w:left w:val="nil"/>
              <w:bottom w:val="nil"/>
              <w:right w:val="nil"/>
            </w:tcBorders>
            <w:shd w:val="clear" w:color="D9D9D9" w:fill="D9D9D9"/>
            <w:noWrap/>
            <w:vAlign w:val="bottom"/>
          </w:tcPr>
          <w:p w14:paraId="73D7F90F"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r>
      <w:tr w:rsidR="00965488" w14:paraId="78C81AB7" w14:textId="77777777">
        <w:trPr>
          <w:trHeight w:val="300"/>
        </w:trPr>
        <w:tc>
          <w:tcPr>
            <w:tcW w:w="822" w:type="pct"/>
            <w:tcBorders>
              <w:top w:val="nil"/>
              <w:left w:val="nil"/>
              <w:bottom w:val="single" w:sz="4" w:space="0" w:color="000000"/>
              <w:right w:val="nil"/>
            </w:tcBorders>
            <w:noWrap/>
            <w:vAlign w:val="bottom"/>
          </w:tcPr>
          <w:p w14:paraId="60CA83EA" w14:textId="77777777" w:rsidR="00965488" w:rsidRDefault="00CF341B">
            <w:pPr>
              <w:spacing w:after="0" w:line="240" w:lineRule="auto"/>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8</w:t>
            </w:r>
          </w:p>
        </w:tc>
        <w:tc>
          <w:tcPr>
            <w:tcW w:w="654" w:type="pct"/>
            <w:tcBorders>
              <w:top w:val="nil"/>
              <w:left w:val="nil"/>
              <w:bottom w:val="single" w:sz="4" w:space="0" w:color="000000"/>
              <w:right w:val="nil"/>
            </w:tcBorders>
            <w:shd w:val="clear" w:color="000000" w:fill="FA8170"/>
            <w:noWrap/>
            <w:vAlign w:val="bottom"/>
          </w:tcPr>
          <w:p w14:paraId="54339135"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1048" w:type="pct"/>
            <w:tcBorders>
              <w:top w:val="nil"/>
              <w:left w:val="nil"/>
              <w:bottom w:val="single" w:sz="4" w:space="0" w:color="000000"/>
              <w:right w:val="nil"/>
            </w:tcBorders>
            <w:shd w:val="clear" w:color="000000" w:fill="FA8170"/>
            <w:noWrap/>
            <w:vAlign w:val="bottom"/>
          </w:tcPr>
          <w:p w14:paraId="595678FE"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978" w:type="pct"/>
            <w:tcBorders>
              <w:top w:val="nil"/>
              <w:left w:val="nil"/>
              <w:bottom w:val="single" w:sz="4" w:space="0" w:color="000000"/>
              <w:right w:val="nil"/>
            </w:tcBorders>
            <w:shd w:val="clear" w:color="000000" w:fill="F8696B"/>
            <w:noWrap/>
            <w:vAlign w:val="bottom"/>
          </w:tcPr>
          <w:p w14:paraId="656C80D6"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11</w:t>
            </w:r>
          </w:p>
        </w:tc>
        <w:tc>
          <w:tcPr>
            <w:tcW w:w="381" w:type="pct"/>
            <w:tcBorders>
              <w:top w:val="nil"/>
              <w:left w:val="nil"/>
              <w:bottom w:val="single" w:sz="4" w:space="0" w:color="000000"/>
              <w:right w:val="nil"/>
            </w:tcBorders>
            <w:shd w:val="clear" w:color="000000" w:fill="F8696B"/>
            <w:noWrap/>
            <w:vAlign w:val="bottom"/>
          </w:tcPr>
          <w:p w14:paraId="0E978669"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10</w:t>
            </w:r>
          </w:p>
        </w:tc>
        <w:tc>
          <w:tcPr>
            <w:tcW w:w="1116" w:type="pct"/>
            <w:tcBorders>
              <w:top w:val="nil"/>
              <w:left w:val="nil"/>
              <w:bottom w:val="single" w:sz="4" w:space="0" w:color="000000"/>
              <w:right w:val="nil"/>
            </w:tcBorders>
            <w:noWrap/>
            <w:vAlign w:val="bottom"/>
          </w:tcPr>
          <w:p w14:paraId="660C1680" w14:textId="77777777" w:rsidR="00965488" w:rsidRDefault="00CF341B">
            <w:pPr>
              <w:spacing w:after="0" w:line="240" w:lineRule="auto"/>
              <w:jc w:val="right"/>
              <w:rPr>
                <w:rFonts w:ascii="Sylfaen" w:eastAsia="Times New Roman" w:hAnsi="Sylfaen" w:cs="Calibri"/>
                <w:color w:val="000000"/>
                <w:sz w:val="20"/>
                <w:szCs w:val="20"/>
                <w:lang w:val="en-US"/>
              </w:rPr>
            </w:pPr>
            <w:r>
              <w:rPr>
                <w:rFonts w:ascii="Sylfaen" w:eastAsia="Times New Roman" w:hAnsi="Sylfaen" w:cs="Calibri"/>
                <w:color w:val="000000"/>
                <w:sz w:val="20"/>
                <w:szCs w:val="20"/>
                <w:lang w:val="en-US"/>
              </w:rPr>
              <w:t>1</w:t>
            </w:r>
          </w:p>
        </w:tc>
      </w:tr>
    </w:tbl>
    <w:p w14:paraId="2FB5E61A" w14:textId="77777777" w:rsidR="00965488" w:rsidRDefault="00965488">
      <w:pPr>
        <w:spacing w:after="0" w:line="240" w:lineRule="auto"/>
        <w:rPr>
          <w:rFonts w:ascii="Sylfaen" w:eastAsia="Times New Roman" w:hAnsi="Sylfaen" w:cstheme="minorHAnsi"/>
          <w:sz w:val="20"/>
          <w:szCs w:val="20"/>
          <w:lang w:val="en-CA" w:eastAsia="en-IN"/>
        </w:rPr>
      </w:pPr>
    </w:p>
    <w:p w14:paraId="70494497" w14:textId="77777777" w:rsidR="00965488" w:rsidRDefault="00CF341B">
      <w:pPr>
        <w:spacing w:after="0" w:line="240" w:lineRule="auto"/>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b/>
          <w:bCs/>
          <w:color w:val="2F5496" w:themeColor="accent1" w:themeShade="BF"/>
          <w:sz w:val="20"/>
          <w:szCs w:val="20"/>
          <w:lang w:val="en-CA" w:eastAsia="en-IN"/>
        </w:rPr>
        <w:t>Top competitor analysis</w:t>
      </w:r>
    </w:p>
    <w:p w14:paraId="45D94A31" w14:textId="77777777" w:rsidR="00965488" w:rsidRDefault="00965488">
      <w:pPr>
        <w:spacing w:after="0" w:line="240" w:lineRule="auto"/>
        <w:rPr>
          <w:rFonts w:ascii="Sylfaen" w:eastAsia="Times New Roman" w:hAnsi="Sylfaen" w:cstheme="minorHAnsi"/>
          <w:b/>
          <w:bCs/>
          <w:color w:val="2F5496" w:themeColor="accent1" w:themeShade="BF"/>
          <w:sz w:val="20"/>
          <w:szCs w:val="20"/>
          <w:lang w:val="en-CA" w:eastAsia="en-IN"/>
        </w:rPr>
      </w:pPr>
    </w:p>
    <w:p w14:paraId="3C002506" w14:textId="77777777" w:rsidR="00965488" w:rsidRDefault="00CF341B">
      <w:pPr>
        <w:spacing w:after="0" w:line="240" w:lineRule="auto"/>
        <w:rPr>
          <w:rFonts w:ascii="Sylfaen" w:eastAsia="Times New Roman" w:hAnsi="Sylfaen" w:cstheme="minorHAnsi"/>
          <w:lang w:val="en-CA" w:eastAsia="en-IN"/>
        </w:rPr>
      </w:pPr>
      <w:r>
        <w:rPr>
          <w:rFonts w:ascii="Sylfaen" w:eastAsia="Times New Roman" w:hAnsi="Sylfaen" w:cstheme="minorHAnsi"/>
          <w:lang w:val="en-CA" w:eastAsia="en-IN"/>
        </w:rPr>
        <w:t xml:space="preserve">The graphical representation given below depicts the top 10 competitors across various city/states. Tire warehouse had the highest number of stores across all the cities under consideration while Don Foshays had the least number of stores. On average, the number of competitor stores was between 5 to 20. </w:t>
      </w:r>
    </w:p>
    <w:p w14:paraId="6C992E3E" w14:textId="77777777" w:rsidR="00965488" w:rsidRDefault="00965488">
      <w:pPr>
        <w:spacing w:after="0" w:line="240" w:lineRule="auto"/>
        <w:rPr>
          <w:rFonts w:ascii="Sylfaen" w:eastAsia="Times New Roman" w:hAnsi="Sylfaen" w:cstheme="minorHAnsi"/>
          <w:sz w:val="20"/>
          <w:szCs w:val="20"/>
          <w:lang w:val="en-CA" w:eastAsia="en-IN"/>
        </w:rPr>
      </w:pPr>
    </w:p>
    <w:p w14:paraId="6EDA6CEB" w14:textId="2057206D"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Fig6: Competitor analysis</w:t>
      </w:r>
    </w:p>
    <w:p w14:paraId="4C916111" w14:textId="77777777" w:rsidR="00965488" w:rsidRDefault="00CF341B">
      <w:pPr>
        <w:spacing w:after="0" w:line="240" w:lineRule="auto"/>
        <w:jc w:val="cente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 </w:t>
      </w:r>
      <w:r>
        <w:rPr>
          <w:rFonts w:ascii="Sylfaen" w:eastAsia="Times New Roman" w:hAnsi="Sylfaen" w:cstheme="minorHAnsi"/>
          <w:noProof/>
          <w:sz w:val="20"/>
          <w:szCs w:val="20"/>
          <w:lang w:val="en-CA" w:eastAsia="en-IN"/>
        </w:rPr>
        <w:drawing>
          <wp:inline distT="0" distB="0" distL="0" distR="0" wp14:anchorId="6B2E701A" wp14:editId="16283A74">
            <wp:extent cx="3629497" cy="2510003"/>
            <wp:effectExtent l="19050" t="19050" r="9525" b="24130"/>
            <wp:docPr id="1509288734" name="Picture 5" descr="WhatsApp Image 2023-05-10 at 11.10.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88734" name="Picture 5" descr="WhatsApp Image 2023-05-10 at 11.10.29 P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42517" cy="2519007"/>
                    </a:xfrm>
                    <a:prstGeom prst="rect">
                      <a:avLst/>
                    </a:prstGeom>
                    <a:noFill/>
                    <a:ln>
                      <a:solidFill>
                        <a:schemeClr val="tx1"/>
                      </a:solidFill>
                    </a:ln>
                  </pic:spPr>
                </pic:pic>
              </a:graphicData>
            </a:graphic>
          </wp:inline>
        </w:drawing>
      </w:r>
    </w:p>
    <w:p w14:paraId="0A18A74D" w14:textId="77777777" w:rsidR="00965488" w:rsidRDefault="00CF341B">
      <w:pPr>
        <w:spacing w:after="0" w:line="240" w:lineRule="auto"/>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b/>
          <w:bCs/>
          <w:color w:val="2F5496" w:themeColor="accent1" w:themeShade="BF"/>
          <w:sz w:val="20"/>
          <w:szCs w:val="20"/>
          <w:lang w:val="en-CA" w:eastAsia="en-IN"/>
        </w:rPr>
        <w:t>Store Analysis by Geography</w:t>
      </w:r>
    </w:p>
    <w:p w14:paraId="6ED6F363" w14:textId="77777777" w:rsidR="00965488" w:rsidRDefault="00965488">
      <w:pPr>
        <w:spacing w:after="0" w:line="240" w:lineRule="auto"/>
        <w:rPr>
          <w:rFonts w:ascii="Sylfaen" w:eastAsia="Times New Roman" w:hAnsi="Sylfaen" w:cstheme="minorHAnsi"/>
          <w:sz w:val="20"/>
          <w:szCs w:val="20"/>
          <w:lang w:val="en-CA" w:eastAsia="en-IN"/>
        </w:rPr>
      </w:pPr>
    </w:p>
    <w:p w14:paraId="474410F2"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In general, the coastal stores generated higher volume of sales in comparison to the inland stores. Goodyear and Multi-Mile are the top performers in 65 out of 67 stores. Sumitomo and Vanderbilt topped sales in 1 store each. Interestingly, these 2 stores lie away from other stores where one lies near the border of Vermont and New Hampshire and the other is based out of Vermont. </w:t>
      </w:r>
    </w:p>
    <w:p w14:paraId="194AE583" w14:textId="77777777" w:rsidR="00965488" w:rsidRDefault="00965488">
      <w:pPr>
        <w:spacing w:after="0" w:line="240" w:lineRule="auto"/>
        <w:rPr>
          <w:rFonts w:ascii="Sylfaen" w:eastAsia="Times New Roman" w:hAnsi="Sylfaen" w:cstheme="minorHAnsi"/>
          <w:sz w:val="20"/>
          <w:szCs w:val="20"/>
          <w:lang w:val="en-CA" w:eastAsia="en-IN"/>
        </w:rPr>
      </w:pPr>
    </w:p>
    <w:p w14:paraId="6953A502" w14:textId="4B1F09BB"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While analysing the customer base, we noticed that majority of the sales originated from the domicile states of Vermont, New Hampshire, Maine, and Massachusetts. Additionally, most of the customers are based out </w:t>
      </w:r>
      <w:r>
        <w:rPr>
          <w:rFonts w:ascii="Sylfaen" w:eastAsia="Times New Roman" w:hAnsi="Sylfaen" w:cstheme="minorHAnsi"/>
          <w:sz w:val="20"/>
          <w:szCs w:val="20"/>
          <w:lang w:val="en-CA" w:eastAsia="en-IN"/>
        </w:rPr>
        <w:lastRenderedPageBreak/>
        <w:t>of eastern side of United States.</w:t>
      </w:r>
      <w:r w:rsidR="005C4F7D">
        <w:rPr>
          <w:rFonts w:ascii="Sylfaen" w:eastAsia="Times New Roman" w:hAnsi="Sylfaen" w:cstheme="minorHAnsi"/>
          <w:sz w:val="20"/>
          <w:szCs w:val="20"/>
          <w:lang w:val="en-CA" w:eastAsia="en-IN"/>
        </w:rPr>
        <w:t xml:space="preserve"> However, the Sponsors intimated that the zip codes were not reliable and therefore, the inferences might not be accurate. </w:t>
      </w:r>
      <w:r>
        <w:rPr>
          <w:rFonts w:ascii="Sylfaen" w:eastAsia="Times New Roman" w:hAnsi="Sylfaen" w:cstheme="minorHAnsi"/>
          <w:sz w:val="20"/>
          <w:szCs w:val="20"/>
          <w:lang w:val="en-CA" w:eastAsia="en-IN"/>
        </w:rPr>
        <w:t xml:space="preserve">  </w:t>
      </w:r>
    </w:p>
    <w:p w14:paraId="48EE3670" w14:textId="61705E38"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Fig7: Store analysis</w:t>
      </w:r>
    </w:p>
    <w:p w14:paraId="75AB3210" w14:textId="77777777" w:rsidR="00965488" w:rsidRDefault="00CF341B">
      <w:pPr>
        <w:spacing w:after="0" w:line="240" w:lineRule="auto"/>
        <w:jc w:val="center"/>
        <w:rPr>
          <w:rFonts w:ascii="Sylfaen" w:eastAsia="Times New Roman" w:hAnsi="Sylfaen" w:cstheme="minorHAnsi"/>
          <w:sz w:val="20"/>
          <w:szCs w:val="20"/>
          <w:lang w:val="en-CA" w:eastAsia="en-IN"/>
        </w:rPr>
      </w:pPr>
      <w:r>
        <w:rPr>
          <w:rFonts w:ascii="Sylfaen" w:eastAsia="Times New Roman" w:hAnsi="Sylfaen" w:cstheme="minorHAnsi"/>
          <w:noProof/>
          <w:sz w:val="20"/>
          <w:szCs w:val="20"/>
          <w:lang w:val="en-CA" w:eastAsia="en-IN"/>
        </w:rPr>
        <w:drawing>
          <wp:inline distT="0" distB="0" distL="0" distR="0" wp14:anchorId="6F8F9280" wp14:editId="3904BCA7">
            <wp:extent cx="4549775" cy="3686175"/>
            <wp:effectExtent l="19050" t="19050" r="22225" b="28575"/>
            <wp:docPr id="21467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2617" name="Picture 1"/>
                    <pic:cNvPicPr>
                      <a:picLocks noChangeAspect="1"/>
                    </pic:cNvPicPr>
                  </pic:nvPicPr>
                  <pic:blipFill>
                    <a:blip r:embed="rId23"/>
                    <a:stretch>
                      <a:fillRect/>
                    </a:stretch>
                  </pic:blipFill>
                  <pic:spPr>
                    <a:xfrm>
                      <a:off x="0" y="0"/>
                      <a:ext cx="4557688" cy="3692707"/>
                    </a:xfrm>
                    <a:prstGeom prst="rect">
                      <a:avLst/>
                    </a:prstGeom>
                    <a:ln w="9525">
                      <a:solidFill>
                        <a:schemeClr val="tx1"/>
                      </a:solidFill>
                    </a:ln>
                  </pic:spPr>
                </pic:pic>
              </a:graphicData>
            </a:graphic>
          </wp:inline>
        </w:drawing>
      </w:r>
    </w:p>
    <w:p w14:paraId="1EFB4DBA" w14:textId="77777777" w:rsidR="00332E84" w:rsidRDefault="00332E84">
      <w:pPr>
        <w:spacing w:after="0" w:line="240" w:lineRule="auto"/>
        <w:rPr>
          <w:rFonts w:ascii="Sylfaen" w:eastAsia="Times New Roman" w:hAnsi="Sylfaen" w:cstheme="minorHAnsi"/>
          <w:b/>
          <w:bCs/>
          <w:color w:val="2F5496" w:themeColor="accent1" w:themeShade="BF"/>
          <w:sz w:val="20"/>
          <w:szCs w:val="20"/>
          <w:lang w:val="en-CA" w:eastAsia="en-IN"/>
        </w:rPr>
      </w:pPr>
    </w:p>
    <w:p w14:paraId="241BDEDC" w14:textId="4913FDC5" w:rsidR="00965488" w:rsidRDefault="00CF341B">
      <w:pPr>
        <w:spacing w:after="0" w:line="240" w:lineRule="auto"/>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b/>
          <w:bCs/>
          <w:color w:val="2F5496" w:themeColor="accent1" w:themeShade="BF"/>
          <w:sz w:val="20"/>
          <w:szCs w:val="20"/>
          <w:lang w:val="en-CA" w:eastAsia="en-IN"/>
        </w:rPr>
        <w:t>Sales Dashboard</w:t>
      </w:r>
    </w:p>
    <w:p w14:paraId="557712B4"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The team further created a Sales Dashboard in Excel using Pivot tables and charts to understand the store level dynamics on a more fundamental level. Using the dashboard, we are identifying the top 5 brands in terms of sales and their corresponding Gross Profit %. Also, we noticed that higher proportion of retail customer base owns vehicles belonging to Truck segment. As expected, majority of the sales is driven by All-season tires. We also looked at the profitability of different tire types and vehicle segments. </w:t>
      </w:r>
    </w:p>
    <w:p w14:paraId="54155B21"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 </w:t>
      </w:r>
    </w:p>
    <w:p w14:paraId="46C0BA42" w14:textId="29E1A646"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Fig8: Sales Dashboard</w:t>
      </w:r>
    </w:p>
    <w:p w14:paraId="6AB66013" w14:textId="77777777" w:rsidR="00965488" w:rsidRDefault="00CF341B">
      <w:pPr>
        <w:spacing w:after="0" w:line="240" w:lineRule="auto"/>
        <w:jc w:val="center"/>
        <w:rPr>
          <w:rFonts w:ascii="Sylfaen" w:eastAsia="Times New Roman" w:hAnsi="Sylfaen" w:cstheme="minorHAnsi"/>
          <w:sz w:val="20"/>
          <w:szCs w:val="20"/>
          <w:lang w:val="en-CA" w:eastAsia="en-IN"/>
        </w:rPr>
      </w:pPr>
      <w:r>
        <w:rPr>
          <w:rFonts w:ascii="Sylfaen" w:eastAsia="Times New Roman" w:hAnsi="Sylfaen" w:cstheme="minorHAnsi"/>
          <w:noProof/>
          <w:sz w:val="20"/>
          <w:szCs w:val="20"/>
          <w:lang w:val="en-CA" w:eastAsia="en-IN"/>
        </w:rPr>
        <w:drawing>
          <wp:inline distT="0" distB="0" distL="0" distR="0" wp14:anchorId="3E16C6D5" wp14:editId="1F2D62D3">
            <wp:extent cx="5388610" cy="2955925"/>
            <wp:effectExtent l="0" t="0" r="2540" b="0"/>
            <wp:docPr id="79511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916" name="Picture 1"/>
                    <pic:cNvPicPr>
                      <a:picLocks noChangeAspect="1"/>
                    </pic:cNvPicPr>
                  </pic:nvPicPr>
                  <pic:blipFill>
                    <a:blip r:embed="rId24"/>
                    <a:stretch>
                      <a:fillRect/>
                    </a:stretch>
                  </pic:blipFill>
                  <pic:spPr>
                    <a:xfrm>
                      <a:off x="0" y="0"/>
                      <a:ext cx="5399004" cy="2961496"/>
                    </a:xfrm>
                    <a:prstGeom prst="rect">
                      <a:avLst/>
                    </a:prstGeom>
                  </pic:spPr>
                </pic:pic>
              </a:graphicData>
            </a:graphic>
          </wp:inline>
        </w:drawing>
      </w:r>
    </w:p>
    <w:p w14:paraId="71909A88" w14:textId="77777777" w:rsidR="00965488" w:rsidRDefault="00965488">
      <w:pPr>
        <w:spacing w:after="0" w:line="240" w:lineRule="auto"/>
        <w:rPr>
          <w:rFonts w:ascii="Sylfaen" w:eastAsia="Times New Roman" w:hAnsi="Sylfaen" w:cstheme="minorHAnsi"/>
          <w:sz w:val="20"/>
          <w:szCs w:val="20"/>
          <w:lang w:val="en-CA" w:eastAsia="en-IN"/>
        </w:rPr>
      </w:pPr>
    </w:p>
    <w:p w14:paraId="5385473F" w14:textId="77777777" w:rsidR="00965488" w:rsidRDefault="00CF341B">
      <w:pPr>
        <w:rPr>
          <w:rFonts w:ascii="Sylfaen" w:eastAsiaTheme="majorEastAsia" w:hAnsi="Sylfaen" w:cstheme="majorBidi"/>
          <w:b/>
          <w:bCs/>
          <w:color w:val="2F5496" w:themeColor="accent1" w:themeShade="BF"/>
          <w:sz w:val="32"/>
          <w:szCs w:val="32"/>
          <w:u w:val="single"/>
          <w:lang w:val="en-CA"/>
        </w:rPr>
      </w:pPr>
      <w:r>
        <w:rPr>
          <w:rFonts w:ascii="Sylfaen" w:eastAsiaTheme="majorEastAsia" w:hAnsi="Sylfaen" w:cstheme="majorBidi"/>
          <w:b/>
          <w:bCs/>
          <w:color w:val="2F5496" w:themeColor="accent1" w:themeShade="BF"/>
          <w:sz w:val="32"/>
          <w:szCs w:val="32"/>
          <w:u w:val="single"/>
          <w:lang w:val="en-CA"/>
        </w:rPr>
        <w:t>CLUSTERING</w:t>
      </w:r>
    </w:p>
    <w:p w14:paraId="3B0B0ED5"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To begin clustering, we rolled up the dataset after eliminating outlier transactions. As stated above, outlier transactions were identified after looking at the percentile values of the tire quantity. The outlier transactions mainly comprised of transactions which had less than 0 tire quantity or above 10 tire quantity. The dataset was grouped by store level with measures such as </w:t>
      </w:r>
    </w:p>
    <w:p w14:paraId="3244DE24"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Total_Sales</w:t>
      </w:r>
    </w:p>
    <w:p w14:paraId="170ADFFA"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Tire_Quantity</w:t>
      </w:r>
    </w:p>
    <w:p w14:paraId="173F2595"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Gross_Profit</w:t>
      </w:r>
    </w:p>
    <w:p w14:paraId="6C917B99"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Total_Discount</w:t>
      </w:r>
    </w:p>
    <w:p w14:paraId="243F9ECF" w14:textId="51B8055B"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COVID_Sales: Sales generated from Sep 2020 – Dec 2021). The time period selected was base</w:t>
      </w:r>
      <w:r w:rsidR="00851742">
        <w:rPr>
          <w:rFonts w:ascii="Sylfaen" w:eastAsia="Times New Roman" w:hAnsi="Sylfaen" w:cstheme="minorHAnsi"/>
          <w:sz w:val="20"/>
          <w:szCs w:val="20"/>
          <w:lang w:val="en-CA" w:eastAsia="en-IN"/>
        </w:rPr>
        <w:t xml:space="preserve">d </w:t>
      </w:r>
      <w:r>
        <w:rPr>
          <w:rFonts w:ascii="Sylfaen" w:eastAsia="Times New Roman" w:hAnsi="Sylfaen" w:cstheme="minorHAnsi"/>
          <w:sz w:val="20"/>
          <w:szCs w:val="20"/>
          <w:lang w:val="en-CA" w:eastAsia="en-IN"/>
        </w:rPr>
        <w:t>on research which alluded that Covid started to wane by the end of 2021</w:t>
      </w:r>
    </w:p>
    <w:p w14:paraId="37BC395A"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Total_Transactions</w:t>
      </w:r>
    </w:p>
    <w:p w14:paraId="4AF0F67B"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Customer_Count</w:t>
      </w:r>
    </w:p>
    <w:p w14:paraId="192C9CC9"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Gross_Profit_Percent</w:t>
      </w:r>
    </w:p>
    <w:p w14:paraId="5F87852A"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Sales_BF GOODRICH</w:t>
      </w:r>
    </w:p>
    <w:p w14:paraId="6D0C744C"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Sales_FALKEN</w:t>
      </w:r>
    </w:p>
    <w:p w14:paraId="11D671DC"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Sales_GOODYEAR</w:t>
      </w:r>
    </w:p>
    <w:p w14:paraId="6ADACE46"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Sales_KELLY</w:t>
      </w:r>
    </w:p>
    <w:p w14:paraId="67284CF6"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Sales_MICHELIN</w:t>
      </w:r>
    </w:p>
    <w:p w14:paraId="101D6B30"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Sales_MULTI-MILE</w:t>
      </w:r>
    </w:p>
    <w:p w14:paraId="53A5C08A"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Sales_SOLAR</w:t>
      </w:r>
    </w:p>
    <w:p w14:paraId="18D85F81"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Sales_SUMITOMO</w:t>
      </w:r>
    </w:p>
    <w:p w14:paraId="3FD48485"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Sales_VANDERBILT</w:t>
      </w:r>
    </w:p>
    <w:p w14:paraId="56ECC60B" w14:textId="77777777" w:rsidR="00965488" w:rsidRDefault="00CF341B">
      <w:pPr>
        <w:pStyle w:val="ListParagraph"/>
        <w:numPr>
          <w:ilvl w:val="0"/>
          <w:numId w:val="7"/>
        </w:num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Sales_VREDESTEIN</w:t>
      </w:r>
    </w:p>
    <w:p w14:paraId="54768B22"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Fields from 9-18 are store level brands sales for the VIP’s top 10 brands. After dataset creation, 2 clustering algorithms namely K-means clustering and Agglomerative Hierarchical clustering were implemented on the scaled dataset. The dataset was scaled to avoid the algorithm from giving more weightage to the variables whose scale is too high. The sections below give a detailed elaboration of the results achieved via the 2 methods. </w:t>
      </w:r>
    </w:p>
    <w:p w14:paraId="62C469D9" w14:textId="77777777" w:rsidR="00965488" w:rsidRDefault="00965488">
      <w:pPr>
        <w:spacing w:after="0" w:line="240" w:lineRule="auto"/>
        <w:rPr>
          <w:rFonts w:ascii="Sylfaen" w:eastAsia="Times New Roman" w:hAnsi="Sylfaen" w:cstheme="minorHAnsi"/>
          <w:sz w:val="20"/>
          <w:szCs w:val="20"/>
          <w:lang w:val="en-CA" w:eastAsia="en-IN"/>
        </w:rPr>
      </w:pPr>
    </w:p>
    <w:p w14:paraId="241D8326"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b/>
          <w:bCs/>
          <w:color w:val="2F5496" w:themeColor="accent1" w:themeShade="BF"/>
          <w:sz w:val="20"/>
          <w:szCs w:val="20"/>
          <w:lang w:val="en-CA" w:eastAsia="en-IN"/>
        </w:rPr>
        <w:t>K-means clustering</w:t>
      </w:r>
    </w:p>
    <w:p w14:paraId="1B3D1010"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K-means clustering is an unsupervised algorithm used for partitioning a dataset into distinct groups or clusters based on their similarity. An iterative algorithm aims to minimize the within-cluster sum of squares (WCSS) by assigning data points to the nearest cluster centroid. K-means clustering is one of the easiest methods to implement in any programming language as it is computationally inexpensive. To perform K-means clustering first we need to input different k values repeatedly to find the optimum number of clusters. Post applying the elbow method we found that 4 was the optimal number of clusters as there was no sharp decline in WSS with the increase in clusters.</w:t>
      </w:r>
    </w:p>
    <w:p w14:paraId="194CFC8B" w14:textId="50B48CC4"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Fig9: K-Means Clustering</w:t>
      </w:r>
    </w:p>
    <w:p w14:paraId="39811E8A" w14:textId="77777777" w:rsidR="00965488" w:rsidRDefault="00CF341B">
      <w:pPr>
        <w:spacing w:after="0" w:line="240" w:lineRule="auto"/>
        <w:jc w:val="center"/>
        <w:rPr>
          <w:rFonts w:ascii="Sylfaen" w:eastAsia="Times New Roman" w:hAnsi="Sylfaen" w:cstheme="minorHAnsi"/>
          <w:sz w:val="20"/>
          <w:szCs w:val="20"/>
          <w:lang w:val="en-CA" w:eastAsia="en-IN"/>
        </w:rPr>
      </w:pPr>
      <w:r>
        <w:rPr>
          <w:noProof/>
        </w:rPr>
        <w:lastRenderedPageBreak/>
        <w:drawing>
          <wp:inline distT="0" distB="0" distL="0" distR="0" wp14:anchorId="0AD6AC54" wp14:editId="2B34E9CF">
            <wp:extent cx="3124200" cy="2309495"/>
            <wp:effectExtent l="19050" t="19050" r="19050" b="14605"/>
            <wp:docPr id="4" name="Picture 4" descr="C:\Users\dipkh\AppData\Local\Packages\5319275A.WhatsAppDesktop_cv1g1gvanyjgm\TempState\991B499BC45394C77E00DAA945BF9353\WhatsApp Image 2023-05-22 at 16.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ipkh\AppData\Local\Packages\5319275A.WhatsAppDesktop_cv1g1gvanyjgm\TempState\991B499BC45394C77E00DAA945BF9353\WhatsApp Image 2023-05-22 at 16.05.3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36088" cy="2318704"/>
                    </a:xfrm>
                    <a:prstGeom prst="rect">
                      <a:avLst/>
                    </a:prstGeom>
                    <a:noFill/>
                    <a:ln w="9525">
                      <a:solidFill>
                        <a:schemeClr val="tx1"/>
                      </a:solidFill>
                    </a:ln>
                  </pic:spPr>
                </pic:pic>
              </a:graphicData>
            </a:graphic>
          </wp:inline>
        </w:drawing>
      </w:r>
    </w:p>
    <w:p w14:paraId="4090540E" w14:textId="39892407"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Fig10: After Scaling Clusters</w:t>
      </w:r>
    </w:p>
    <w:p w14:paraId="7BF56B02" w14:textId="77777777" w:rsidR="00965488" w:rsidRDefault="00CF341B">
      <w:pPr>
        <w:spacing w:after="0" w:line="240" w:lineRule="auto"/>
        <w:jc w:val="center"/>
        <w:rPr>
          <w:rFonts w:ascii="Sylfaen" w:eastAsia="Times New Roman" w:hAnsi="Sylfaen" w:cstheme="minorHAnsi"/>
          <w:sz w:val="20"/>
          <w:szCs w:val="20"/>
          <w:lang w:val="en-CA" w:eastAsia="en-IN"/>
        </w:rPr>
      </w:pPr>
      <w:r>
        <w:rPr>
          <w:noProof/>
        </w:rPr>
        <w:drawing>
          <wp:inline distT="0" distB="0" distL="0" distR="0" wp14:anchorId="689DC8E9" wp14:editId="27FA63AC">
            <wp:extent cx="2628900" cy="3776345"/>
            <wp:effectExtent l="19050" t="19050" r="19050" b="14605"/>
            <wp:docPr id="5" name="Picture 5" descr="C:\Users\dipkh\AppData\Local\Packages\5319275A.WhatsAppDesktop_cv1g1gvanyjgm\TempState\090793F7AC0ED3232628DBBCEF5F9928\WhatsApp Image 2023-05-22 at 16.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ipkh\AppData\Local\Packages\5319275A.WhatsAppDesktop_cv1g1gvanyjgm\TempState\090793F7AC0ED3232628DBBCEF5F9928\WhatsApp Image 2023-05-22 at 16.2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42226" cy="3796066"/>
                    </a:xfrm>
                    <a:prstGeom prst="rect">
                      <a:avLst/>
                    </a:prstGeom>
                    <a:noFill/>
                    <a:ln w="9525">
                      <a:solidFill>
                        <a:schemeClr val="tx1"/>
                      </a:solidFill>
                    </a:ln>
                  </pic:spPr>
                </pic:pic>
              </a:graphicData>
            </a:graphic>
          </wp:inline>
        </w:drawing>
      </w:r>
    </w:p>
    <w:p w14:paraId="4073216A"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The clustering exercise was implement using R and Python in parallel. Post examining the size of the clusters for k=4, we noticed that the results generated from Python and R were different. This is primarily because of the randomness of the algorithm in selecting the initial centroids. Hence, we shifted out focus to using more robust algorithm -Agglomerative Hierarchical clustering. </w:t>
      </w:r>
    </w:p>
    <w:p w14:paraId="1BD5C5DD" w14:textId="77777777" w:rsidR="00965488" w:rsidRDefault="00965488">
      <w:pPr>
        <w:spacing w:after="0" w:line="240" w:lineRule="auto"/>
        <w:rPr>
          <w:rFonts w:ascii="Sylfaen" w:eastAsia="Times New Roman" w:hAnsi="Sylfaen" w:cstheme="minorHAnsi"/>
          <w:sz w:val="20"/>
          <w:szCs w:val="20"/>
          <w:lang w:val="en-CA" w:eastAsia="en-IN"/>
        </w:rPr>
      </w:pPr>
    </w:p>
    <w:p w14:paraId="73146767" w14:textId="77777777" w:rsidR="00965488" w:rsidRDefault="00CF341B">
      <w:pPr>
        <w:spacing w:after="0" w:line="240" w:lineRule="auto"/>
        <w:rPr>
          <w:rFonts w:ascii="Sylfaen" w:eastAsia="Times New Roman" w:hAnsi="Sylfaen" w:cstheme="minorHAnsi"/>
          <w:b/>
          <w:bCs/>
          <w:color w:val="2F5496" w:themeColor="accent1" w:themeShade="BF"/>
          <w:sz w:val="20"/>
          <w:szCs w:val="20"/>
          <w:lang w:val="en-CA" w:eastAsia="en-IN"/>
        </w:rPr>
      </w:pPr>
      <w:r>
        <w:rPr>
          <w:rFonts w:ascii="Sylfaen" w:eastAsia="Times New Roman" w:hAnsi="Sylfaen" w:cstheme="minorHAnsi"/>
          <w:b/>
          <w:bCs/>
          <w:color w:val="2F5496" w:themeColor="accent1" w:themeShade="BF"/>
          <w:sz w:val="20"/>
          <w:szCs w:val="20"/>
          <w:lang w:val="en-CA" w:eastAsia="en-IN"/>
        </w:rPr>
        <w:t>Hierarchical clustering</w:t>
      </w:r>
    </w:p>
    <w:p w14:paraId="714AB433" w14:textId="77777777"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Hierarchical clustering [6], [7] is an unsupervised learning method for clustering data points. This algorithm creates clusters by measuring the difference between data. We start by treating each data point as its own cluster. Clusters with the shortest distance between them are then combined to form larger clusters. This step is repeated until a large cluster containing all data points is formed. The Euclidean distance was used to calculate the distance while Ward method was used to combine the clusters. </w:t>
      </w:r>
    </w:p>
    <w:p w14:paraId="59EFEE0E" w14:textId="77777777" w:rsidR="00965488" w:rsidRDefault="00965488">
      <w:pPr>
        <w:spacing w:after="0" w:line="240" w:lineRule="auto"/>
        <w:rPr>
          <w:rFonts w:ascii="Sylfaen" w:eastAsia="Times New Roman" w:hAnsi="Sylfaen" w:cstheme="minorHAnsi"/>
          <w:sz w:val="20"/>
          <w:szCs w:val="20"/>
          <w:lang w:val="en-CA" w:eastAsia="en-IN"/>
        </w:rPr>
      </w:pPr>
    </w:p>
    <w:p w14:paraId="7A5A157D" w14:textId="4836EBA5" w:rsidR="00965488"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Given below are the diagrammatic representation of hierarchy of the stores.</w:t>
      </w:r>
    </w:p>
    <w:p w14:paraId="694F7D47" w14:textId="5D37FECD"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Fig11: Hierarchical Clustering</w:t>
      </w:r>
    </w:p>
    <w:p w14:paraId="29860AC0" w14:textId="77777777" w:rsidR="00965488" w:rsidRDefault="00CF341B">
      <w:pPr>
        <w:spacing w:after="0" w:line="240" w:lineRule="auto"/>
        <w:jc w:val="center"/>
        <w:rPr>
          <w:rFonts w:ascii="Sylfaen" w:eastAsia="Times New Roman" w:hAnsi="Sylfaen" w:cstheme="minorHAnsi"/>
          <w:sz w:val="20"/>
          <w:szCs w:val="20"/>
          <w:lang w:val="en-CA" w:eastAsia="en-IN"/>
        </w:rPr>
      </w:pPr>
      <w:r>
        <w:rPr>
          <w:rFonts w:ascii="Sylfaen" w:eastAsia="Times New Roman" w:hAnsi="Sylfaen" w:cstheme="minorHAnsi"/>
          <w:noProof/>
          <w:sz w:val="20"/>
          <w:szCs w:val="20"/>
          <w:lang w:val="en-CA" w:eastAsia="en-IN"/>
        </w:rPr>
        <w:lastRenderedPageBreak/>
        <w:drawing>
          <wp:inline distT="0" distB="0" distL="0" distR="0" wp14:anchorId="08318DE8" wp14:editId="4BCE7D2C">
            <wp:extent cx="5647055" cy="2626995"/>
            <wp:effectExtent l="0" t="0" r="0" b="1905"/>
            <wp:docPr id="166509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90808"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60608" cy="2633483"/>
                    </a:xfrm>
                    <a:prstGeom prst="rect">
                      <a:avLst/>
                    </a:prstGeom>
                    <a:noFill/>
                  </pic:spPr>
                </pic:pic>
              </a:graphicData>
            </a:graphic>
          </wp:inline>
        </w:drawing>
      </w:r>
    </w:p>
    <w:p w14:paraId="272E4E80" w14:textId="77777777" w:rsidR="00965488" w:rsidRDefault="00CF341B">
      <w:p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After generating the store cluster labels for each store, we overlaid demographic variables such as:</w:t>
      </w:r>
    </w:p>
    <w:p w14:paraId="368646D0" w14:textId="77777777" w:rsidR="00965488" w:rsidRDefault="00CF341B">
      <w:pPr>
        <w:pStyle w:val="ListParagraph"/>
        <w:numPr>
          <w:ilvl w:val="0"/>
          <w:numId w:val="8"/>
        </w:num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Vehicle Manufacturer</w:t>
      </w:r>
    </w:p>
    <w:p w14:paraId="585769E2" w14:textId="77777777" w:rsidR="00965488" w:rsidRDefault="00CF341B">
      <w:pPr>
        <w:pStyle w:val="ListParagraph"/>
        <w:numPr>
          <w:ilvl w:val="0"/>
          <w:numId w:val="8"/>
        </w:num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Vehicle Segment</w:t>
      </w:r>
    </w:p>
    <w:p w14:paraId="2C85F884" w14:textId="77777777" w:rsidR="00965488" w:rsidRDefault="00CF341B">
      <w:pPr>
        <w:pStyle w:val="ListParagraph"/>
        <w:numPr>
          <w:ilvl w:val="0"/>
          <w:numId w:val="8"/>
        </w:num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Tire Brand</w:t>
      </w:r>
    </w:p>
    <w:p w14:paraId="2A9BABA2" w14:textId="77777777" w:rsidR="00965488" w:rsidRDefault="00CF341B">
      <w:pPr>
        <w:pStyle w:val="ListParagraph"/>
        <w:numPr>
          <w:ilvl w:val="0"/>
          <w:numId w:val="8"/>
        </w:num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Tire Type</w:t>
      </w:r>
    </w:p>
    <w:p w14:paraId="31142ADD" w14:textId="708E2862" w:rsidR="00965488" w:rsidRDefault="00CF341B">
      <w:p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Using clustering output and the demographic output, we built a user-friendly Excel based dashboard to aid the better understanding of the clusters and their features. The user can change the number of clusters from the drop-down menu available to move up/down the hierarchy of the stores and identify their relevant features. </w:t>
      </w:r>
      <w:r w:rsidR="005541AE">
        <w:rPr>
          <w:rFonts w:ascii="Sylfaen" w:eastAsia="Times New Roman" w:hAnsi="Sylfaen" w:cstheme="minorHAnsi"/>
          <w:sz w:val="20"/>
          <w:szCs w:val="20"/>
          <w:lang w:val="en-CA" w:eastAsia="en-IN"/>
        </w:rPr>
        <w:t>Here, we introduced a metric called Gross Profit Index which is calculated using below formula:</w:t>
      </w:r>
    </w:p>
    <w:p w14:paraId="29D01880" w14:textId="77777777" w:rsidR="005541AE" w:rsidRDefault="005541AE" w:rsidP="005541AE">
      <w:pPr>
        <w:rPr>
          <w:rFonts w:ascii="Sylfaen" w:eastAsia="Times New Roman" w:hAnsi="Sylfaen" w:cstheme="minorHAnsi"/>
          <w:sz w:val="20"/>
          <w:szCs w:val="20"/>
          <w:lang w:val="en-CA" w:eastAsia="en-IN"/>
        </w:rPr>
      </w:pPr>
      <w:r w:rsidRPr="005541AE">
        <w:rPr>
          <w:rFonts w:ascii="Sylfaen" w:eastAsia="Times New Roman" w:hAnsi="Sylfaen" w:cstheme="minorHAnsi"/>
          <w:sz w:val="20"/>
          <w:szCs w:val="20"/>
          <w:lang w:val="en-CA" w:eastAsia="en-IN"/>
        </w:rPr>
        <w:t>Gross Profit Index = Gross Profit of Cluster/ Gross Profit of entire VIP</w:t>
      </w:r>
      <w:r w:rsidRPr="005541AE">
        <w:rPr>
          <w:rFonts w:ascii="Sylfaen" w:eastAsia="Times New Roman" w:hAnsi="Sylfaen" w:cstheme="minorHAnsi"/>
          <w:sz w:val="20"/>
          <w:szCs w:val="20"/>
          <w:lang w:val="en-CA" w:eastAsia="en-IN"/>
        </w:rPr>
        <w:tab/>
      </w:r>
    </w:p>
    <w:p w14:paraId="57C0FE51" w14:textId="31D1AE03" w:rsidR="005541AE" w:rsidRPr="005541AE" w:rsidRDefault="005541AE" w:rsidP="005541AE">
      <w:pPr>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For Gross profit Index, the baseline is 100 and worse performance is lower than 100. If Gross Profit Index is lower than 100, it is interpreted that the corresponding cluster is not generating same gross profit % as the overall network and is slightly underperforming. </w:t>
      </w:r>
      <w:r w:rsidRPr="005541AE">
        <w:rPr>
          <w:rFonts w:ascii="Sylfaen" w:eastAsia="Times New Roman" w:hAnsi="Sylfaen" w:cstheme="minorHAnsi"/>
          <w:sz w:val="20"/>
          <w:szCs w:val="20"/>
          <w:lang w:val="en-CA" w:eastAsia="en-IN"/>
        </w:rPr>
        <w:tab/>
      </w:r>
    </w:p>
    <w:p w14:paraId="3B7C3592" w14:textId="21E947EA" w:rsidR="005541AE" w:rsidRDefault="005541AE" w:rsidP="005541AE">
      <w:pPr>
        <w:rPr>
          <w:rFonts w:ascii="Sylfaen" w:eastAsia="Times New Roman" w:hAnsi="Sylfaen" w:cstheme="minorHAnsi"/>
          <w:sz w:val="20"/>
          <w:szCs w:val="20"/>
          <w:lang w:val="en-CA" w:eastAsia="en-IN"/>
        </w:rPr>
      </w:pPr>
      <w:r w:rsidRPr="005541AE">
        <w:rPr>
          <w:rFonts w:ascii="Sylfaen" w:eastAsia="Times New Roman" w:hAnsi="Sylfaen" w:cstheme="minorHAnsi"/>
          <w:sz w:val="20"/>
          <w:szCs w:val="20"/>
          <w:lang w:val="en-CA" w:eastAsia="en-IN"/>
        </w:rPr>
        <w:tab/>
      </w:r>
      <w:r w:rsidRPr="005541AE">
        <w:rPr>
          <w:rFonts w:ascii="Sylfaen" w:eastAsia="Times New Roman" w:hAnsi="Sylfaen" w:cstheme="minorHAnsi"/>
          <w:sz w:val="20"/>
          <w:szCs w:val="20"/>
          <w:lang w:val="en-CA" w:eastAsia="en-IN"/>
        </w:rPr>
        <w:tab/>
      </w:r>
    </w:p>
    <w:p w14:paraId="2148A578"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63CA1009"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039B0B54"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35A2C37B"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5BBCC2B3"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7CCD2179"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1FB25279"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450D225C"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30E9934C"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0DB571B1" w14:textId="77777777" w:rsidR="005541AE" w:rsidRDefault="005541AE">
      <w:pPr>
        <w:spacing w:after="0" w:line="240" w:lineRule="auto"/>
        <w:jc w:val="center"/>
        <w:rPr>
          <w:rFonts w:ascii="Sylfaen" w:eastAsia="Times New Roman" w:hAnsi="Sylfaen" w:cstheme="minorHAnsi"/>
          <w:color w:val="2F5496" w:themeColor="accent1" w:themeShade="BF"/>
          <w:sz w:val="20"/>
          <w:szCs w:val="20"/>
          <w:lang w:val="en-CA" w:eastAsia="en-IN"/>
        </w:rPr>
      </w:pPr>
    </w:p>
    <w:p w14:paraId="6DBD1EEC" w14:textId="0BC48881" w:rsidR="00965488" w:rsidRDefault="00CF341B">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w:t>
      </w:r>
      <w:r w:rsidR="00E636CD">
        <w:rPr>
          <w:rFonts w:ascii="Sylfaen" w:eastAsia="Times New Roman" w:hAnsi="Sylfaen" w:cstheme="minorHAnsi"/>
          <w:color w:val="2F5496" w:themeColor="accent1" w:themeShade="BF"/>
          <w:sz w:val="20"/>
          <w:szCs w:val="20"/>
          <w:lang w:val="en-CA" w:eastAsia="en-IN"/>
        </w:rPr>
        <w:t>2</w:t>
      </w:r>
      <w:r>
        <w:rPr>
          <w:rFonts w:ascii="Sylfaen" w:eastAsia="Times New Roman" w:hAnsi="Sylfaen" w:cstheme="minorHAnsi"/>
          <w:color w:val="2F5496" w:themeColor="accent1" w:themeShade="BF"/>
          <w:sz w:val="20"/>
          <w:szCs w:val="20"/>
          <w:lang w:val="en-CA" w:eastAsia="en-IN"/>
        </w:rPr>
        <w:t>: Store-Clustering Dashboard</w:t>
      </w:r>
    </w:p>
    <w:p w14:paraId="0B583E3F" w14:textId="77777777" w:rsidR="00965488" w:rsidRDefault="00CF341B">
      <w:pPr>
        <w:jc w:val="center"/>
        <w:rPr>
          <w:rFonts w:ascii="Sylfaen" w:eastAsia="Times New Roman" w:hAnsi="Sylfaen" w:cstheme="minorHAnsi"/>
          <w:sz w:val="20"/>
          <w:szCs w:val="20"/>
          <w:lang w:val="en-CA" w:eastAsia="en-IN"/>
        </w:rPr>
      </w:pPr>
      <w:r>
        <w:rPr>
          <w:rFonts w:ascii="Sylfaen" w:eastAsia="Times New Roman" w:hAnsi="Sylfaen" w:cstheme="minorHAnsi"/>
          <w:noProof/>
          <w:sz w:val="20"/>
          <w:szCs w:val="20"/>
          <w:lang w:val="en-CA" w:eastAsia="en-IN"/>
        </w:rPr>
        <w:lastRenderedPageBreak/>
        <w:drawing>
          <wp:inline distT="0" distB="0" distL="114300" distR="114300" wp14:anchorId="701DA909" wp14:editId="5C5A3B12">
            <wp:extent cx="5721985" cy="2686685"/>
            <wp:effectExtent l="19050" t="19050" r="12065" b="18415"/>
            <wp:docPr id="2" name="Picture 2" descr="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shboard1"/>
                    <pic:cNvPicPr>
                      <a:picLocks noChangeAspect="1"/>
                    </pic:cNvPicPr>
                  </pic:nvPicPr>
                  <pic:blipFill>
                    <a:blip r:embed="rId28"/>
                    <a:stretch>
                      <a:fillRect/>
                    </a:stretch>
                  </pic:blipFill>
                  <pic:spPr>
                    <a:xfrm>
                      <a:off x="0" y="0"/>
                      <a:ext cx="5721985" cy="2686685"/>
                    </a:xfrm>
                    <a:prstGeom prst="rect">
                      <a:avLst/>
                    </a:prstGeom>
                    <a:ln>
                      <a:solidFill>
                        <a:schemeClr val="tx1"/>
                      </a:solidFill>
                    </a:ln>
                  </pic:spPr>
                </pic:pic>
              </a:graphicData>
            </a:graphic>
          </wp:inline>
        </w:drawing>
      </w:r>
    </w:p>
    <w:p w14:paraId="5358A9C3" w14:textId="77777777" w:rsidR="00965488" w:rsidRDefault="00CF341B">
      <w:pPr>
        <w:rPr>
          <w:rFonts w:ascii="Sylfaen" w:eastAsiaTheme="majorEastAsia" w:hAnsi="Sylfaen" w:cstheme="majorBidi"/>
          <w:sz w:val="20"/>
          <w:szCs w:val="20"/>
        </w:rPr>
      </w:pPr>
      <w:r>
        <w:rPr>
          <w:rFonts w:ascii="Sylfaen" w:eastAsiaTheme="majorEastAsia" w:hAnsi="Sylfaen" w:cstheme="majorBidi"/>
          <w:sz w:val="20"/>
          <w:szCs w:val="20"/>
        </w:rPr>
        <w:t xml:space="preserve">Currently, we have identified </w:t>
      </w:r>
      <w:r>
        <w:rPr>
          <w:rFonts w:ascii="Sylfaen" w:eastAsiaTheme="majorEastAsia" w:hAnsi="Sylfaen" w:cstheme="majorBidi"/>
          <w:sz w:val="20"/>
          <w:szCs w:val="20"/>
          <w:lang w:val="en-CA"/>
        </w:rPr>
        <w:t>6</w:t>
      </w:r>
      <w:r>
        <w:rPr>
          <w:rFonts w:ascii="Sylfaen" w:eastAsiaTheme="majorEastAsia" w:hAnsi="Sylfaen" w:cstheme="majorBidi"/>
          <w:sz w:val="20"/>
          <w:szCs w:val="20"/>
        </w:rPr>
        <w:t xml:space="preserve"> as the optimal number of clusters from this exercise. Given below is a detailed explanation of the clusters.</w:t>
      </w:r>
    </w:p>
    <w:p w14:paraId="2AF87628" w14:textId="77777777" w:rsidR="006F4E3A" w:rsidRDefault="00CF341B" w:rsidP="006F4E3A">
      <w:pPr>
        <w:pStyle w:val="ListParagraph"/>
        <w:numPr>
          <w:ilvl w:val="0"/>
          <w:numId w:val="9"/>
        </w:numPr>
        <w:rPr>
          <w:rFonts w:ascii="Sylfaen" w:eastAsiaTheme="majorEastAsia" w:hAnsi="Sylfaen" w:cstheme="majorBidi"/>
          <w:sz w:val="20"/>
          <w:szCs w:val="20"/>
        </w:rPr>
      </w:pPr>
      <w:r>
        <w:rPr>
          <w:rFonts w:ascii="Sylfaen" w:eastAsiaTheme="majorEastAsia" w:hAnsi="Sylfaen" w:cstheme="majorBidi"/>
          <w:b/>
          <w:bCs/>
          <w:sz w:val="20"/>
          <w:szCs w:val="20"/>
        </w:rPr>
        <w:t xml:space="preserve">Winter – Tire specialized stores: </w:t>
      </w:r>
      <w:r>
        <w:rPr>
          <w:rFonts w:ascii="Sylfaen" w:eastAsiaTheme="majorEastAsia" w:hAnsi="Sylfaen" w:cstheme="majorBidi"/>
          <w:sz w:val="20"/>
          <w:szCs w:val="20"/>
        </w:rPr>
        <w:t>This cluster comprised of 13 stores which contributed to 25% of the overall sales. This cluster had higher proportion of sales (19%) incurred from Winter tires when compared to other store clusters (13%). The stores were mostly present at inland locations as expected.</w:t>
      </w:r>
    </w:p>
    <w:p w14:paraId="5699830A" w14:textId="39130D78" w:rsidR="006F4E3A" w:rsidRDefault="006F4E3A" w:rsidP="006F4E3A">
      <w:pPr>
        <w:pStyle w:val="ListParagraph"/>
        <w:rPr>
          <w:rFonts w:ascii="Sylfaen" w:eastAsiaTheme="majorEastAsia" w:hAnsi="Sylfaen" w:cstheme="majorBidi"/>
          <w:sz w:val="20"/>
          <w:szCs w:val="20"/>
        </w:rPr>
      </w:pPr>
      <w:r w:rsidRPr="006F4E3A">
        <w:rPr>
          <w:rFonts w:ascii="Sylfaen" w:eastAsiaTheme="majorEastAsia" w:hAnsi="Sylfaen" w:cstheme="majorBidi"/>
          <w:noProof/>
          <w:sz w:val="20"/>
          <w:szCs w:val="20"/>
        </w:rPr>
        <w:t xml:space="preserve"> </w:t>
      </w:r>
      <w:r>
        <w:rPr>
          <w:rFonts w:ascii="Sylfaen" w:eastAsiaTheme="majorEastAsia" w:hAnsi="Sylfaen" w:cstheme="majorBidi"/>
          <w:noProof/>
          <w:sz w:val="20"/>
          <w:szCs w:val="20"/>
        </w:rPr>
        <w:drawing>
          <wp:inline distT="0" distB="0" distL="114300" distR="114300" wp14:anchorId="51938E7F" wp14:editId="4605BE76">
            <wp:extent cx="4102100" cy="2671445"/>
            <wp:effectExtent l="19050" t="19050" r="12700" b="14605"/>
            <wp:docPr id="3" name="Picture 3" descr="WhatsApp Image 2023-06-08 at 5.14.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6-08 at 5.14.13 PM"/>
                    <pic:cNvPicPr>
                      <a:picLocks noChangeAspect="1"/>
                    </pic:cNvPicPr>
                  </pic:nvPicPr>
                  <pic:blipFill>
                    <a:blip r:embed="rId29"/>
                    <a:stretch>
                      <a:fillRect/>
                    </a:stretch>
                  </pic:blipFill>
                  <pic:spPr>
                    <a:xfrm>
                      <a:off x="0" y="0"/>
                      <a:ext cx="4102100" cy="2671445"/>
                    </a:xfrm>
                    <a:prstGeom prst="rect">
                      <a:avLst/>
                    </a:prstGeom>
                    <a:ln>
                      <a:solidFill>
                        <a:schemeClr val="tx1"/>
                      </a:solidFill>
                    </a:ln>
                  </pic:spPr>
                </pic:pic>
              </a:graphicData>
            </a:graphic>
          </wp:inline>
        </w:drawing>
      </w:r>
    </w:p>
    <w:p w14:paraId="4891E1DA" w14:textId="5AE314CD" w:rsidR="00965488" w:rsidRPr="006F4E3A" w:rsidRDefault="006F4E3A" w:rsidP="006F4E3A">
      <w:pPr>
        <w:pStyle w:val="ListParagraph"/>
        <w:numPr>
          <w:ilvl w:val="0"/>
          <w:numId w:val="9"/>
        </w:numPr>
        <w:rPr>
          <w:rFonts w:ascii="Sylfaen" w:eastAsiaTheme="majorEastAsia" w:hAnsi="Sylfaen" w:cstheme="majorBidi"/>
          <w:sz w:val="20"/>
          <w:szCs w:val="20"/>
        </w:rPr>
      </w:pPr>
      <w:r w:rsidRPr="006F4E3A">
        <w:rPr>
          <w:rFonts w:ascii="Sylfaen" w:eastAsiaTheme="majorEastAsia" w:hAnsi="Sylfaen" w:cstheme="majorBidi"/>
          <w:b/>
          <w:bCs/>
          <w:sz w:val="20"/>
          <w:szCs w:val="20"/>
        </w:rPr>
        <w:t>Mainstream – Car segment driven stores:</w:t>
      </w:r>
      <w:r w:rsidRPr="006F4E3A">
        <w:rPr>
          <w:rFonts w:ascii="Sylfaen" w:eastAsiaTheme="majorEastAsia" w:hAnsi="Sylfaen" w:cstheme="majorBidi"/>
          <w:sz w:val="20"/>
          <w:szCs w:val="20"/>
        </w:rPr>
        <w:t xml:space="preserve">  This cluster is the second largest cluster comprising of 20 stores which contributed to 22% of the overall sales. This cluster has higher proportion of sales (39%) by customers owning Cars/SUVs when compared to other store clusters (33%). The stores are majorly present in New Hampshire and Massachusetts. </w:t>
      </w:r>
    </w:p>
    <w:p w14:paraId="1AD83AC1" w14:textId="59FD828C" w:rsidR="00965488" w:rsidRDefault="00CF341B" w:rsidP="00CF4154">
      <w:pPr>
        <w:pStyle w:val="ListParagraph"/>
        <w:ind w:left="360"/>
        <w:rPr>
          <w:rFonts w:ascii="Sylfaen" w:eastAsiaTheme="majorEastAsia" w:hAnsi="Sylfaen" w:cstheme="majorBidi"/>
          <w:sz w:val="20"/>
          <w:szCs w:val="20"/>
        </w:rPr>
      </w:pPr>
      <w:r>
        <w:rPr>
          <w:rFonts w:ascii="Sylfaen" w:eastAsiaTheme="majorEastAsia" w:hAnsi="Sylfaen" w:cstheme="majorBidi"/>
          <w:sz w:val="20"/>
          <w:szCs w:val="20"/>
          <w:lang w:val="en-CA"/>
        </w:rPr>
        <w:lastRenderedPageBreak/>
        <w:t xml:space="preserve">      </w:t>
      </w:r>
      <w:r>
        <w:rPr>
          <w:rFonts w:ascii="Sylfaen" w:eastAsiaTheme="majorEastAsia" w:hAnsi="Sylfaen" w:cstheme="majorBidi"/>
          <w:noProof/>
          <w:sz w:val="20"/>
          <w:szCs w:val="20"/>
        </w:rPr>
        <w:drawing>
          <wp:inline distT="0" distB="0" distL="114300" distR="114300" wp14:anchorId="150CF489" wp14:editId="6C29B568">
            <wp:extent cx="4073525" cy="2656840"/>
            <wp:effectExtent l="19050" t="19050" r="22225" b="10160"/>
            <wp:docPr id="8" name="Picture 8" descr="WhatsApp Image 2023-06-08 at 5.15.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06-08 at 5.15.34 PM"/>
                    <pic:cNvPicPr>
                      <a:picLocks noChangeAspect="1"/>
                    </pic:cNvPicPr>
                  </pic:nvPicPr>
                  <pic:blipFill>
                    <a:blip r:embed="rId30"/>
                    <a:stretch>
                      <a:fillRect/>
                    </a:stretch>
                  </pic:blipFill>
                  <pic:spPr>
                    <a:xfrm>
                      <a:off x="0" y="0"/>
                      <a:ext cx="4073525" cy="2656840"/>
                    </a:xfrm>
                    <a:prstGeom prst="rect">
                      <a:avLst/>
                    </a:prstGeom>
                    <a:ln>
                      <a:solidFill>
                        <a:schemeClr val="tx1"/>
                      </a:solidFill>
                    </a:ln>
                  </pic:spPr>
                </pic:pic>
              </a:graphicData>
            </a:graphic>
          </wp:inline>
        </w:drawing>
      </w:r>
    </w:p>
    <w:p w14:paraId="10F15139" w14:textId="77777777" w:rsidR="006F4E3A" w:rsidRPr="006F4E3A" w:rsidRDefault="00CF341B" w:rsidP="00FF56BD">
      <w:pPr>
        <w:pStyle w:val="ListParagraph"/>
        <w:numPr>
          <w:ilvl w:val="0"/>
          <w:numId w:val="9"/>
        </w:numPr>
        <w:rPr>
          <w:rFonts w:ascii="Sylfaen" w:eastAsiaTheme="majorEastAsia" w:hAnsi="Sylfaen" w:cstheme="majorBidi"/>
          <w:sz w:val="20"/>
          <w:szCs w:val="20"/>
        </w:rPr>
      </w:pPr>
      <w:r w:rsidRPr="00FF56BD">
        <w:rPr>
          <w:rFonts w:ascii="Sylfaen" w:eastAsiaTheme="majorEastAsia" w:hAnsi="Sylfaen" w:cstheme="majorBidi"/>
          <w:b/>
          <w:bCs/>
          <w:sz w:val="20"/>
          <w:szCs w:val="20"/>
        </w:rPr>
        <w:t xml:space="preserve">Moderate – Performing </w:t>
      </w:r>
      <w:r w:rsidR="00CF4154" w:rsidRPr="00FF56BD">
        <w:rPr>
          <w:rFonts w:ascii="Sylfaen" w:eastAsiaTheme="majorEastAsia" w:hAnsi="Sylfaen" w:cstheme="majorBidi"/>
          <w:b/>
          <w:bCs/>
          <w:sz w:val="20"/>
          <w:szCs w:val="20"/>
          <w:lang w:val="en-CA"/>
        </w:rPr>
        <w:t>stores</w:t>
      </w:r>
      <w:r w:rsidR="00CF4154" w:rsidRPr="00FF56BD">
        <w:rPr>
          <w:rFonts w:ascii="Sylfaen" w:eastAsiaTheme="majorEastAsia" w:hAnsi="Sylfaen" w:cstheme="majorBidi"/>
          <w:b/>
          <w:bCs/>
          <w:sz w:val="20"/>
          <w:szCs w:val="20"/>
        </w:rPr>
        <w:t xml:space="preserve"> </w:t>
      </w:r>
      <w:r w:rsidRPr="00FF56BD">
        <w:rPr>
          <w:rFonts w:ascii="Sylfaen" w:eastAsiaTheme="majorEastAsia" w:hAnsi="Sylfaen" w:cstheme="majorBidi"/>
          <w:b/>
          <w:bCs/>
          <w:sz w:val="20"/>
          <w:szCs w:val="20"/>
        </w:rPr>
        <w:t>:</w:t>
      </w:r>
      <w:r w:rsidRPr="00FF56BD">
        <w:rPr>
          <w:rFonts w:ascii="Sylfaen" w:eastAsiaTheme="majorEastAsia" w:hAnsi="Sylfaen" w:cstheme="majorBidi"/>
          <w:sz w:val="20"/>
          <w:szCs w:val="20"/>
        </w:rPr>
        <w:t xml:space="preserve"> </w:t>
      </w:r>
      <w:r w:rsidRPr="00FF56BD">
        <w:rPr>
          <w:rFonts w:ascii="Sylfaen" w:eastAsiaTheme="majorEastAsia" w:hAnsi="Sylfaen" w:cstheme="majorBidi"/>
          <w:sz w:val="20"/>
          <w:szCs w:val="20"/>
          <w:lang w:val="en-CA"/>
        </w:rPr>
        <w:t xml:space="preserve"> This cluster consist of 10 stores and contributed 17% in overall sales.</w:t>
      </w:r>
      <w:r w:rsidR="00CF4154" w:rsidRPr="00FF56BD">
        <w:rPr>
          <w:rFonts w:ascii="Sylfaen" w:eastAsiaTheme="majorEastAsia" w:hAnsi="Sylfaen" w:cstheme="majorBidi"/>
          <w:sz w:val="20"/>
          <w:szCs w:val="20"/>
          <w:lang w:val="en-CA"/>
        </w:rPr>
        <w:t xml:space="preserve"> The average price per tire was $145 which was neither too high nor too low. It comprised of one of the highest </w:t>
      </w:r>
      <w:r w:rsidR="006F4E3A" w:rsidRPr="00FF56BD">
        <w:rPr>
          <w:rFonts w:ascii="Sylfaen" w:eastAsiaTheme="majorEastAsia" w:hAnsi="Sylfaen" w:cstheme="majorBidi"/>
          <w:sz w:val="20"/>
          <w:szCs w:val="20"/>
          <w:lang w:val="en-CA"/>
        </w:rPr>
        <w:t>numbers</w:t>
      </w:r>
      <w:r w:rsidR="00CF4154" w:rsidRPr="00FF56BD">
        <w:rPr>
          <w:rFonts w:ascii="Sylfaen" w:eastAsiaTheme="majorEastAsia" w:hAnsi="Sylfaen" w:cstheme="majorBidi"/>
          <w:sz w:val="20"/>
          <w:szCs w:val="20"/>
          <w:lang w:val="en-CA"/>
        </w:rPr>
        <w:t xml:space="preserve"> of All-season selling tires</w:t>
      </w:r>
      <w:r w:rsidR="006F4E3A">
        <w:rPr>
          <w:rFonts w:ascii="Sylfaen" w:eastAsiaTheme="majorEastAsia" w:hAnsi="Sylfaen" w:cstheme="majorBidi"/>
          <w:sz w:val="20"/>
          <w:szCs w:val="20"/>
          <w:lang w:val="en-CA"/>
        </w:rPr>
        <w:t>.</w:t>
      </w:r>
    </w:p>
    <w:p w14:paraId="3FE8FFB7" w14:textId="0716CE34" w:rsidR="006F4E3A" w:rsidRPr="006F4E3A" w:rsidRDefault="006F4E3A" w:rsidP="006F4E3A">
      <w:pPr>
        <w:pStyle w:val="ListParagraph"/>
        <w:rPr>
          <w:rFonts w:ascii="Sylfaen" w:eastAsiaTheme="majorEastAsia" w:hAnsi="Sylfaen" w:cstheme="majorBidi"/>
          <w:sz w:val="20"/>
          <w:szCs w:val="20"/>
        </w:rPr>
      </w:pPr>
      <w:r w:rsidRPr="006F4E3A">
        <w:rPr>
          <w:rFonts w:ascii="Sylfaen" w:eastAsiaTheme="majorEastAsia" w:hAnsi="Sylfaen" w:cstheme="majorBidi"/>
          <w:noProof/>
          <w:sz w:val="20"/>
          <w:szCs w:val="20"/>
          <w:lang w:val="en-CA"/>
        </w:rPr>
        <w:t xml:space="preserve"> </w:t>
      </w:r>
      <w:r>
        <w:rPr>
          <w:rFonts w:ascii="Sylfaen" w:eastAsiaTheme="majorEastAsia" w:hAnsi="Sylfaen" w:cstheme="majorBidi"/>
          <w:noProof/>
          <w:sz w:val="20"/>
          <w:szCs w:val="20"/>
          <w:lang w:val="en-CA"/>
        </w:rPr>
        <w:drawing>
          <wp:inline distT="0" distB="0" distL="114300" distR="114300" wp14:anchorId="05EF49A4" wp14:editId="759B8A63">
            <wp:extent cx="4192905" cy="2671445"/>
            <wp:effectExtent l="19050" t="19050" r="17145" b="14605"/>
            <wp:docPr id="10" name="Picture 10" descr="WhatsApp Image 2023-06-08 at 5.20.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6-08 at 5.20.14 PM"/>
                    <pic:cNvPicPr>
                      <a:picLocks noChangeAspect="1"/>
                    </pic:cNvPicPr>
                  </pic:nvPicPr>
                  <pic:blipFill>
                    <a:blip r:embed="rId31"/>
                    <a:stretch>
                      <a:fillRect/>
                    </a:stretch>
                  </pic:blipFill>
                  <pic:spPr>
                    <a:xfrm>
                      <a:off x="0" y="0"/>
                      <a:ext cx="4192905" cy="2671445"/>
                    </a:xfrm>
                    <a:prstGeom prst="rect">
                      <a:avLst/>
                    </a:prstGeom>
                    <a:ln>
                      <a:solidFill>
                        <a:schemeClr val="tx1"/>
                      </a:solidFill>
                    </a:ln>
                  </pic:spPr>
                </pic:pic>
              </a:graphicData>
            </a:graphic>
          </wp:inline>
        </w:drawing>
      </w:r>
    </w:p>
    <w:p w14:paraId="14DA432F" w14:textId="704F7507" w:rsidR="006F4E3A" w:rsidRDefault="006F4E3A" w:rsidP="006F4E3A">
      <w:pPr>
        <w:pStyle w:val="ListParagraph"/>
        <w:numPr>
          <w:ilvl w:val="0"/>
          <w:numId w:val="9"/>
        </w:numPr>
        <w:rPr>
          <w:rFonts w:ascii="Sylfaen" w:eastAsiaTheme="majorEastAsia" w:hAnsi="Sylfaen" w:cstheme="majorBidi"/>
          <w:sz w:val="20"/>
          <w:szCs w:val="20"/>
        </w:rPr>
      </w:pPr>
      <w:r w:rsidRPr="00FF56BD">
        <w:rPr>
          <w:rFonts w:ascii="Sylfaen" w:eastAsiaTheme="majorEastAsia" w:hAnsi="Sylfaen" w:cstheme="majorBidi"/>
          <w:b/>
          <w:bCs/>
          <w:sz w:val="20"/>
          <w:szCs w:val="20"/>
        </w:rPr>
        <w:lastRenderedPageBreak/>
        <w:t>Recently opened stores:</w:t>
      </w:r>
      <w:r w:rsidRPr="00FF56BD">
        <w:rPr>
          <w:rFonts w:ascii="Sylfaen" w:eastAsiaTheme="majorEastAsia" w:hAnsi="Sylfaen" w:cstheme="majorBidi"/>
          <w:sz w:val="20"/>
          <w:szCs w:val="20"/>
        </w:rPr>
        <w:t xml:space="preserve"> This was the smallest cluster with only 2 stores. Currently, the Gross Profit % of these stores is the lowest despite </w:t>
      </w:r>
      <w:r>
        <w:rPr>
          <w:rFonts w:ascii="Sylfaen" w:eastAsiaTheme="majorEastAsia" w:hAnsi="Sylfaen" w:cstheme="majorBidi"/>
          <w:sz w:val="20"/>
          <w:szCs w:val="20"/>
        </w:rPr>
        <w:t xml:space="preserve">the high average price per tire of </w:t>
      </w:r>
      <w:r w:rsidRPr="00FF56BD">
        <w:rPr>
          <w:rFonts w:ascii="Sylfaen" w:eastAsiaTheme="majorEastAsia" w:hAnsi="Sylfaen" w:cstheme="majorBidi"/>
          <w:sz w:val="20"/>
          <w:szCs w:val="20"/>
        </w:rPr>
        <w:t>$158.</w:t>
      </w:r>
      <w:r w:rsidRPr="006F4E3A">
        <w:rPr>
          <w:rFonts w:ascii="Sylfaen" w:eastAsiaTheme="majorEastAsia" w:hAnsi="Sylfaen" w:cstheme="majorBidi"/>
          <w:noProof/>
          <w:sz w:val="20"/>
          <w:szCs w:val="20"/>
        </w:rPr>
        <w:t xml:space="preserve"> </w:t>
      </w:r>
      <w:r>
        <w:rPr>
          <w:rFonts w:ascii="Sylfaen" w:eastAsiaTheme="majorEastAsia" w:hAnsi="Sylfaen" w:cstheme="majorBidi"/>
          <w:noProof/>
          <w:sz w:val="20"/>
          <w:szCs w:val="20"/>
        </w:rPr>
        <w:drawing>
          <wp:inline distT="0" distB="0" distL="114300" distR="114300" wp14:anchorId="4173A14D" wp14:editId="142800C6">
            <wp:extent cx="4187825" cy="2671445"/>
            <wp:effectExtent l="19050" t="19050" r="22225" b="14605"/>
            <wp:docPr id="11" name="Picture 11" descr="WhatsApp Image 2023-06-08 at 5.21.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6-08 at 5.21.34 PM"/>
                    <pic:cNvPicPr>
                      <a:picLocks noChangeAspect="1"/>
                    </pic:cNvPicPr>
                  </pic:nvPicPr>
                  <pic:blipFill>
                    <a:blip r:embed="rId32"/>
                    <a:stretch>
                      <a:fillRect/>
                    </a:stretch>
                  </pic:blipFill>
                  <pic:spPr>
                    <a:xfrm>
                      <a:off x="0" y="0"/>
                      <a:ext cx="4187825" cy="2671445"/>
                    </a:xfrm>
                    <a:prstGeom prst="rect">
                      <a:avLst/>
                    </a:prstGeom>
                    <a:ln>
                      <a:solidFill>
                        <a:schemeClr val="tx1"/>
                      </a:solidFill>
                    </a:ln>
                  </pic:spPr>
                </pic:pic>
              </a:graphicData>
            </a:graphic>
          </wp:inline>
        </w:drawing>
      </w:r>
    </w:p>
    <w:p w14:paraId="5F7AC9F6" w14:textId="77777777" w:rsidR="00332E84" w:rsidRDefault="006F4E3A" w:rsidP="006F4E3A">
      <w:pPr>
        <w:pStyle w:val="ListParagraph"/>
        <w:numPr>
          <w:ilvl w:val="0"/>
          <w:numId w:val="9"/>
        </w:numPr>
        <w:rPr>
          <w:rFonts w:ascii="Sylfaen" w:eastAsiaTheme="majorEastAsia" w:hAnsi="Sylfaen" w:cstheme="majorBidi"/>
          <w:sz w:val="20"/>
          <w:szCs w:val="20"/>
        </w:rPr>
      </w:pPr>
      <w:r w:rsidRPr="006F4E3A">
        <w:rPr>
          <w:rFonts w:ascii="Sylfaen" w:eastAsiaTheme="majorEastAsia" w:hAnsi="Sylfaen" w:cstheme="majorBidi"/>
          <w:b/>
          <w:bCs/>
          <w:sz w:val="20"/>
          <w:szCs w:val="20"/>
        </w:rPr>
        <w:t xml:space="preserve">Premium customer stores: </w:t>
      </w:r>
      <w:r w:rsidRPr="006F4E3A">
        <w:rPr>
          <w:rFonts w:ascii="Sylfaen" w:eastAsiaTheme="majorEastAsia" w:hAnsi="Sylfaen" w:cstheme="majorBidi"/>
          <w:sz w:val="20"/>
          <w:szCs w:val="20"/>
        </w:rPr>
        <w:t>This cluster comprised of 4 stores which contributed to 10% of the overall sales. The average price per tire was $15</w:t>
      </w:r>
      <w:r w:rsidRPr="006F4E3A">
        <w:rPr>
          <w:rFonts w:ascii="Sylfaen" w:eastAsiaTheme="majorEastAsia" w:hAnsi="Sylfaen" w:cstheme="majorBidi"/>
          <w:sz w:val="20"/>
          <w:szCs w:val="20"/>
          <w:lang w:val="en-CA"/>
        </w:rPr>
        <w:t>1</w:t>
      </w:r>
      <w:r w:rsidRPr="006F4E3A">
        <w:rPr>
          <w:rFonts w:ascii="Sylfaen" w:eastAsiaTheme="majorEastAsia" w:hAnsi="Sylfaen" w:cstheme="majorBidi"/>
          <w:sz w:val="20"/>
          <w:szCs w:val="20"/>
        </w:rPr>
        <w:t xml:space="preserve"> which was higher than average spend per tire of other clusters except for recently opened stores. 3 of the stores were near state capitals or largest urban agglomerations.</w:t>
      </w:r>
      <w:r w:rsidRPr="006F4E3A">
        <w:rPr>
          <w:rFonts w:ascii="Sylfaen" w:eastAsiaTheme="majorEastAsia" w:hAnsi="Sylfaen" w:cstheme="majorBidi"/>
          <w:noProof/>
          <w:sz w:val="20"/>
          <w:szCs w:val="20"/>
        </w:rPr>
        <w:t xml:space="preserve"> </w:t>
      </w:r>
    </w:p>
    <w:p w14:paraId="4528C757" w14:textId="342A8D48" w:rsidR="006F4E3A" w:rsidRDefault="006F4E3A" w:rsidP="00332E84">
      <w:pPr>
        <w:pStyle w:val="ListParagraph"/>
        <w:rPr>
          <w:rFonts w:ascii="Sylfaen" w:eastAsiaTheme="majorEastAsia" w:hAnsi="Sylfaen" w:cstheme="majorBidi"/>
          <w:sz w:val="20"/>
          <w:szCs w:val="20"/>
        </w:rPr>
      </w:pPr>
      <w:r>
        <w:rPr>
          <w:rFonts w:ascii="Sylfaen" w:eastAsiaTheme="majorEastAsia" w:hAnsi="Sylfaen" w:cstheme="majorBidi"/>
          <w:noProof/>
          <w:sz w:val="20"/>
          <w:szCs w:val="20"/>
        </w:rPr>
        <w:drawing>
          <wp:inline distT="0" distB="0" distL="114300" distR="114300" wp14:anchorId="5B6578A8" wp14:editId="180D5BC2">
            <wp:extent cx="4116705" cy="2671445"/>
            <wp:effectExtent l="19050" t="19050" r="17145" b="14605"/>
            <wp:docPr id="12" name="Picture 12" descr="WhatsApp Image 2023-06-08 at 5.24.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6-08 at 5.24.59 PM"/>
                    <pic:cNvPicPr>
                      <a:picLocks noChangeAspect="1"/>
                    </pic:cNvPicPr>
                  </pic:nvPicPr>
                  <pic:blipFill>
                    <a:blip r:embed="rId33"/>
                    <a:stretch>
                      <a:fillRect/>
                    </a:stretch>
                  </pic:blipFill>
                  <pic:spPr>
                    <a:xfrm>
                      <a:off x="0" y="0"/>
                      <a:ext cx="4116705" cy="2671445"/>
                    </a:xfrm>
                    <a:prstGeom prst="rect">
                      <a:avLst/>
                    </a:prstGeom>
                    <a:ln>
                      <a:solidFill>
                        <a:schemeClr val="tx1"/>
                      </a:solidFill>
                    </a:ln>
                  </pic:spPr>
                </pic:pic>
              </a:graphicData>
            </a:graphic>
          </wp:inline>
        </w:drawing>
      </w:r>
    </w:p>
    <w:p w14:paraId="031424B8" w14:textId="4ABEA90A" w:rsidR="006F4E3A" w:rsidRPr="006F4E3A" w:rsidRDefault="006F4E3A" w:rsidP="006F4E3A">
      <w:pPr>
        <w:pStyle w:val="ListParagraph"/>
        <w:numPr>
          <w:ilvl w:val="0"/>
          <w:numId w:val="9"/>
        </w:numPr>
        <w:rPr>
          <w:rFonts w:ascii="Sylfaen" w:eastAsiaTheme="majorEastAsia" w:hAnsi="Sylfaen" w:cstheme="majorBidi"/>
          <w:sz w:val="20"/>
          <w:szCs w:val="20"/>
        </w:rPr>
      </w:pPr>
      <w:r w:rsidRPr="006F4E3A">
        <w:rPr>
          <w:rFonts w:ascii="Sylfaen" w:eastAsiaTheme="majorEastAsia" w:hAnsi="Sylfaen" w:cstheme="majorBidi"/>
          <w:b/>
          <w:bCs/>
          <w:sz w:val="20"/>
          <w:szCs w:val="20"/>
        </w:rPr>
        <w:t>Budget-friendly customer stores:</w:t>
      </w:r>
      <w:r w:rsidRPr="006F4E3A">
        <w:rPr>
          <w:rFonts w:ascii="Sylfaen" w:eastAsiaTheme="majorEastAsia" w:hAnsi="Sylfaen" w:cstheme="majorBidi"/>
          <w:sz w:val="20"/>
          <w:szCs w:val="20"/>
        </w:rPr>
        <w:t xml:space="preserve"> This cluster is the largest cluster comprising of </w:t>
      </w:r>
      <w:r w:rsidRPr="006F4E3A">
        <w:rPr>
          <w:rFonts w:ascii="Sylfaen" w:eastAsiaTheme="majorEastAsia" w:hAnsi="Sylfaen" w:cstheme="majorBidi"/>
          <w:sz w:val="20"/>
          <w:szCs w:val="20"/>
          <w:lang w:val="en-CA"/>
        </w:rPr>
        <w:t>1</w:t>
      </w:r>
      <w:r w:rsidRPr="006F4E3A">
        <w:rPr>
          <w:rFonts w:ascii="Sylfaen" w:eastAsiaTheme="majorEastAsia" w:hAnsi="Sylfaen" w:cstheme="majorBidi"/>
          <w:sz w:val="20"/>
          <w:szCs w:val="20"/>
        </w:rPr>
        <w:t xml:space="preserve">8 stores which contributed to </w:t>
      </w:r>
      <w:r w:rsidRPr="006F4E3A">
        <w:rPr>
          <w:rFonts w:ascii="Sylfaen" w:eastAsiaTheme="majorEastAsia" w:hAnsi="Sylfaen" w:cstheme="majorBidi"/>
          <w:sz w:val="20"/>
          <w:szCs w:val="20"/>
          <w:lang w:val="en-CA"/>
        </w:rPr>
        <w:t>26</w:t>
      </w:r>
      <w:r w:rsidRPr="006F4E3A">
        <w:rPr>
          <w:rFonts w:ascii="Sylfaen" w:eastAsiaTheme="majorEastAsia" w:hAnsi="Sylfaen" w:cstheme="majorBidi"/>
          <w:sz w:val="20"/>
          <w:szCs w:val="20"/>
        </w:rPr>
        <w:t xml:space="preserve">% of the overall sales. The customers in these stores tend to spend less on a tire as compared to other store clusters. Upon examining the store locations, we noticed that majority of </w:t>
      </w:r>
      <w:r w:rsidRPr="006F4E3A">
        <w:rPr>
          <w:rFonts w:ascii="Sylfaen" w:eastAsiaTheme="majorEastAsia" w:hAnsi="Sylfaen" w:cstheme="majorBidi"/>
          <w:sz w:val="20"/>
          <w:szCs w:val="20"/>
        </w:rPr>
        <w:lastRenderedPageBreak/>
        <w:t>them are from coastal front.</w:t>
      </w:r>
      <w:r w:rsidRPr="006F4E3A">
        <w:rPr>
          <w:rFonts w:ascii="Sylfaen" w:eastAsiaTheme="majorEastAsia" w:hAnsi="Sylfaen" w:cstheme="majorBidi"/>
          <w:noProof/>
          <w:sz w:val="20"/>
          <w:szCs w:val="20"/>
        </w:rPr>
        <w:t xml:space="preserve"> </w:t>
      </w:r>
      <w:r>
        <w:rPr>
          <w:rFonts w:ascii="Sylfaen" w:eastAsiaTheme="majorEastAsia" w:hAnsi="Sylfaen" w:cstheme="majorBidi"/>
          <w:noProof/>
          <w:sz w:val="20"/>
          <w:szCs w:val="20"/>
        </w:rPr>
        <w:drawing>
          <wp:inline distT="0" distB="0" distL="114300" distR="114300" wp14:anchorId="5E652B76" wp14:editId="0066DEE4">
            <wp:extent cx="4187825" cy="2671445"/>
            <wp:effectExtent l="19050" t="19050" r="22225" b="14605"/>
            <wp:docPr id="13" name="Picture 13" descr="WhatsApp Image 2023-06-08 at 5.28.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6-08 at 5.28.28 PM"/>
                    <pic:cNvPicPr>
                      <a:picLocks noChangeAspect="1"/>
                    </pic:cNvPicPr>
                  </pic:nvPicPr>
                  <pic:blipFill>
                    <a:blip r:embed="rId34"/>
                    <a:stretch>
                      <a:fillRect/>
                    </a:stretch>
                  </pic:blipFill>
                  <pic:spPr>
                    <a:xfrm>
                      <a:off x="0" y="0"/>
                      <a:ext cx="4187825" cy="2671445"/>
                    </a:xfrm>
                    <a:prstGeom prst="rect">
                      <a:avLst/>
                    </a:prstGeom>
                    <a:ln>
                      <a:solidFill>
                        <a:schemeClr val="tx1"/>
                      </a:solidFill>
                    </a:ln>
                  </pic:spPr>
                </pic:pic>
              </a:graphicData>
            </a:graphic>
          </wp:inline>
        </w:drawing>
      </w:r>
    </w:p>
    <w:p w14:paraId="5F95F96E" w14:textId="77777777" w:rsidR="00965488" w:rsidRPr="00B97E84" w:rsidRDefault="00CF341B">
      <w:pPr>
        <w:spacing w:after="0" w:line="240" w:lineRule="auto"/>
        <w:rPr>
          <w:rFonts w:ascii="Sylfaen" w:eastAsiaTheme="majorEastAsia" w:hAnsi="Sylfaen" w:cstheme="majorBidi"/>
          <w:b/>
          <w:bCs/>
          <w:color w:val="2F5496" w:themeColor="accent1" w:themeShade="BF"/>
          <w:sz w:val="32"/>
          <w:szCs w:val="32"/>
          <w:u w:val="single"/>
          <w:lang w:val="en-CA"/>
        </w:rPr>
      </w:pPr>
      <w:r w:rsidRPr="00B97E84">
        <w:rPr>
          <w:rFonts w:ascii="Sylfaen" w:eastAsiaTheme="majorEastAsia" w:hAnsi="Sylfaen" w:cstheme="majorBidi"/>
          <w:b/>
          <w:bCs/>
          <w:color w:val="2F5496" w:themeColor="accent1" w:themeShade="BF"/>
          <w:sz w:val="32"/>
          <w:szCs w:val="32"/>
          <w:u w:val="single"/>
          <w:lang w:val="en-CA"/>
        </w:rPr>
        <w:t>EXTERNAL FACTOR ANALYSIS</w:t>
      </w:r>
    </w:p>
    <w:p w14:paraId="69632CEB" w14:textId="75D843DB" w:rsidR="001D7682" w:rsidRDefault="00CF341B">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For the external analysis for our data, 4 factors </w:t>
      </w:r>
      <w:r w:rsidR="00D36F0E">
        <w:rPr>
          <w:rFonts w:ascii="Sylfaen" w:eastAsia="Times New Roman" w:hAnsi="Sylfaen" w:cstheme="minorHAnsi"/>
          <w:sz w:val="20"/>
          <w:szCs w:val="20"/>
          <w:lang w:val="en-CA" w:eastAsia="en-IN"/>
        </w:rPr>
        <w:t xml:space="preserve">were taken </w:t>
      </w:r>
      <w:r>
        <w:rPr>
          <w:rFonts w:ascii="Sylfaen" w:eastAsia="Times New Roman" w:hAnsi="Sylfaen" w:cstheme="minorHAnsi"/>
          <w:sz w:val="20"/>
          <w:szCs w:val="20"/>
          <w:lang w:val="en-CA" w:eastAsia="en-IN"/>
        </w:rPr>
        <w:t>in</w:t>
      </w:r>
      <w:r w:rsidR="00D36F0E">
        <w:rPr>
          <w:rFonts w:ascii="Sylfaen" w:eastAsia="Times New Roman" w:hAnsi="Sylfaen" w:cstheme="minorHAnsi"/>
          <w:sz w:val="20"/>
          <w:szCs w:val="20"/>
          <w:lang w:val="en-CA" w:eastAsia="en-IN"/>
        </w:rPr>
        <w:t>to</w:t>
      </w:r>
      <w:r>
        <w:rPr>
          <w:rFonts w:ascii="Sylfaen" w:eastAsia="Times New Roman" w:hAnsi="Sylfaen" w:cstheme="minorHAnsi"/>
          <w:sz w:val="20"/>
          <w:szCs w:val="20"/>
          <w:lang w:val="en-CA" w:eastAsia="en-IN"/>
        </w:rPr>
        <w:t xml:space="preserve"> account- Average population of store locations, Average median household Income, Average snowfall(mm) and Average Precipitation(mm).</w:t>
      </w:r>
      <w:r w:rsidR="004B5F4C">
        <w:rPr>
          <w:rFonts w:ascii="Sylfaen" w:eastAsia="Times New Roman" w:hAnsi="Sylfaen" w:cstheme="minorHAnsi"/>
          <w:sz w:val="20"/>
          <w:szCs w:val="20"/>
          <w:lang w:val="en-CA" w:eastAsia="en-IN"/>
        </w:rPr>
        <w:t xml:space="preserve"> The d</w:t>
      </w:r>
      <w:r w:rsidR="004B5F4C" w:rsidRPr="004B5F4C">
        <w:rPr>
          <w:rFonts w:ascii="Sylfaen" w:eastAsia="Times New Roman" w:hAnsi="Sylfaen" w:cstheme="minorHAnsi"/>
          <w:sz w:val="20"/>
          <w:szCs w:val="20"/>
          <w:lang w:val="en-CA" w:eastAsia="en-IN"/>
        </w:rPr>
        <w:t>ata ha</w:t>
      </w:r>
      <w:r w:rsidR="004B5F4C">
        <w:rPr>
          <w:rFonts w:ascii="Sylfaen" w:eastAsia="Times New Roman" w:hAnsi="Sylfaen" w:cstheme="minorHAnsi"/>
          <w:sz w:val="20"/>
          <w:szCs w:val="20"/>
          <w:lang w:val="en-CA" w:eastAsia="en-IN"/>
        </w:rPr>
        <w:t>d</w:t>
      </w:r>
      <w:r w:rsidR="004B5F4C" w:rsidRPr="004B5F4C">
        <w:rPr>
          <w:rFonts w:ascii="Sylfaen" w:eastAsia="Times New Roman" w:hAnsi="Sylfaen" w:cstheme="minorHAnsi"/>
          <w:sz w:val="20"/>
          <w:szCs w:val="20"/>
          <w:lang w:val="en-CA" w:eastAsia="en-IN"/>
        </w:rPr>
        <w:t xml:space="preserve"> been retrieved from American Community Survey 2017-2021 5-Year Data Release (Population, Household income, Precipitation levels) along with American Community Survey 2010-2014 (Average snowfall data)</w:t>
      </w:r>
      <w:r w:rsidR="004B5F4C">
        <w:rPr>
          <w:rFonts w:ascii="Sylfaen" w:eastAsia="Times New Roman" w:hAnsi="Sylfaen" w:cstheme="minorHAnsi"/>
          <w:sz w:val="20"/>
          <w:szCs w:val="20"/>
          <w:lang w:val="en-CA" w:eastAsia="en-IN"/>
        </w:rPr>
        <w:t>.</w:t>
      </w:r>
    </w:p>
    <w:p w14:paraId="6C5B94E5" w14:textId="7F2DBAAC" w:rsidR="001D7682" w:rsidRDefault="001D7682">
      <w:pPr>
        <w:spacing w:after="0" w:line="240" w:lineRule="auto"/>
        <w:rPr>
          <w:rFonts w:ascii="Sylfaen" w:eastAsia="Times New Roman" w:hAnsi="Sylfaen" w:cstheme="minorHAnsi"/>
          <w:sz w:val="20"/>
          <w:szCs w:val="20"/>
          <w:lang w:val="en-CA" w:eastAsia="en-IN"/>
        </w:rPr>
      </w:pPr>
      <w:r>
        <w:rPr>
          <w:rFonts w:ascii="Sylfaen" w:eastAsia="Times New Roman" w:hAnsi="Sylfaen" w:cstheme="minorHAnsi"/>
          <w:sz w:val="20"/>
          <w:szCs w:val="20"/>
          <w:lang w:val="en-CA" w:eastAsia="en-IN"/>
        </w:rPr>
        <w:t xml:space="preserve">The dashboard created consisted of underperforming brands with a relative number given to the brand by dividing the brand’s contribution within the </w:t>
      </w:r>
      <w:r w:rsidRPr="001D7682">
        <w:rPr>
          <w:rFonts w:ascii="Sylfaen" w:eastAsia="Times New Roman" w:hAnsi="Sylfaen" w:cstheme="minorHAnsi"/>
          <w:sz w:val="20"/>
          <w:szCs w:val="20"/>
          <w:lang w:val="en-CA" w:eastAsia="en-IN"/>
        </w:rPr>
        <w:t>cluster to the brand contribution to the overall quantity.</w:t>
      </w:r>
      <w:r w:rsidRPr="001D7682">
        <w:rPr>
          <w:rFonts w:ascii="Sylfaen" w:eastAsiaTheme="majorEastAsia" w:hAnsi="Sylfaen" w:cstheme="majorBidi"/>
          <w:sz w:val="20"/>
          <w:szCs w:val="20"/>
          <w:lang w:val="en-CA"/>
        </w:rPr>
        <w:t xml:space="preserve"> For example, in Cluster 1, Kelly was </w:t>
      </w:r>
      <w:r w:rsidR="00332E84">
        <w:rPr>
          <w:rFonts w:ascii="Sylfaen" w:eastAsiaTheme="majorEastAsia" w:hAnsi="Sylfaen" w:cstheme="majorBidi"/>
          <w:sz w:val="20"/>
          <w:szCs w:val="20"/>
          <w:lang w:val="en-CA"/>
        </w:rPr>
        <w:t xml:space="preserve">assigned </w:t>
      </w:r>
      <w:r w:rsidRPr="001D7682">
        <w:rPr>
          <w:rFonts w:ascii="Sylfaen" w:eastAsiaTheme="majorEastAsia" w:hAnsi="Sylfaen" w:cstheme="majorBidi"/>
          <w:sz w:val="20"/>
          <w:szCs w:val="20"/>
          <w:lang w:val="en-CA"/>
        </w:rPr>
        <w:t>a number 65 by dividing Kelly’s contribution to Cluster 1 with Kelly’s contribution to the overall quantity.</w:t>
      </w:r>
      <w:r>
        <w:rPr>
          <w:rFonts w:ascii="Sylfaen" w:eastAsiaTheme="majorEastAsia" w:hAnsi="Sylfaen" w:cstheme="majorBidi"/>
          <w:sz w:val="20"/>
          <w:szCs w:val="20"/>
          <w:lang w:val="en-CA"/>
        </w:rPr>
        <w:t xml:space="preserve"> </w:t>
      </w:r>
    </w:p>
    <w:p w14:paraId="56761D0A" w14:textId="731D7D3E" w:rsidR="00E636CD" w:rsidRDefault="00E636CD" w:rsidP="00E636CD">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 xml:space="preserve">Fig13: External </w:t>
      </w:r>
      <w:r w:rsidR="00E57483">
        <w:rPr>
          <w:rFonts w:ascii="Sylfaen" w:eastAsia="Times New Roman" w:hAnsi="Sylfaen" w:cstheme="minorHAnsi"/>
          <w:color w:val="2F5496" w:themeColor="accent1" w:themeShade="BF"/>
          <w:sz w:val="20"/>
          <w:szCs w:val="20"/>
          <w:lang w:val="en-CA" w:eastAsia="en-IN"/>
        </w:rPr>
        <w:t>factors-based</w:t>
      </w:r>
      <w:r>
        <w:rPr>
          <w:rFonts w:ascii="Sylfaen" w:eastAsia="Times New Roman" w:hAnsi="Sylfaen" w:cstheme="minorHAnsi"/>
          <w:color w:val="2F5496" w:themeColor="accent1" w:themeShade="BF"/>
          <w:sz w:val="20"/>
          <w:szCs w:val="20"/>
          <w:lang w:val="en-CA" w:eastAsia="en-IN"/>
        </w:rPr>
        <w:t xml:space="preserve"> cluster analysis</w:t>
      </w:r>
    </w:p>
    <w:p w14:paraId="770BCA77" w14:textId="77777777" w:rsidR="00965488" w:rsidRDefault="00CF341B">
      <w:pPr>
        <w:spacing w:after="0" w:line="240" w:lineRule="auto"/>
        <w:rPr>
          <w:rFonts w:ascii="Sylfaen" w:eastAsia="Times New Roman" w:hAnsi="Sylfaen" w:cstheme="minorHAnsi"/>
          <w:b/>
          <w:bCs/>
          <w:color w:val="2F5496" w:themeColor="accent1" w:themeShade="BF"/>
          <w:sz w:val="20"/>
          <w:szCs w:val="20"/>
          <w:u w:val="single"/>
          <w:lang w:val="en-CA" w:eastAsia="en-IN"/>
        </w:rPr>
      </w:pPr>
      <w:r>
        <w:rPr>
          <w:rFonts w:ascii="Sylfaen" w:eastAsia="Times New Roman" w:hAnsi="Sylfaen" w:cstheme="minorHAnsi"/>
          <w:b/>
          <w:bCs/>
          <w:noProof/>
          <w:color w:val="2F5496" w:themeColor="accent1" w:themeShade="BF"/>
          <w:sz w:val="20"/>
          <w:szCs w:val="20"/>
          <w:u w:val="single"/>
          <w:lang w:val="en-CA" w:eastAsia="en-IN"/>
        </w:rPr>
        <w:drawing>
          <wp:inline distT="0" distB="0" distL="114300" distR="114300" wp14:anchorId="1D00E96A" wp14:editId="00EB72AF">
            <wp:extent cx="5730240" cy="1510030"/>
            <wp:effectExtent l="19050" t="19050" r="22860" b="13970"/>
            <wp:docPr id="14" name="Picture 14" descr="WhatsApp Image 2023-06-08 at 5.00.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6-08 at 5.00.27 PM"/>
                    <pic:cNvPicPr>
                      <a:picLocks noChangeAspect="1"/>
                    </pic:cNvPicPr>
                  </pic:nvPicPr>
                  <pic:blipFill>
                    <a:blip r:embed="rId35"/>
                    <a:srcRect b="2859"/>
                    <a:stretch>
                      <a:fillRect/>
                    </a:stretch>
                  </pic:blipFill>
                  <pic:spPr>
                    <a:xfrm>
                      <a:off x="0" y="0"/>
                      <a:ext cx="5730240" cy="1510030"/>
                    </a:xfrm>
                    <a:prstGeom prst="rect">
                      <a:avLst/>
                    </a:prstGeom>
                    <a:ln>
                      <a:solidFill>
                        <a:schemeClr val="tx1"/>
                      </a:solidFill>
                    </a:ln>
                  </pic:spPr>
                </pic:pic>
              </a:graphicData>
            </a:graphic>
          </wp:inline>
        </w:drawing>
      </w:r>
    </w:p>
    <w:p w14:paraId="3F35A1BF" w14:textId="4FF80CFD" w:rsidR="00965488" w:rsidRPr="00C83198" w:rsidRDefault="00CF341B" w:rsidP="00C83198">
      <w:pPr>
        <w:numPr>
          <w:ilvl w:val="0"/>
          <w:numId w:val="10"/>
        </w:numPr>
        <w:spacing w:after="0" w:line="240" w:lineRule="auto"/>
        <w:rPr>
          <w:rFonts w:ascii="Sylfaen" w:eastAsiaTheme="majorEastAsia" w:hAnsi="Sylfaen" w:cstheme="majorBidi"/>
          <w:sz w:val="20"/>
          <w:szCs w:val="20"/>
          <w:lang w:val="en-CA"/>
        </w:rPr>
      </w:pPr>
      <w:r w:rsidRPr="00C83198">
        <w:rPr>
          <w:rFonts w:ascii="Sylfaen" w:eastAsiaTheme="majorEastAsia" w:hAnsi="Sylfaen" w:cstheme="majorBidi"/>
          <w:b/>
          <w:bCs/>
          <w:sz w:val="20"/>
          <w:szCs w:val="20"/>
        </w:rPr>
        <w:t>Winter – Tire specialized stores:</w:t>
      </w:r>
      <w:r w:rsidRPr="00C83198">
        <w:rPr>
          <w:rFonts w:ascii="Sylfaen" w:eastAsiaTheme="majorEastAsia" w:hAnsi="Sylfaen" w:cstheme="majorBidi"/>
          <w:b/>
          <w:bCs/>
          <w:sz w:val="20"/>
          <w:szCs w:val="20"/>
          <w:lang w:val="en-CA"/>
        </w:rPr>
        <w:t xml:space="preserve"> </w:t>
      </w:r>
      <w:r w:rsidRPr="00C83198">
        <w:rPr>
          <w:rFonts w:ascii="Sylfaen" w:eastAsiaTheme="majorEastAsia" w:hAnsi="Sylfaen" w:cstheme="majorBidi"/>
          <w:sz w:val="20"/>
          <w:szCs w:val="20"/>
          <w:lang w:val="en-CA"/>
        </w:rPr>
        <w:t xml:space="preserve">These stores have lowest average median household income of $57,645. The location of these stores </w:t>
      </w:r>
      <w:r w:rsidR="00D36F0E" w:rsidRPr="00C83198">
        <w:rPr>
          <w:rFonts w:ascii="Sylfaen" w:eastAsiaTheme="majorEastAsia" w:hAnsi="Sylfaen" w:cstheme="majorBidi"/>
          <w:sz w:val="20"/>
          <w:szCs w:val="20"/>
          <w:lang w:val="en-CA"/>
        </w:rPr>
        <w:t>receives</w:t>
      </w:r>
      <w:r w:rsidRPr="00C83198">
        <w:rPr>
          <w:rFonts w:ascii="Sylfaen" w:eastAsiaTheme="majorEastAsia" w:hAnsi="Sylfaen" w:cstheme="majorBidi"/>
          <w:sz w:val="20"/>
          <w:szCs w:val="20"/>
          <w:lang w:val="en-CA"/>
        </w:rPr>
        <w:t xml:space="preserve"> 1,894mm of average snowfall, making winter tires </w:t>
      </w:r>
      <w:r w:rsidR="006A336F" w:rsidRPr="00C83198">
        <w:rPr>
          <w:rFonts w:ascii="Sylfaen" w:eastAsiaTheme="majorEastAsia" w:hAnsi="Sylfaen" w:cstheme="majorBidi"/>
          <w:sz w:val="20"/>
          <w:szCs w:val="20"/>
          <w:lang w:val="en-CA"/>
        </w:rPr>
        <w:t>preferable</w:t>
      </w:r>
      <w:r w:rsidRPr="00C83198">
        <w:rPr>
          <w:rFonts w:ascii="Sylfaen" w:eastAsiaTheme="majorEastAsia" w:hAnsi="Sylfaen" w:cstheme="majorBidi"/>
          <w:sz w:val="20"/>
          <w:szCs w:val="20"/>
          <w:lang w:val="en-CA"/>
        </w:rPr>
        <w:t xml:space="preserve"> for the customers and contributing 19% in sales. </w:t>
      </w:r>
      <w:r w:rsidR="00D36F0E" w:rsidRPr="00C83198">
        <w:rPr>
          <w:rFonts w:ascii="Sylfaen" w:eastAsiaTheme="majorEastAsia" w:hAnsi="Sylfaen" w:cstheme="majorBidi"/>
          <w:sz w:val="20"/>
          <w:szCs w:val="20"/>
          <w:lang w:val="en-CA"/>
        </w:rPr>
        <w:t>Vredestein</w:t>
      </w:r>
      <w:r w:rsidRPr="00C83198">
        <w:rPr>
          <w:rFonts w:ascii="Sylfaen" w:eastAsiaTheme="majorEastAsia" w:hAnsi="Sylfaen" w:cstheme="majorBidi"/>
          <w:sz w:val="20"/>
          <w:szCs w:val="20"/>
          <w:lang w:val="en-CA"/>
        </w:rPr>
        <w:t xml:space="preserve">, </w:t>
      </w:r>
      <w:r w:rsidR="004B5F4C" w:rsidRPr="00C83198">
        <w:rPr>
          <w:rFonts w:ascii="Sylfaen" w:eastAsiaTheme="majorEastAsia" w:hAnsi="Sylfaen" w:cstheme="majorBidi"/>
          <w:sz w:val="20"/>
          <w:szCs w:val="20"/>
          <w:lang w:val="en-CA"/>
        </w:rPr>
        <w:t>Falken,</w:t>
      </w:r>
      <w:r w:rsidRPr="00C83198">
        <w:rPr>
          <w:rFonts w:ascii="Sylfaen" w:eastAsiaTheme="majorEastAsia" w:hAnsi="Sylfaen" w:cstheme="majorBidi"/>
          <w:sz w:val="20"/>
          <w:szCs w:val="20"/>
          <w:lang w:val="en-CA"/>
        </w:rPr>
        <w:t xml:space="preserve"> Sumitomo and BF Goodrich are top performing tire brands in these stores. Kelly, Goodyear, </w:t>
      </w:r>
      <w:r w:rsidR="00D36F0E" w:rsidRPr="00C83198">
        <w:rPr>
          <w:rFonts w:ascii="Sylfaen" w:eastAsiaTheme="majorEastAsia" w:hAnsi="Sylfaen" w:cstheme="majorBidi"/>
          <w:sz w:val="20"/>
          <w:szCs w:val="20"/>
          <w:lang w:val="en-CA"/>
        </w:rPr>
        <w:t>Michelin,</w:t>
      </w:r>
      <w:r w:rsidRPr="00C83198">
        <w:rPr>
          <w:rFonts w:ascii="Sylfaen" w:eastAsiaTheme="majorEastAsia" w:hAnsi="Sylfaen" w:cstheme="majorBidi"/>
          <w:sz w:val="20"/>
          <w:szCs w:val="20"/>
          <w:lang w:val="en-CA"/>
        </w:rPr>
        <w:t xml:space="preserve"> and Solar are under-performing brands with respect to tire quantity %.</w:t>
      </w:r>
    </w:p>
    <w:p w14:paraId="078AE3CC" w14:textId="77777777" w:rsidR="00965488" w:rsidRDefault="00CF341B">
      <w:pPr>
        <w:numPr>
          <w:ilvl w:val="0"/>
          <w:numId w:val="10"/>
        </w:numPr>
        <w:spacing w:after="0" w:line="240" w:lineRule="auto"/>
        <w:rPr>
          <w:rFonts w:ascii="Sylfaen" w:eastAsiaTheme="majorEastAsia" w:hAnsi="Sylfaen" w:cstheme="majorBidi"/>
          <w:sz w:val="20"/>
          <w:szCs w:val="20"/>
          <w:lang w:val="en-CA" w:eastAsia="en-IN"/>
        </w:rPr>
      </w:pPr>
      <w:r>
        <w:rPr>
          <w:rFonts w:ascii="Sylfaen" w:eastAsiaTheme="majorEastAsia" w:hAnsi="Sylfaen" w:cstheme="majorBidi"/>
          <w:b/>
          <w:bCs/>
          <w:sz w:val="20"/>
          <w:szCs w:val="20"/>
        </w:rPr>
        <w:t>Mainstream – Car segment driven stores:</w:t>
      </w:r>
      <w:r>
        <w:rPr>
          <w:rFonts w:ascii="Sylfaen" w:eastAsiaTheme="majorEastAsia" w:hAnsi="Sylfaen" w:cstheme="majorBidi"/>
          <w:b/>
          <w:bCs/>
          <w:sz w:val="20"/>
          <w:szCs w:val="20"/>
          <w:lang w:val="en-CA"/>
        </w:rPr>
        <w:t xml:space="preserve"> </w:t>
      </w:r>
      <w:r>
        <w:rPr>
          <w:rFonts w:ascii="Sylfaen" w:eastAsiaTheme="majorEastAsia" w:hAnsi="Sylfaen" w:cstheme="majorBidi"/>
          <w:sz w:val="20"/>
          <w:szCs w:val="20"/>
          <w:lang w:val="en-CA"/>
        </w:rPr>
        <w:t xml:space="preserve">These stores have highest Average population at store </w:t>
      </w:r>
    </w:p>
    <w:p w14:paraId="7651C08E" w14:textId="10B85543" w:rsidR="00965488" w:rsidRDefault="00CF341B">
      <w:pPr>
        <w:spacing w:after="0" w:line="240" w:lineRule="auto"/>
        <w:rPr>
          <w:rFonts w:ascii="Sylfaen" w:eastAsiaTheme="majorEastAsia" w:hAnsi="Sylfaen" w:cstheme="majorBidi"/>
          <w:sz w:val="20"/>
          <w:szCs w:val="20"/>
          <w:lang w:val="en-CA"/>
        </w:rPr>
      </w:pPr>
      <w:r>
        <w:rPr>
          <w:rFonts w:ascii="Sylfaen" w:eastAsiaTheme="majorEastAsia" w:hAnsi="Sylfaen" w:cstheme="majorBidi"/>
          <w:sz w:val="20"/>
          <w:szCs w:val="20"/>
          <w:lang w:val="en-CA"/>
        </w:rPr>
        <w:t xml:space="preserve">locations - 35,633 and second Average highest income of $77,826. The top performing brands of this cluster are </w:t>
      </w:r>
      <w:r w:rsidR="00C83198">
        <w:rPr>
          <w:rFonts w:ascii="Sylfaen" w:eastAsiaTheme="majorEastAsia" w:hAnsi="Sylfaen" w:cstheme="majorBidi"/>
          <w:sz w:val="20"/>
          <w:szCs w:val="20"/>
          <w:lang w:val="en-CA"/>
        </w:rPr>
        <w:t>GoodYear,</w:t>
      </w:r>
      <w:r>
        <w:rPr>
          <w:rFonts w:ascii="Sylfaen" w:eastAsiaTheme="majorEastAsia" w:hAnsi="Sylfaen" w:cstheme="majorBidi"/>
          <w:sz w:val="20"/>
          <w:szCs w:val="20"/>
          <w:lang w:val="en-CA"/>
        </w:rPr>
        <w:t xml:space="preserve"> </w:t>
      </w:r>
      <w:r w:rsidR="004B5F4C">
        <w:rPr>
          <w:rFonts w:ascii="Sylfaen" w:eastAsiaTheme="majorEastAsia" w:hAnsi="Sylfaen" w:cstheme="majorBidi"/>
          <w:sz w:val="20"/>
          <w:szCs w:val="20"/>
          <w:lang w:val="en-CA"/>
        </w:rPr>
        <w:t>Solar,</w:t>
      </w:r>
      <w:r>
        <w:rPr>
          <w:rFonts w:ascii="Sylfaen" w:eastAsiaTheme="majorEastAsia" w:hAnsi="Sylfaen" w:cstheme="majorBidi"/>
          <w:sz w:val="20"/>
          <w:szCs w:val="20"/>
          <w:lang w:val="en-CA"/>
        </w:rPr>
        <w:t xml:space="preserve"> </w:t>
      </w:r>
      <w:r w:rsidR="006A336F">
        <w:rPr>
          <w:rFonts w:ascii="Sylfaen" w:eastAsiaTheme="majorEastAsia" w:hAnsi="Sylfaen" w:cstheme="majorBidi"/>
          <w:sz w:val="20"/>
          <w:szCs w:val="20"/>
          <w:lang w:val="en-CA"/>
        </w:rPr>
        <w:t>Michelin,</w:t>
      </w:r>
      <w:r>
        <w:rPr>
          <w:rFonts w:ascii="Sylfaen" w:eastAsiaTheme="majorEastAsia" w:hAnsi="Sylfaen" w:cstheme="majorBidi"/>
          <w:sz w:val="20"/>
          <w:szCs w:val="20"/>
          <w:lang w:val="en-CA"/>
        </w:rPr>
        <w:t xml:space="preserve"> </w:t>
      </w:r>
      <w:r w:rsidR="006A336F">
        <w:rPr>
          <w:rFonts w:ascii="Sylfaen" w:eastAsiaTheme="majorEastAsia" w:hAnsi="Sylfaen" w:cstheme="majorBidi"/>
          <w:sz w:val="20"/>
          <w:szCs w:val="20"/>
          <w:lang w:val="en-CA"/>
        </w:rPr>
        <w:t>Vredestein and</w:t>
      </w:r>
      <w:r>
        <w:rPr>
          <w:rFonts w:ascii="Sylfaen" w:eastAsiaTheme="majorEastAsia" w:hAnsi="Sylfaen" w:cstheme="majorBidi"/>
          <w:sz w:val="20"/>
          <w:szCs w:val="20"/>
          <w:lang w:val="en-CA"/>
        </w:rPr>
        <w:t xml:space="preserve"> under-performing brands are BF Goodrich, </w:t>
      </w:r>
      <w:r w:rsidR="006A336F">
        <w:rPr>
          <w:rFonts w:ascii="Sylfaen" w:eastAsiaTheme="majorEastAsia" w:hAnsi="Sylfaen" w:cstheme="majorBidi"/>
          <w:sz w:val="20"/>
          <w:szCs w:val="20"/>
          <w:lang w:val="en-CA"/>
        </w:rPr>
        <w:t>Falken,</w:t>
      </w:r>
      <w:r>
        <w:rPr>
          <w:rFonts w:ascii="Sylfaen" w:eastAsiaTheme="majorEastAsia" w:hAnsi="Sylfaen" w:cstheme="majorBidi"/>
          <w:sz w:val="20"/>
          <w:szCs w:val="20"/>
          <w:lang w:val="en-CA"/>
        </w:rPr>
        <w:t xml:space="preserve"> Kelly and Sumitomo.</w:t>
      </w:r>
    </w:p>
    <w:p w14:paraId="278C9526" w14:textId="5DA0C829" w:rsidR="00965488" w:rsidRPr="00C83198" w:rsidRDefault="00CF341B" w:rsidP="00C83198">
      <w:pPr>
        <w:numPr>
          <w:ilvl w:val="0"/>
          <w:numId w:val="10"/>
        </w:numPr>
        <w:spacing w:after="0" w:line="240" w:lineRule="auto"/>
        <w:rPr>
          <w:rFonts w:ascii="Sylfaen" w:eastAsiaTheme="majorEastAsia" w:hAnsi="Sylfaen" w:cstheme="majorBidi"/>
          <w:sz w:val="20"/>
          <w:szCs w:val="20"/>
          <w:lang w:val="en-CA"/>
        </w:rPr>
      </w:pPr>
      <w:r w:rsidRPr="00C83198">
        <w:rPr>
          <w:rFonts w:ascii="Sylfaen" w:eastAsiaTheme="majorEastAsia" w:hAnsi="Sylfaen" w:cstheme="majorBidi"/>
          <w:b/>
          <w:bCs/>
          <w:sz w:val="20"/>
          <w:szCs w:val="20"/>
        </w:rPr>
        <w:t xml:space="preserve">Moderate – Performing </w:t>
      </w:r>
      <w:r w:rsidR="00D36F0E" w:rsidRPr="00C83198">
        <w:rPr>
          <w:rFonts w:ascii="Sylfaen" w:eastAsiaTheme="majorEastAsia" w:hAnsi="Sylfaen" w:cstheme="majorBidi"/>
          <w:b/>
          <w:bCs/>
          <w:sz w:val="20"/>
          <w:szCs w:val="20"/>
          <w:lang w:val="en-CA"/>
        </w:rPr>
        <w:t>s</w:t>
      </w:r>
      <w:r w:rsidR="00D36F0E" w:rsidRPr="00C83198">
        <w:rPr>
          <w:rFonts w:ascii="Sylfaen" w:eastAsiaTheme="majorEastAsia" w:hAnsi="Sylfaen" w:cstheme="majorBidi"/>
          <w:b/>
          <w:bCs/>
          <w:sz w:val="20"/>
          <w:szCs w:val="20"/>
        </w:rPr>
        <w:t>tores</w:t>
      </w:r>
      <w:r w:rsidRPr="00C83198">
        <w:rPr>
          <w:rFonts w:ascii="Sylfaen" w:eastAsiaTheme="majorEastAsia" w:hAnsi="Sylfaen" w:cstheme="majorBidi"/>
          <w:b/>
          <w:bCs/>
          <w:sz w:val="20"/>
          <w:szCs w:val="20"/>
        </w:rPr>
        <w:t>:</w:t>
      </w:r>
      <w:r w:rsidRPr="00C83198">
        <w:rPr>
          <w:rFonts w:ascii="Sylfaen" w:eastAsiaTheme="majorEastAsia" w:hAnsi="Sylfaen" w:cstheme="majorBidi"/>
          <w:sz w:val="20"/>
          <w:szCs w:val="20"/>
          <w:lang w:val="en-CA"/>
        </w:rPr>
        <w:t xml:space="preserve">  Comprising of 10 stores, this cluster has the highest Average median household income of $84,466.</w:t>
      </w:r>
      <w:r w:rsidRPr="00C83198">
        <w:rPr>
          <w:rFonts w:ascii="Sylfaen" w:eastAsiaTheme="majorEastAsia" w:hAnsi="Sylfaen" w:cstheme="majorBidi"/>
          <w:b/>
          <w:bCs/>
          <w:sz w:val="20"/>
          <w:szCs w:val="20"/>
          <w:lang w:val="en-CA"/>
        </w:rPr>
        <w:t xml:space="preserve"> </w:t>
      </w:r>
      <w:r w:rsidRPr="00C83198">
        <w:rPr>
          <w:rFonts w:ascii="Sylfaen" w:eastAsiaTheme="majorEastAsia" w:hAnsi="Sylfaen" w:cstheme="majorBidi"/>
          <w:sz w:val="20"/>
          <w:szCs w:val="20"/>
          <w:lang w:val="en-CA"/>
        </w:rPr>
        <w:t xml:space="preserve">The average tire price at these stores </w:t>
      </w:r>
      <w:r w:rsidR="00EC45CE" w:rsidRPr="00C83198">
        <w:rPr>
          <w:rFonts w:ascii="Sylfaen" w:eastAsiaTheme="majorEastAsia" w:hAnsi="Sylfaen" w:cstheme="majorBidi"/>
          <w:sz w:val="20"/>
          <w:szCs w:val="20"/>
          <w:lang w:val="en-CA"/>
        </w:rPr>
        <w:t>is</w:t>
      </w:r>
      <w:r w:rsidRPr="00C83198">
        <w:rPr>
          <w:rFonts w:ascii="Sylfaen" w:eastAsiaTheme="majorEastAsia" w:hAnsi="Sylfaen" w:cstheme="majorBidi"/>
          <w:sz w:val="20"/>
          <w:szCs w:val="20"/>
          <w:lang w:val="en-CA"/>
        </w:rPr>
        <w:t xml:space="preserve"> lowest</w:t>
      </w:r>
      <w:r w:rsidR="00EC45CE" w:rsidRPr="00C83198">
        <w:rPr>
          <w:rFonts w:ascii="Sylfaen" w:eastAsiaTheme="majorEastAsia" w:hAnsi="Sylfaen" w:cstheme="majorBidi"/>
          <w:sz w:val="20"/>
          <w:szCs w:val="20"/>
          <w:lang w:val="en-CA"/>
        </w:rPr>
        <w:t xml:space="preserve"> (</w:t>
      </w:r>
      <w:r w:rsidRPr="00C83198">
        <w:rPr>
          <w:rFonts w:ascii="Sylfaen" w:eastAsiaTheme="majorEastAsia" w:hAnsi="Sylfaen" w:cstheme="majorBidi"/>
          <w:sz w:val="20"/>
          <w:szCs w:val="20"/>
          <w:lang w:val="en-CA"/>
        </w:rPr>
        <w:t>$145</w:t>
      </w:r>
      <w:r w:rsidR="00EC45CE" w:rsidRPr="00C83198">
        <w:rPr>
          <w:rFonts w:ascii="Sylfaen" w:eastAsiaTheme="majorEastAsia" w:hAnsi="Sylfaen" w:cstheme="majorBidi"/>
          <w:sz w:val="20"/>
          <w:szCs w:val="20"/>
          <w:lang w:val="en-CA"/>
        </w:rPr>
        <w:t>)</w:t>
      </w:r>
      <w:r w:rsidRPr="00C83198">
        <w:rPr>
          <w:rFonts w:ascii="Sylfaen" w:eastAsiaTheme="majorEastAsia" w:hAnsi="Sylfaen" w:cstheme="majorBidi"/>
          <w:sz w:val="20"/>
          <w:szCs w:val="20"/>
          <w:lang w:val="en-CA"/>
        </w:rPr>
        <w:t xml:space="preserve">. The best performing brands here are Michelin, </w:t>
      </w:r>
      <w:r w:rsidR="00D36F0E" w:rsidRPr="00C83198">
        <w:rPr>
          <w:rFonts w:ascii="Sylfaen" w:eastAsiaTheme="majorEastAsia" w:hAnsi="Sylfaen" w:cstheme="majorBidi"/>
          <w:sz w:val="20"/>
          <w:szCs w:val="20"/>
          <w:lang w:val="en-CA"/>
        </w:rPr>
        <w:t>Kelly,</w:t>
      </w:r>
      <w:r w:rsidRPr="00C83198">
        <w:rPr>
          <w:rFonts w:ascii="Sylfaen" w:eastAsiaTheme="majorEastAsia" w:hAnsi="Sylfaen" w:cstheme="majorBidi"/>
          <w:sz w:val="20"/>
          <w:szCs w:val="20"/>
          <w:lang w:val="en-CA"/>
        </w:rPr>
        <w:t xml:space="preserve"> </w:t>
      </w:r>
      <w:r w:rsidR="00D36F0E" w:rsidRPr="00C83198">
        <w:rPr>
          <w:rFonts w:ascii="Sylfaen" w:eastAsiaTheme="majorEastAsia" w:hAnsi="Sylfaen" w:cstheme="majorBidi"/>
          <w:sz w:val="20"/>
          <w:szCs w:val="20"/>
          <w:lang w:val="en-CA"/>
        </w:rPr>
        <w:t>GoodYear and</w:t>
      </w:r>
      <w:r w:rsidRPr="00C83198">
        <w:rPr>
          <w:rFonts w:ascii="Sylfaen" w:eastAsiaTheme="majorEastAsia" w:hAnsi="Sylfaen" w:cstheme="majorBidi"/>
          <w:sz w:val="20"/>
          <w:szCs w:val="20"/>
          <w:lang w:val="en-CA"/>
        </w:rPr>
        <w:t xml:space="preserve"> BF Goodrich. The under-performing tire brands are Solar, Vredestein, Multi - Mile and Sumitomo.</w:t>
      </w:r>
    </w:p>
    <w:p w14:paraId="57429F9B" w14:textId="77777777" w:rsidR="00965488" w:rsidRDefault="00CF341B">
      <w:pPr>
        <w:numPr>
          <w:ilvl w:val="0"/>
          <w:numId w:val="10"/>
        </w:numPr>
        <w:spacing w:after="0" w:line="240" w:lineRule="auto"/>
        <w:rPr>
          <w:rFonts w:ascii="Sylfaen" w:eastAsiaTheme="majorEastAsia" w:hAnsi="Sylfaen" w:cstheme="majorBidi"/>
          <w:sz w:val="20"/>
          <w:szCs w:val="20"/>
          <w:lang w:val="en-CA"/>
        </w:rPr>
      </w:pPr>
      <w:r>
        <w:rPr>
          <w:rFonts w:ascii="Sylfaen" w:eastAsiaTheme="majorEastAsia" w:hAnsi="Sylfaen" w:cstheme="majorBidi"/>
          <w:b/>
          <w:bCs/>
          <w:sz w:val="20"/>
          <w:szCs w:val="20"/>
        </w:rPr>
        <w:lastRenderedPageBreak/>
        <w:t>Recently opened stores:</w:t>
      </w:r>
      <w:r>
        <w:rPr>
          <w:rFonts w:ascii="Sylfaen" w:eastAsiaTheme="majorEastAsia" w:hAnsi="Sylfaen" w:cstheme="majorBidi"/>
          <w:b/>
          <w:bCs/>
          <w:sz w:val="20"/>
          <w:szCs w:val="20"/>
          <w:lang w:val="en-CA"/>
        </w:rPr>
        <w:t xml:space="preserve">  </w:t>
      </w:r>
      <w:r>
        <w:rPr>
          <w:rFonts w:ascii="Sylfaen" w:eastAsiaTheme="majorEastAsia" w:hAnsi="Sylfaen" w:cstheme="majorBidi"/>
          <w:sz w:val="20"/>
          <w:szCs w:val="20"/>
          <w:lang w:val="en-CA"/>
        </w:rPr>
        <w:t xml:space="preserve">This cluster comprises of only 2 stores and has the lowest average population of 8,608 nearby the store locations. The average precipitation is highest in the region with 1,203mm. </w:t>
      </w:r>
    </w:p>
    <w:p w14:paraId="6B7BFF8A" w14:textId="7F4D18B6" w:rsidR="00965488" w:rsidRDefault="00CF341B">
      <w:pPr>
        <w:spacing w:after="0" w:line="240" w:lineRule="auto"/>
        <w:rPr>
          <w:rFonts w:ascii="Sylfaen" w:eastAsiaTheme="majorEastAsia" w:hAnsi="Sylfaen" w:cstheme="majorBidi"/>
          <w:sz w:val="20"/>
          <w:szCs w:val="20"/>
          <w:lang w:val="en-CA"/>
        </w:rPr>
      </w:pPr>
      <w:r>
        <w:rPr>
          <w:rFonts w:ascii="Sylfaen" w:eastAsiaTheme="majorEastAsia" w:hAnsi="Sylfaen" w:cstheme="majorBidi"/>
          <w:sz w:val="20"/>
          <w:szCs w:val="20"/>
          <w:lang w:val="en-CA"/>
        </w:rPr>
        <w:t xml:space="preserve">Although, these stores have lowest population but the average tire prices are the highest $158. The best performing brands here are Vredestein, Kelly, Solar and GoodYear. Under-performing brands are Falken, Sumitomo, BF </w:t>
      </w:r>
      <w:r w:rsidR="006A336F">
        <w:rPr>
          <w:rFonts w:ascii="Sylfaen" w:eastAsiaTheme="majorEastAsia" w:hAnsi="Sylfaen" w:cstheme="majorBidi"/>
          <w:sz w:val="20"/>
          <w:szCs w:val="20"/>
          <w:lang w:val="en-CA"/>
        </w:rPr>
        <w:t>Goodrich,</w:t>
      </w:r>
      <w:r>
        <w:rPr>
          <w:rFonts w:ascii="Sylfaen" w:eastAsiaTheme="majorEastAsia" w:hAnsi="Sylfaen" w:cstheme="majorBidi"/>
          <w:sz w:val="20"/>
          <w:szCs w:val="20"/>
          <w:lang w:val="en-CA"/>
        </w:rPr>
        <w:t xml:space="preserve"> and Michelin with respect to tire quantity %. </w:t>
      </w:r>
    </w:p>
    <w:p w14:paraId="633D395A" w14:textId="0D36D976" w:rsidR="00965488" w:rsidRPr="00C83198" w:rsidRDefault="00CF341B" w:rsidP="00C83198">
      <w:pPr>
        <w:numPr>
          <w:ilvl w:val="0"/>
          <w:numId w:val="10"/>
        </w:numPr>
        <w:spacing w:after="0" w:line="240" w:lineRule="auto"/>
        <w:rPr>
          <w:rFonts w:ascii="Sylfaen" w:eastAsiaTheme="majorEastAsia" w:hAnsi="Sylfaen" w:cstheme="majorBidi"/>
          <w:sz w:val="20"/>
          <w:szCs w:val="20"/>
          <w:lang w:val="en-CA"/>
        </w:rPr>
      </w:pPr>
      <w:r w:rsidRPr="00C83198">
        <w:rPr>
          <w:rFonts w:ascii="Sylfaen" w:eastAsiaTheme="majorEastAsia" w:hAnsi="Sylfaen" w:cstheme="majorBidi"/>
          <w:b/>
          <w:bCs/>
          <w:sz w:val="20"/>
          <w:szCs w:val="20"/>
        </w:rPr>
        <w:t>Premium customer stores:</w:t>
      </w:r>
      <w:r w:rsidRPr="00C83198">
        <w:rPr>
          <w:rFonts w:ascii="Sylfaen" w:eastAsiaTheme="majorEastAsia" w:hAnsi="Sylfaen" w:cstheme="majorBidi"/>
          <w:b/>
          <w:bCs/>
          <w:sz w:val="20"/>
          <w:szCs w:val="20"/>
          <w:lang w:val="en-CA"/>
        </w:rPr>
        <w:t xml:space="preserve"> </w:t>
      </w:r>
      <w:r w:rsidRPr="00C83198">
        <w:rPr>
          <w:rFonts w:ascii="Sylfaen" w:eastAsiaTheme="majorEastAsia" w:hAnsi="Sylfaen" w:cstheme="majorBidi"/>
          <w:sz w:val="20"/>
          <w:szCs w:val="20"/>
          <w:lang w:val="en-CA"/>
        </w:rPr>
        <w:t>Consisting of 4 stores and an average household income of $64,097, the best performing tire brands in this cluster are Kelly, GoodYear, BF Goodrich and Michelin. Whereas the Under- performing brands are Solar, Falken, Vredestein and Sumitomo.</w:t>
      </w:r>
    </w:p>
    <w:p w14:paraId="09547D5B" w14:textId="39FFC6E3" w:rsidR="00965488" w:rsidRDefault="00CF341B" w:rsidP="004B5F4C">
      <w:pPr>
        <w:numPr>
          <w:ilvl w:val="0"/>
          <w:numId w:val="10"/>
        </w:numPr>
        <w:spacing w:after="0" w:line="240" w:lineRule="auto"/>
        <w:rPr>
          <w:rFonts w:ascii="Sylfaen" w:eastAsiaTheme="majorEastAsia" w:hAnsi="Sylfaen" w:cstheme="majorBidi"/>
          <w:sz w:val="20"/>
          <w:szCs w:val="20"/>
          <w:lang w:val="en-CA"/>
        </w:rPr>
      </w:pPr>
      <w:r>
        <w:rPr>
          <w:rFonts w:ascii="Sylfaen" w:eastAsiaTheme="majorEastAsia" w:hAnsi="Sylfaen" w:cstheme="majorBidi"/>
          <w:b/>
          <w:bCs/>
          <w:sz w:val="20"/>
          <w:szCs w:val="20"/>
        </w:rPr>
        <w:t>Budget-friendly customer stores:</w:t>
      </w:r>
      <w:r>
        <w:rPr>
          <w:rFonts w:ascii="Sylfaen" w:eastAsiaTheme="majorEastAsia" w:hAnsi="Sylfaen" w:cstheme="majorBidi"/>
          <w:sz w:val="20"/>
          <w:szCs w:val="20"/>
        </w:rPr>
        <w:t xml:space="preserve"> </w:t>
      </w:r>
      <w:r>
        <w:rPr>
          <w:rFonts w:ascii="Sylfaen" w:eastAsiaTheme="majorEastAsia" w:hAnsi="Sylfaen" w:cstheme="majorBidi"/>
          <w:sz w:val="20"/>
          <w:szCs w:val="20"/>
          <w:lang w:val="en-CA"/>
        </w:rPr>
        <w:t xml:space="preserve"> This is the largest cluster and has second lowest income of $58,893. The top performing brands are Solar, Multi - Mile, Falken and Kelly. The least performing brands are Michelin, GoodYear, </w:t>
      </w:r>
      <w:r w:rsidR="006A336F">
        <w:rPr>
          <w:rFonts w:ascii="Sylfaen" w:eastAsiaTheme="majorEastAsia" w:hAnsi="Sylfaen" w:cstheme="majorBidi"/>
          <w:sz w:val="20"/>
          <w:szCs w:val="20"/>
          <w:lang w:val="en-CA"/>
        </w:rPr>
        <w:t>Vredestein</w:t>
      </w:r>
      <w:r>
        <w:rPr>
          <w:rFonts w:ascii="Sylfaen" w:eastAsiaTheme="majorEastAsia" w:hAnsi="Sylfaen" w:cstheme="majorBidi"/>
          <w:sz w:val="20"/>
          <w:szCs w:val="20"/>
          <w:lang w:val="en-CA"/>
        </w:rPr>
        <w:t xml:space="preserve"> and BF Goodrich.</w:t>
      </w:r>
    </w:p>
    <w:p w14:paraId="23DFA514" w14:textId="77777777" w:rsidR="00E636CD" w:rsidRDefault="00E636CD" w:rsidP="00E636CD">
      <w:pPr>
        <w:spacing w:after="0" w:line="240" w:lineRule="auto"/>
        <w:rPr>
          <w:rFonts w:ascii="Sylfaen" w:eastAsiaTheme="majorEastAsia" w:hAnsi="Sylfaen" w:cstheme="majorBidi"/>
          <w:b/>
          <w:bCs/>
          <w:color w:val="2F5496" w:themeColor="accent1" w:themeShade="BF"/>
          <w:sz w:val="28"/>
          <w:szCs w:val="28"/>
          <w:lang w:val="en-CA"/>
        </w:rPr>
      </w:pPr>
    </w:p>
    <w:p w14:paraId="4F1BA96F" w14:textId="5A5CCDA1" w:rsidR="00965488" w:rsidRPr="00B97E84" w:rsidRDefault="00907BD1" w:rsidP="00E636CD">
      <w:pPr>
        <w:spacing w:after="0" w:line="240" w:lineRule="auto"/>
        <w:rPr>
          <w:rFonts w:ascii="Sylfaen" w:eastAsiaTheme="majorEastAsia" w:hAnsi="Sylfaen" w:cstheme="majorBidi"/>
          <w:b/>
          <w:bCs/>
          <w:color w:val="2F5496" w:themeColor="accent1" w:themeShade="BF"/>
          <w:sz w:val="32"/>
          <w:szCs w:val="32"/>
          <w:u w:val="single"/>
          <w:lang w:val="en-CA"/>
        </w:rPr>
      </w:pPr>
      <w:r>
        <w:rPr>
          <w:rFonts w:ascii="Sylfaen" w:eastAsiaTheme="majorEastAsia" w:hAnsi="Sylfaen" w:cstheme="majorBidi"/>
          <w:b/>
          <w:bCs/>
          <w:color w:val="2F5496" w:themeColor="accent1" w:themeShade="BF"/>
          <w:sz w:val="32"/>
          <w:szCs w:val="32"/>
          <w:u w:val="single"/>
          <w:lang w:val="en-CA"/>
        </w:rPr>
        <w:t xml:space="preserve">PREDICTING TIRE QUANTITY FOR 2023 USING </w:t>
      </w:r>
      <w:r w:rsidR="00CF341B" w:rsidRPr="00B97E84">
        <w:rPr>
          <w:rFonts w:ascii="Sylfaen" w:eastAsiaTheme="majorEastAsia" w:hAnsi="Sylfaen" w:cstheme="majorBidi"/>
          <w:b/>
          <w:bCs/>
          <w:color w:val="2F5496" w:themeColor="accent1" w:themeShade="BF"/>
          <w:sz w:val="32"/>
          <w:szCs w:val="32"/>
          <w:u w:val="single"/>
          <w:lang w:val="en-CA"/>
        </w:rPr>
        <w:t>SIMPLE INTERPOLATION</w:t>
      </w:r>
    </w:p>
    <w:p w14:paraId="255E0EE4" w14:textId="77777777" w:rsidR="009A7541" w:rsidRDefault="00CF341B">
      <w:pPr>
        <w:rPr>
          <w:rFonts w:ascii="Sylfaen" w:eastAsiaTheme="majorEastAsia" w:hAnsi="Sylfaen"/>
          <w:color w:val="000000" w:themeColor="text1"/>
          <w:sz w:val="20"/>
          <w:szCs w:val="20"/>
          <w:lang w:val="en-CA"/>
        </w:rPr>
      </w:pPr>
      <w:r w:rsidRPr="007E1F9F">
        <w:rPr>
          <w:rFonts w:ascii="Sylfaen" w:eastAsiaTheme="majorEastAsia" w:hAnsi="Sylfaen"/>
          <w:color w:val="000000" w:themeColor="text1"/>
          <w:sz w:val="20"/>
          <w:szCs w:val="20"/>
          <w:lang w:val="en-CA"/>
        </w:rPr>
        <w:t xml:space="preserve">After plotting the tire quantity trends from October 2020 to April 2023 across the six clusters, we observed that some clusters exhibit similar </w:t>
      </w:r>
      <w:r w:rsidR="00BB6575">
        <w:rPr>
          <w:rFonts w:ascii="Sylfaen" w:eastAsiaTheme="majorEastAsia" w:hAnsi="Sylfaen"/>
          <w:color w:val="000000" w:themeColor="text1"/>
          <w:sz w:val="20"/>
          <w:szCs w:val="20"/>
          <w:lang w:val="en-CA"/>
        </w:rPr>
        <w:t xml:space="preserve">seasonality for </w:t>
      </w:r>
      <w:r w:rsidRPr="007E1F9F">
        <w:rPr>
          <w:rFonts w:ascii="Sylfaen" w:eastAsiaTheme="majorEastAsia" w:hAnsi="Sylfaen"/>
          <w:color w:val="000000" w:themeColor="text1"/>
          <w:sz w:val="20"/>
          <w:szCs w:val="20"/>
          <w:lang w:val="en-CA"/>
        </w:rPr>
        <w:t>tire quantity while having different brand mix</w:t>
      </w:r>
      <w:r w:rsidR="00BB6575">
        <w:rPr>
          <w:rFonts w:ascii="Sylfaen" w:eastAsiaTheme="majorEastAsia" w:hAnsi="Sylfaen"/>
          <w:color w:val="000000" w:themeColor="text1"/>
          <w:sz w:val="20"/>
          <w:szCs w:val="20"/>
          <w:lang w:val="en-CA"/>
        </w:rPr>
        <w:t xml:space="preserve"> </w:t>
      </w:r>
      <w:r w:rsidRPr="007E1F9F">
        <w:rPr>
          <w:rFonts w:ascii="Sylfaen" w:eastAsiaTheme="majorEastAsia" w:hAnsi="Sylfaen"/>
          <w:color w:val="000000" w:themeColor="text1"/>
          <w:sz w:val="20"/>
          <w:szCs w:val="20"/>
          <w:lang w:val="en-CA"/>
        </w:rPr>
        <w:t xml:space="preserve">internally. For instance, Cluster 1 and Cluster 6 have similar trends but differ in terms of the brands that perform better. In Cluster 1, specialized winter tire stores, </w:t>
      </w:r>
      <w:r w:rsidR="006A336F" w:rsidRPr="007E1F9F">
        <w:rPr>
          <w:rFonts w:ascii="Sylfaen" w:eastAsiaTheme="majorEastAsia" w:hAnsi="Sylfaen"/>
          <w:color w:val="000000" w:themeColor="text1"/>
          <w:sz w:val="20"/>
          <w:szCs w:val="20"/>
          <w:lang w:val="en-CA"/>
        </w:rPr>
        <w:t>Vredestein</w:t>
      </w:r>
      <w:r w:rsidRPr="007E1F9F">
        <w:rPr>
          <w:rFonts w:ascii="Sylfaen" w:eastAsiaTheme="majorEastAsia" w:hAnsi="Sylfaen"/>
          <w:color w:val="000000" w:themeColor="text1"/>
          <w:sz w:val="20"/>
          <w:szCs w:val="20"/>
          <w:lang w:val="en-CA"/>
        </w:rPr>
        <w:t xml:space="preserve">, Falken, Sumitomo, and BF Goodrich perform well, whereas in Cluster 6 Budget Friendly Stores - Solar, Multi-Mile, Falken, and Kelly are the better-performing brands. </w:t>
      </w:r>
      <w:r w:rsidR="00DF0181">
        <w:rPr>
          <w:rFonts w:ascii="Sylfaen" w:eastAsiaTheme="majorEastAsia" w:hAnsi="Sylfaen"/>
          <w:color w:val="000000" w:themeColor="text1"/>
          <w:sz w:val="20"/>
          <w:szCs w:val="20"/>
          <w:lang w:val="en-CA"/>
        </w:rPr>
        <w:t xml:space="preserve">All clusters except Cluster 4, the tire quantity was mostly stationary. </w:t>
      </w:r>
    </w:p>
    <w:p w14:paraId="286FC32C" w14:textId="44E046F6" w:rsidR="00965488" w:rsidRPr="007E1F9F" w:rsidRDefault="00CF341B">
      <w:pPr>
        <w:rPr>
          <w:rFonts w:ascii="Sylfaen" w:eastAsiaTheme="majorEastAsia" w:hAnsi="Sylfaen"/>
          <w:color w:val="000000" w:themeColor="text1"/>
          <w:sz w:val="20"/>
          <w:szCs w:val="20"/>
          <w:lang w:val="en-CA"/>
        </w:rPr>
      </w:pPr>
      <w:r w:rsidRPr="007E1F9F">
        <w:rPr>
          <w:rFonts w:ascii="Sylfaen" w:eastAsiaTheme="majorEastAsia" w:hAnsi="Sylfaen"/>
          <w:color w:val="000000" w:themeColor="text1"/>
          <w:sz w:val="20"/>
          <w:szCs w:val="20"/>
          <w:lang w:val="en-CA"/>
        </w:rPr>
        <w:t>Cluster 4 comprise</w:t>
      </w:r>
      <w:r w:rsidR="003D12D1" w:rsidRPr="007E1F9F">
        <w:rPr>
          <w:rFonts w:ascii="Sylfaen" w:eastAsiaTheme="majorEastAsia" w:hAnsi="Sylfaen"/>
          <w:color w:val="000000" w:themeColor="text1"/>
          <w:sz w:val="20"/>
          <w:szCs w:val="20"/>
          <w:lang w:val="en-CA"/>
        </w:rPr>
        <w:t xml:space="preserve">d of </w:t>
      </w:r>
      <w:r w:rsidRPr="007E1F9F">
        <w:rPr>
          <w:rFonts w:ascii="Sylfaen" w:eastAsiaTheme="majorEastAsia" w:hAnsi="Sylfaen"/>
          <w:color w:val="000000" w:themeColor="text1"/>
          <w:sz w:val="20"/>
          <w:szCs w:val="20"/>
          <w:lang w:val="en-CA"/>
        </w:rPr>
        <w:t>recently opened stores, resulting in limited available data</w:t>
      </w:r>
      <w:r w:rsidR="00310E2D">
        <w:rPr>
          <w:rFonts w:ascii="Sylfaen" w:eastAsiaTheme="majorEastAsia" w:hAnsi="Sylfaen"/>
          <w:color w:val="000000" w:themeColor="text1"/>
          <w:sz w:val="20"/>
          <w:szCs w:val="20"/>
          <w:lang w:val="en-CA"/>
        </w:rPr>
        <w:t xml:space="preserve"> of the most recent 8 months till April 2023</w:t>
      </w:r>
      <w:r w:rsidRPr="007E1F9F">
        <w:rPr>
          <w:rFonts w:ascii="Sylfaen" w:eastAsiaTheme="majorEastAsia" w:hAnsi="Sylfaen"/>
          <w:color w:val="000000" w:themeColor="text1"/>
          <w:sz w:val="20"/>
          <w:szCs w:val="20"/>
          <w:lang w:val="en-CA"/>
        </w:rPr>
        <w:t xml:space="preserve">. </w:t>
      </w:r>
      <w:r w:rsidR="00A71112">
        <w:rPr>
          <w:rFonts w:ascii="Sylfaen" w:eastAsiaTheme="majorEastAsia" w:hAnsi="Sylfaen"/>
          <w:color w:val="000000" w:themeColor="text1"/>
          <w:sz w:val="20"/>
          <w:szCs w:val="20"/>
          <w:lang w:val="en-CA"/>
        </w:rPr>
        <w:t>It is to be noted that even for A</w:t>
      </w:r>
      <w:r w:rsidR="008033A9">
        <w:rPr>
          <w:rFonts w:ascii="Sylfaen" w:eastAsiaTheme="majorEastAsia" w:hAnsi="Sylfaen"/>
          <w:color w:val="000000" w:themeColor="text1"/>
          <w:sz w:val="20"/>
          <w:szCs w:val="20"/>
          <w:lang w:val="en-CA"/>
        </w:rPr>
        <w:t>p</w:t>
      </w:r>
      <w:r w:rsidR="00A71112">
        <w:rPr>
          <w:rFonts w:ascii="Sylfaen" w:eastAsiaTheme="majorEastAsia" w:hAnsi="Sylfaen"/>
          <w:color w:val="000000" w:themeColor="text1"/>
          <w:sz w:val="20"/>
          <w:szCs w:val="20"/>
          <w:lang w:val="en-CA"/>
        </w:rPr>
        <w:t xml:space="preserve">ril, data captured only 20 days. </w:t>
      </w:r>
      <w:r w:rsidRPr="007E1F9F">
        <w:rPr>
          <w:rFonts w:ascii="Sylfaen" w:eastAsiaTheme="majorEastAsia" w:hAnsi="Sylfaen"/>
          <w:color w:val="000000" w:themeColor="text1"/>
          <w:sz w:val="20"/>
          <w:szCs w:val="20"/>
          <w:lang w:val="en-CA"/>
        </w:rPr>
        <w:t xml:space="preserve">Therefore, we used the overall </w:t>
      </w:r>
      <w:r w:rsidR="009A7541">
        <w:rPr>
          <w:rFonts w:ascii="Sylfaen" w:eastAsiaTheme="majorEastAsia" w:hAnsi="Sylfaen"/>
          <w:color w:val="000000" w:themeColor="text1"/>
          <w:sz w:val="20"/>
          <w:szCs w:val="20"/>
          <w:lang w:val="en-CA"/>
        </w:rPr>
        <w:t>network ratios</w:t>
      </w:r>
      <w:r w:rsidRPr="007E1F9F">
        <w:rPr>
          <w:rFonts w:ascii="Sylfaen" w:eastAsiaTheme="majorEastAsia" w:hAnsi="Sylfaen"/>
          <w:color w:val="000000" w:themeColor="text1"/>
          <w:sz w:val="20"/>
          <w:szCs w:val="20"/>
          <w:lang w:val="en-CA"/>
        </w:rPr>
        <w:t xml:space="preserve"> for this </w:t>
      </w:r>
      <w:r w:rsidR="003D12D1" w:rsidRPr="007E1F9F">
        <w:rPr>
          <w:rFonts w:ascii="Sylfaen" w:eastAsiaTheme="majorEastAsia" w:hAnsi="Sylfaen"/>
          <w:color w:val="000000" w:themeColor="text1"/>
          <w:sz w:val="20"/>
          <w:szCs w:val="20"/>
          <w:lang w:val="en-CA"/>
        </w:rPr>
        <w:t>cluster</w:t>
      </w:r>
      <w:r w:rsidRPr="007E1F9F">
        <w:rPr>
          <w:rFonts w:ascii="Sylfaen" w:eastAsiaTheme="majorEastAsia" w:hAnsi="Sylfaen"/>
          <w:color w:val="000000" w:themeColor="text1"/>
          <w:sz w:val="20"/>
          <w:szCs w:val="20"/>
          <w:lang w:val="en-CA"/>
        </w:rPr>
        <w:t>.</w:t>
      </w:r>
      <w:r w:rsidR="003D12D1" w:rsidRPr="007E1F9F">
        <w:rPr>
          <w:rFonts w:ascii="Sylfaen" w:eastAsiaTheme="majorEastAsia" w:hAnsi="Sylfaen"/>
          <w:color w:val="000000" w:themeColor="text1"/>
          <w:sz w:val="20"/>
          <w:szCs w:val="20"/>
          <w:lang w:val="en-CA"/>
        </w:rPr>
        <w:t xml:space="preserve"> </w:t>
      </w:r>
      <w:r w:rsidRPr="007E1F9F">
        <w:rPr>
          <w:rFonts w:ascii="Sylfaen" w:eastAsiaTheme="majorEastAsia" w:hAnsi="Sylfaen"/>
          <w:color w:val="000000" w:themeColor="text1"/>
          <w:sz w:val="20"/>
          <w:szCs w:val="20"/>
          <w:lang w:val="en-CA"/>
        </w:rPr>
        <w:t>Consequently, we decided to make predictions at the cluster level rather than at the overall level. While predicting at the overall level is not flawed, there are no specific trends that can be observed.</w:t>
      </w:r>
    </w:p>
    <w:p w14:paraId="55CCBD11" w14:textId="07F4AF87" w:rsidR="00E636CD" w:rsidRDefault="00E636CD" w:rsidP="00E636CD">
      <w:pPr>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w:t>
      </w:r>
      <w:r w:rsidR="00E57483">
        <w:rPr>
          <w:rFonts w:ascii="Sylfaen" w:eastAsia="Times New Roman" w:hAnsi="Sylfaen" w:cstheme="minorHAnsi"/>
          <w:color w:val="2F5496" w:themeColor="accent1" w:themeShade="BF"/>
          <w:sz w:val="20"/>
          <w:szCs w:val="20"/>
          <w:lang w:val="en-CA" w:eastAsia="en-IN"/>
        </w:rPr>
        <w:t>4</w:t>
      </w:r>
      <w:r>
        <w:rPr>
          <w:rFonts w:ascii="Sylfaen" w:eastAsia="Times New Roman" w:hAnsi="Sylfaen" w:cstheme="minorHAnsi"/>
          <w:color w:val="2F5496" w:themeColor="accent1" w:themeShade="BF"/>
          <w:sz w:val="20"/>
          <w:szCs w:val="20"/>
          <w:lang w:val="en-CA" w:eastAsia="en-IN"/>
        </w:rPr>
        <w:t xml:space="preserve">: Cluster wise Tire quantity </w:t>
      </w:r>
      <w:r w:rsidR="00DE5999">
        <w:rPr>
          <w:rFonts w:ascii="Sylfaen" w:eastAsia="Times New Roman" w:hAnsi="Sylfaen" w:cstheme="minorHAnsi"/>
          <w:color w:val="2F5496" w:themeColor="accent1" w:themeShade="BF"/>
          <w:sz w:val="20"/>
          <w:szCs w:val="20"/>
          <w:lang w:val="en-CA" w:eastAsia="en-IN"/>
        </w:rPr>
        <w:t xml:space="preserve">sales </w:t>
      </w:r>
      <w:r>
        <w:rPr>
          <w:rFonts w:ascii="Sylfaen" w:eastAsia="Times New Roman" w:hAnsi="Sylfaen" w:cstheme="minorHAnsi"/>
          <w:color w:val="2F5496" w:themeColor="accent1" w:themeShade="BF"/>
          <w:sz w:val="20"/>
          <w:szCs w:val="20"/>
          <w:lang w:val="en-CA" w:eastAsia="en-IN"/>
        </w:rPr>
        <w:t>analysis</w:t>
      </w:r>
    </w:p>
    <w:p w14:paraId="741E3E1F" w14:textId="5C12C27F" w:rsidR="00965488" w:rsidRDefault="00CF341B" w:rsidP="00EC7514">
      <w:pPr>
        <w:jc w:val="center"/>
      </w:pPr>
      <w:r>
        <w:rPr>
          <w:noProof/>
        </w:rPr>
        <w:drawing>
          <wp:inline distT="0" distB="0" distL="114300" distR="114300" wp14:anchorId="47073B5C" wp14:editId="3EC19BFA">
            <wp:extent cx="4890770" cy="2945130"/>
            <wp:effectExtent l="0" t="0" r="5080" b="762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C10A70F" w14:textId="04C42923" w:rsidR="00965488" w:rsidRPr="007E1F9F" w:rsidRDefault="00CF341B">
      <w:pPr>
        <w:rPr>
          <w:rFonts w:ascii="Sylfaen" w:hAnsi="Sylfaen"/>
          <w:sz w:val="20"/>
          <w:szCs w:val="20"/>
          <w:lang w:val="en-CA"/>
        </w:rPr>
      </w:pPr>
      <w:r w:rsidRPr="007E1F9F">
        <w:rPr>
          <w:rFonts w:ascii="Sylfaen" w:hAnsi="Sylfaen"/>
          <w:sz w:val="20"/>
          <w:szCs w:val="20"/>
          <w:lang w:val="en-CA"/>
        </w:rPr>
        <w:t xml:space="preserve">The </w:t>
      </w:r>
      <w:r w:rsidR="009F56DA">
        <w:rPr>
          <w:rFonts w:ascii="Sylfaen" w:hAnsi="Sylfaen"/>
          <w:sz w:val="20"/>
          <w:szCs w:val="20"/>
          <w:lang w:val="en-CA"/>
        </w:rPr>
        <w:t>chart</w:t>
      </w:r>
      <w:r w:rsidRPr="007E1F9F">
        <w:rPr>
          <w:rFonts w:ascii="Sylfaen" w:hAnsi="Sylfaen"/>
          <w:sz w:val="20"/>
          <w:szCs w:val="20"/>
          <w:lang w:val="en-CA"/>
        </w:rPr>
        <w:t xml:space="preserve"> displays the general trends for tire quantity, with </w:t>
      </w:r>
      <w:r w:rsidR="003D12D1" w:rsidRPr="007E1F9F">
        <w:rPr>
          <w:rFonts w:ascii="Sylfaen" w:hAnsi="Sylfaen"/>
          <w:sz w:val="20"/>
          <w:szCs w:val="20"/>
          <w:lang w:val="en-CA"/>
        </w:rPr>
        <w:t xml:space="preserve">the rise and fall of the trend line relating to the </w:t>
      </w:r>
      <w:r w:rsidRPr="007E1F9F">
        <w:rPr>
          <w:rFonts w:ascii="Sylfaen" w:hAnsi="Sylfaen"/>
          <w:sz w:val="20"/>
          <w:szCs w:val="20"/>
          <w:lang w:val="en-CA"/>
        </w:rPr>
        <w:t>promotional activities. The</w:t>
      </w:r>
      <w:r w:rsidR="003F4DD7">
        <w:rPr>
          <w:rFonts w:ascii="Sylfaen" w:hAnsi="Sylfaen"/>
          <w:sz w:val="20"/>
          <w:szCs w:val="20"/>
          <w:lang w:val="en-CA"/>
        </w:rPr>
        <w:t xml:space="preserve"> tire quantities</w:t>
      </w:r>
      <w:r w:rsidRPr="007E1F9F">
        <w:rPr>
          <w:rFonts w:ascii="Sylfaen" w:hAnsi="Sylfaen"/>
          <w:sz w:val="20"/>
          <w:szCs w:val="20"/>
          <w:lang w:val="en-CA"/>
        </w:rPr>
        <w:t xml:space="preserve"> typically reach their peak during October to December, likely due to the </w:t>
      </w:r>
      <w:r w:rsidR="00BC4A73">
        <w:rPr>
          <w:rFonts w:ascii="Sylfaen" w:hAnsi="Sylfaen"/>
          <w:sz w:val="20"/>
          <w:szCs w:val="20"/>
          <w:lang w:val="en-CA"/>
        </w:rPr>
        <w:t>sale of winter/all-weather tires</w:t>
      </w:r>
      <w:r w:rsidRPr="007E1F9F">
        <w:rPr>
          <w:rFonts w:ascii="Sylfaen" w:hAnsi="Sylfaen"/>
          <w:sz w:val="20"/>
          <w:szCs w:val="20"/>
          <w:lang w:val="en-CA"/>
        </w:rPr>
        <w:t>, and return to normal</w:t>
      </w:r>
      <w:r w:rsidR="003F4DD7">
        <w:rPr>
          <w:rFonts w:ascii="Sylfaen" w:hAnsi="Sylfaen"/>
          <w:sz w:val="20"/>
          <w:szCs w:val="20"/>
          <w:lang w:val="en-CA"/>
        </w:rPr>
        <w:t>cy</w:t>
      </w:r>
      <w:r w:rsidRPr="007E1F9F">
        <w:rPr>
          <w:rFonts w:ascii="Sylfaen" w:hAnsi="Sylfaen"/>
          <w:sz w:val="20"/>
          <w:szCs w:val="20"/>
          <w:lang w:val="en-CA"/>
        </w:rPr>
        <w:t xml:space="preserve"> in the subsequent months.</w:t>
      </w:r>
      <w:r w:rsidR="00E57483" w:rsidRPr="007E1F9F">
        <w:rPr>
          <w:rFonts w:ascii="Sylfaen" w:hAnsi="Sylfaen"/>
          <w:sz w:val="20"/>
          <w:szCs w:val="20"/>
          <w:lang w:val="en-CA"/>
        </w:rPr>
        <w:t xml:space="preserve"> </w:t>
      </w:r>
      <w:r w:rsidRPr="007E1F9F">
        <w:rPr>
          <w:rFonts w:ascii="Sylfaen" w:hAnsi="Sylfaen"/>
          <w:sz w:val="20"/>
          <w:szCs w:val="20"/>
          <w:lang w:val="en-CA"/>
        </w:rPr>
        <w:t xml:space="preserve">Cluster 4 was </w:t>
      </w:r>
      <w:r w:rsidRPr="007E1F9F">
        <w:rPr>
          <w:rFonts w:ascii="Sylfaen" w:hAnsi="Sylfaen"/>
          <w:sz w:val="20"/>
          <w:szCs w:val="20"/>
          <w:lang w:val="en-CA"/>
        </w:rPr>
        <w:lastRenderedPageBreak/>
        <w:t>excluded from the overall trend analysis since it consist</w:t>
      </w:r>
      <w:r w:rsidR="00E636CD" w:rsidRPr="007E1F9F">
        <w:rPr>
          <w:rFonts w:ascii="Sylfaen" w:hAnsi="Sylfaen"/>
          <w:sz w:val="20"/>
          <w:szCs w:val="20"/>
          <w:lang w:val="en-CA"/>
        </w:rPr>
        <w:t>ed</w:t>
      </w:r>
      <w:r w:rsidRPr="007E1F9F">
        <w:rPr>
          <w:rFonts w:ascii="Sylfaen" w:hAnsi="Sylfaen"/>
          <w:sz w:val="20"/>
          <w:szCs w:val="20"/>
          <w:lang w:val="en-CA"/>
        </w:rPr>
        <w:t xml:space="preserve"> of recently opened stores. Our focus was primarily on understanding and analyzing the trends of the existing stores.</w:t>
      </w:r>
    </w:p>
    <w:p w14:paraId="32B169CB" w14:textId="5E963693" w:rsidR="00965488" w:rsidRDefault="00E57483" w:rsidP="00E57483">
      <w:pPr>
        <w:jc w:val="center"/>
      </w:pPr>
      <w:r>
        <w:rPr>
          <w:rFonts w:ascii="Sylfaen" w:eastAsia="Times New Roman" w:hAnsi="Sylfaen" w:cstheme="minorHAnsi"/>
          <w:color w:val="2F5496" w:themeColor="accent1" w:themeShade="BF"/>
          <w:sz w:val="20"/>
          <w:szCs w:val="20"/>
          <w:lang w:val="en-CA" w:eastAsia="en-IN"/>
        </w:rPr>
        <w:t>Fig1</w:t>
      </w:r>
      <w:r w:rsidR="004357FC">
        <w:rPr>
          <w:rFonts w:ascii="Sylfaen" w:eastAsia="Times New Roman" w:hAnsi="Sylfaen" w:cstheme="minorHAnsi"/>
          <w:color w:val="2F5496" w:themeColor="accent1" w:themeShade="BF"/>
          <w:sz w:val="20"/>
          <w:szCs w:val="20"/>
          <w:lang w:val="en-CA" w:eastAsia="en-IN"/>
        </w:rPr>
        <w:t>5</w:t>
      </w:r>
      <w:r>
        <w:rPr>
          <w:rFonts w:ascii="Sylfaen" w:eastAsia="Times New Roman" w:hAnsi="Sylfaen" w:cstheme="minorHAnsi"/>
          <w:color w:val="2F5496" w:themeColor="accent1" w:themeShade="BF"/>
          <w:sz w:val="20"/>
          <w:szCs w:val="20"/>
          <w:lang w:val="en-CA" w:eastAsia="en-IN"/>
        </w:rPr>
        <w:t xml:space="preserve">: </w:t>
      </w:r>
      <w:r w:rsidR="0035273B">
        <w:rPr>
          <w:rFonts w:ascii="Sylfaen" w:eastAsia="Times New Roman" w:hAnsi="Sylfaen" w:cstheme="minorHAnsi"/>
          <w:color w:val="2F5496" w:themeColor="accent1" w:themeShade="BF"/>
          <w:sz w:val="20"/>
          <w:szCs w:val="20"/>
          <w:lang w:val="en-CA" w:eastAsia="en-IN"/>
        </w:rPr>
        <w:t xml:space="preserve">Overall </w:t>
      </w:r>
      <w:r>
        <w:rPr>
          <w:rFonts w:ascii="Sylfaen" w:eastAsia="Times New Roman" w:hAnsi="Sylfaen" w:cstheme="minorHAnsi"/>
          <w:color w:val="2F5496" w:themeColor="accent1" w:themeShade="BF"/>
          <w:sz w:val="20"/>
          <w:szCs w:val="20"/>
          <w:lang w:val="en-CA" w:eastAsia="en-IN"/>
        </w:rPr>
        <w:t xml:space="preserve">Tire quantity </w:t>
      </w:r>
      <w:r w:rsidR="0035273B">
        <w:rPr>
          <w:rFonts w:ascii="Sylfaen" w:eastAsia="Times New Roman" w:hAnsi="Sylfaen" w:cstheme="minorHAnsi"/>
          <w:color w:val="2F5496" w:themeColor="accent1" w:themeShade="BF"/>
          <w:sz w:val="20"/>
          <w:szCs w:val="20"/>
          <w:lang w:val="en-CA" w:eastAsia="en-IN"/>
        </w:rPr>
        <w:t xml:space="preserve">sales </w:t>
      </w:r>
      <w:r>
        <w:rPr>
          <w:rFonts w:ascii="Sylfaen" w:eastAsia="Times New Roman" w:hAnsi="Sylfaen" w:cstheme="minorHAnsi"/>
          <w:color w:val="2F5496" w:themeColor="accent1" w:themeShade="BF"/>
          <w:sz w:val="20"/>
          <w:szCs w:val="20"/>
          <w:lang w:val="en-CA" w:eastAsia="en-IN"/>
        </w:rPr>
        <w:t>analysis</w:t>
      </w:r>
      <w:r w:rsidR="00CF341B">
        <w:rPr>
          <w:noProof/>
        </w:rPr>
        <w:drawing>
          <wp:inline distT="0" distB="0" distL="114300" distR="114300" wp14:anchorId="7B7D0692" wp14:editId="7118F9D9">
            <wp:extent cx="4495800" cy="2743200"/>
            <wp:effectExtent l="0" t="0" r="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B3471B4" w14:textId="06930B99" w:rsidR="00965488" w:rsidRPr="002F4217" w:rsidRDefault="00E57483" w:rsidP="00E57483">
      <w:pPr>
        <w:rPr>
          <w:rFonts w:ascii="Sylfaen" w:hAnsi="Sylfaen"/>
          <w:i/>
          <w:iCs/>
          <w:sz w:val="15"/>
          <w:szCs w:val="15"/>
          <w:lang w:val="en-CA"/>
        </w:rPr>
      </w:pPr>
      <w:r w:rsidRPr="002F4217">
        <w:rPr>
          <w:rFonts w:ascii="Sylfaen" w:hAnsi="Sylfaen"/>
          <w:i/>
          <w:iCs/>
          <w:sz w:val="15"/>
          <w:szCs w:val="15"/>
          <w:lang w:val="en-CA"/>
        </w:rPr>
        <w:t xml:space="preserve">                            </w:t>
      </w:r>
      <w:r w:rsidR="00CF341B" w:rsidRPr="002F4217">
        <w:rPr>
          <w:rFonts w:ascii="Sylfaen" w:hAnsi="Sylfaen"/>
          <w:i/>
          <w:iCs/>
          <w:sz w:val="15"/>
          <w:szCs w:val="15"/>
          <w:lang w:val="en-CA"/>
        </w:rPr>
        <w:t>*</w:t>
      </w:r>
      <w:r w:rsidRPr="002F4217">
        <w:rPr>
          <w:rFonts w:ascii="Sylfaen" w:hAnsi="Sylfaen"/>
          <w:i/>
          <w:iCs/>
          <w:sz w:val="15"/>
          <w:szCs w:val="15"/>
          <w:lang w:val="en-CA"/>
        </w:rPr>
        <w:t>Excluding</w:t>
      </w:r>
      <w:r w:rsidR="00CF341B" w:rsidRPr="002F4217">
        <w:rPr>
          <w:rFonts w:ascii="Sylfaen" w:hAnsi="Sylfaen"/>
          <w:i/>
          <w:iCs/>
          <w:sz w:val="15"/>
          <w:szCs w:val="15"/>
          <w:lang w:val="en-CA"/>
        </w:rPr>
        <w:t xml:space="preserve"> cluster 4 of recently opened stores</w:t>
      </w:r>
    </w:p>
    <w:p w14:paraId="2DDFE887" w14:textId="2DA3CB97" w:rsidR="00965488" w:rsidRPr="002F4217" w:rsidRDefault="00CF341B">
      <w:pPr>
        <w:rPr>
          <w:rFonts w:ascii="Sylfaen" w:hAnsi="Sylfaen"/>
          <w:sz w:val="20"/>
          <w:szCs w:val="20"/>
          <w:lang w:val="en-CA"/>
        </w:rPr>
      </w:pPr>
      <w:r w:rsidRPr="002F4217">
        <w:rPr>
          <w:rFonts w:ascii="Sylfaen" w:hAnsi="Sylfaen"/>
          <w:sz w:val="20"/>
          <w:szCs w:val="20"/>
          <w:lang w:val="en-CA"/>
        </w:rPr>
        <w:t>We conducted an analysis at the cluster level, excluding Cluster 4, to calculate the ratio of yearly tire quantity to the tire quantity in the first quarter for the years 2021 and 2022. Since we did not have complete data for the month of April, we focused on the first quarter only. Using this ratio, we multiplied it by the tire quantity of the first three months of this year (2023) to predict the overall tire quantity for the year 2023</w:t>
      </w:r>
      <w:r w:rsidR="00FE7B33">
        <w:rPr>
          <w:rFonts w:ascii="Sylfaen" w:hAnsi="Sylfaen"/>
          <w:sz w:val="20"/>
          <w:szCs w:val="20"/>
          <w:lang w:val="en-CA"/>
        </w:rPr>
        <w:t xml:space="preserve"> for the corresponding cluster.</w:t>
      </w:r>
    </w:p>
    <w:p w14:paraId="62428DBB" w14:textId="404C676E" w:rsidR="005C59C4" w:rsidRDefault="006C337F" w:rsidP="005C59C4">
      <w:pPr>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Table</w:t>
      </w:r>
      <w:r w:rsidR="005C59C4" w:rsidRPr="002F4217">
        <w:rPr>
          <w:rFonts w:ascii="Sylfaen" w:eastAsia="Times New Roman" w:hAnsi="Sylfaen" w:cstheme="minorHAnsi"/>
          <w:color w:val="2F5496" w:themeColor="accent1" w:themeShade="BF"/>
          <w:sz w:val="20"/>
          <w:szCs w:val="20"/>
          <w:lang w:val="en-CA" w:eastAsia="en-IN"/>
        </w:rPr>
        <w:t>6: Overall Tire quantity prediction</w:t>
      </w:r>
    </w:p>
    <w:tbl>
      <w:tblPr>
        <w:tblW w:w="9380" w:type="dxa"/>
        <w:tblLook w:val="04A0" w:firstRow="1" w:lastRow="0" w:firstColumn="1" w:lastColumn="0" w:noHBand="0" w:noVBand="1"/>
      </w:tblPr>
      <w:tblGrid>
        <w:gridCol w:w="1700"/>
        <w:gridCol w:w="1304"/>
        <w:gridCol w:w="1304"/>
        <w:gridCol w:w="1304"/>
        <w:gridCol w:w="1304"/>
        <w:gridCol w:w="1164"/>
        <w:gridCol w:w="1300"/>
      </w:tblGrid>
      <w:tr w:rsidR="002E6F11" w:rsidRPr="002E6F11" w14:paraId="08EA408D" w14:textId="77777777" w:rsidTr="007F3548">
        <w:trPr>
          <w:trHeight w:val="300"/>
        </w:trPr>
        <w:tc>
          <w:tcPr>
            <w:tcW w:w="1700" w:type="dxa"/>
            <w:tcBorders>
              <w:top w:val="nil"/>
              <w:left w:val="nil"/>
              <w:bottom w:val="nil"/>
              <w:right w:val="nil"/>
            </w:tcBorders>
            <w:shd w:val="clear" w:color="auto" w:fill="auto"/>
            <w:noWrap/>
            <w:vAlign w:val="bottom"/>
            <w:hideMark/>
          </w:tcPr>
          <w:p w14:paraId="0C7C488C" w14:textId="77777777" w:rsidR="002E6F11" w:rsidRPr="002E6F11" w:rsidRDefault="002E6F11" w:rsidP="002E6F11">
            <w:pPr>
              <w:spacing w:after="0" w:line="240" w:lineRule="auto"/>
              <w:rPr>
                <w:rFonts w:ascii="Times New Roman" w:eastAsia="Times New Roman" w:hAnsi="Times New Roman" w:cs="Times New Roman"/>
                <w:sz w:val="20"/>
                <w:szCs w:val="20"/>
                <w:lang w:val="en-US"/>
              </w:rPr>
            </w:pPr>
          </w:p>
        </w:tc>
        <w:tc>
          <w:tcPr>
            <w:tcW w:w="6380" w:type="dxa"/>
            <w:gridSpan w:val="5"/>
            <w:tcBorders>
              <w:top w:val="nil"/>
              <w:left w:val="nil"/>
              <w:bottom w:val="nil"/>
              <w:right w:val="nil"/>
            </w:tcBorders>
            <w:shd w:val="clear" w:color="auto" w:fill="auto"/>
            <w:noWrap/>
            <w:vAlign w:val="bottom"/>
            <w:hideMark/>
          </w:tcPr>
          <w:p w14:paraId="16F7EACB" w14:textId="21091F3A" w:rsidR="002E6F11" w:rsidRPr="002E6F11" w:rsidRDefault="002E6F11" w:rsidP="00676613">
            <w:pPr>
              <w:spacing w:after="0" w:line="240" w:lineRule="auto"/>
              <w:rPr>
                <w:rFonts w:ascii="Calibri" w:eastAsia="Times New Roman" w:hAnsi="Calibri" w:cs="Calibri"/>
                <w:color w:val="000000"/>
                <w:lang w:val="en-US"/>
              </w:rPr>
            </w:pPr>
          </w:p>
        </w:tc>
        <w:tc>
          <w:tcPr>
            <w:tcW w:w="1300" w:type="dxa"/>
            <w:tcBorders>
              <w:top w:val="nil"/>
              <w:left w:val="nil"/>
              <w:bottom w:val="nil"/>
              <w:right w:val="nil"/>
            </w:tcBorders>
            <w:shd w:val="clear" w:color="auto" w:fill="auto"/>
            <w:noWrap/>
            <w:vAlign w:val="bottom"/>
            <w:hideMark/>
          </w:tcPr>
          <w:p w14:paraId="3FF72F9C" w14:textId="77777777" w:rsidR="002E6F11" w:rsidRPr="002E6F11" w:rsidRDefault="002E6F11" w:rsidP="002E6F11">
            <w:pPr>
              <w:spacing w:after="0" w:line="240" w:lineRule="auto"/>
              <w:jc w:val="center"/>
              <w:rPr>
                <w:rFonts w:ascii="Calibri" w:eastAsia="Times New Roman" w:hAnsi="Calibri" w:cs="Calibri"/>
                <w:color w:val="000000"/>
                <w:lang w:val="en-US"/>
              </w:rPr>
            </w:pPr>
          </w:p>
        </w:tc>
      </w:tr>
      <w:tr w:rsidR="007F3548" w:rsidRPr="002E6F11" w14:paraId="6A089864" w14:textId="77777777" w:rsidTr="0098650D">
        <w:trPr>
          <w:trHeight w:val="300"/>
        </w:trPr>
        <w:tc>
          <w:tcPr>
            <w:tcW w:w="1700" w:type="dxa"/>
            <w:tcBorders>
              <w:top w:val="single" w:sz="8" w:space="0" w:color="auto"/>
              <w:left w:val="single" w:sz="8" w:space="0" w:color="auto"/>
              <w:bottom w:val="single" w:sz="8" w:space="0" w:color="auto"/>
              <w:right w:val="nil"/>
            </w:tcBorders>
            <w:shd w:val="clear" w:color="D9E1F2" w:fill="D9E1F2"/>
            <w:noWrap/>
            <w:vAlign w:val="bottom"/>
          </w:tcPr>
          <w:p w14:paraId="0AE1C106" w14:textId="15A83F61" w:rsidR="007F3548" w:rsidRPr="002E6F11" w:rsidRDefault="007F3548" w:rsidP="007F3548">
            <w:pPr>
              <w:spacing w:after="0" w:line="240" w:lineRule="auto"/>
              <w:rPr>
                <w:rFonts w:ascii="Calibri" w:eastAsia="Times New Roman" w:hAnsi="Calibri" w:cs="Calibri"/>
                <w:b/>
                <w:bCs/>
                <w:color w:val="000000"/>
                <w:lang w:val="en-US"/>
              </w:rPr>
            </w:pPr>
          </w:p>
        </w:tc>
        <w:tc>
          <w:tcPr>
            <w:tcW w:w="7680" w:type="dxa"/>
            <w:gridSpan w:val="6"/>
            <w:tcBorders>
              <w:top w:val="single" w:sz="8" w:space="0" w:color="auto"/>
              <w:left w:val="nil"/>
              <w:bottom w:val="single" w:sz="8" w:space="0" w:color="auto"/>
              <w:right w:val="single" w:sz="8" w:space="0" w:color="auto"/>
            </w:tcBorders>
            <w:shd w:val="clear" w:color="D9E1F2" w:fill="D9E1F2"/>
            <w:noWrap/>
            <w:vAlign w:val="bottom"/>
          </w:tcPr>
          <w:p w14:paraId="2775B760" w14:textId="688FB156" w:rsidR="007F3548" w:rsidRPr="002E6F11" w:rsidRDefault="007F3548" w:rsidP="007F3548">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Cluster #</w:t>
            </w:r>
          </w:p>
        </w:tc>
      </w:tr>
      <w:tr w:rsidR="002E6F11" w:rsidRPr="002E6F11" w14:paraId="01D62AAE" w14:textId="77777777" w:rsidTr="007F3548">
        <w:trPr>
          <w:trHeight w:val="300"/>
        </w:trPr>
        <w:tc>
          <w:tcPr>
            <w:tcW w:w="1700" w:type="dxa"/>
            <w:tcBorders>
              <w:top w:val="single" w:sz="8" w:space="0" w:color="auto"/>
              <w:left w:val="single" w:sz="8" w:space="0" w:color="auto"/>
              <w:bottom w:val="single" w:sz="8" w:space="0" w:color="auto"/>
              <w:right w:val="nil"/>
            </w:tcBorders>
            <w:shd w:val="clear" w:color="D9E1F2" w:fill="D9E1F2"/>
            <w:noWrap/>
            <w:vAlign w:val="bottom"/>
            <w:hideMark/>
          </w:tcPr>
          <w:p w14:paraId="1DBB22A3" w14:textId="77777777" w:rsidR="002E6F11" w:rsidRPr="002E6F11" w:rsidRDefault="002E6F11" w:rsidP="00661B0C">
            <w:pPr>
              <w:spacing w:after="0" w:line="240" w:lineRule="auto"/>
              <w:rPr>
                <w:rFonts w:ascii="Calibri" w:eastAsia="Times New Roman" w:hAnsi="Calibri" w:cs="Calibri"/>
                <w:b/>
                <w:bCs/>
                <w:color w:val="000000"/>
                <w:lang w:val="en-US"/>
              </w:rPr>
            </w:pPr>
            <w:r w:rsidRPr="002E6F11">
              <w:rPr>
                <w:rFonts w:ascii="Calibri" w:eastAsia="Times New Roman" w:hAnsi="Calibri" w:cs="Calibri"/>
                <w:b/>
                <w:bCs/>
                <w:color w:val="000000"/>
                <w:lang w:val="en-US"/>
              </w:rPr>
              <w:t>Year</w:t>
            </w:r>
          </w:p>
        </w:tc>
        <w:tc>
          <w:tcPr>
            <w:tcW w:w="1304" w:type="dxa"/>
            <w:tcBorders>
              <w:top w:val="single" w:sz="8" w:space="0" w:color="auto"/>
              <w:left w:val="nil"/>
              <w:bottom w:val="single" w:sz="8" w:space="0" w:color="auto"/>
              <w:right w:val="nil"/>
            </w:tcBorders>
            <w:shd w:val="clear" w:color="D9E1F2" w:fill="D9E1F2"/>
            <w:noWrap/>
            <w:vAlign w:val="bottom"/>
            <w:hideMark/>
          </w:tcPr>
          <w:p w14:paraId="2F2C90A5" w14:textId="77777777" w:rsidR="002E6F11" w:rsidRPr="002E6F11" w:rsidRDefault="002E6F11" w:rsidP="002E6F11">
            <w:pPr>
              <w:spacing w:after="0" w:line="240" w:lineRule="auto"/>
              <w:jc w:val="right"/>
              <w:rPr>
                <w:rFonts w:ascii="Calibri" w:eastAsia="Times New Roman" w:hAnsi="Calibri" w:cs="Calibri"/>
                <w:b/>
                <w:bCs/>
                <w:color w:val="000000"/>
                <w:lang w:val="en-US"/>
              </w:rPr>
            </w:pPr>
            <w:r w:rsidRPr="002E6F11">
              <w:rPr>
                <w:rFonts w:ascii="Calibri" w:eastAsia="Times New Roman" w:hAnsi="Calibri" w:cs="Calibri"/>
                <w:b/>
                <w:bCs/>
                <w:color w:val="000000"/>
                <w:lang w:val="en-US"/>
              </w:rPr>
              <w:t>1</w:t>
            </w:r>
          </w:p>
        </w:tc>
        <w:tc>
          <w:tcPr>
            <w:tcW w:w="1304" w:type="dxa"/>
            <w:tcBorders>
              <w:top w:val="single" w:sz="8" w:space="0" w:color="auto"/>
              <w:left w:val="nil"/>
              <w:bottom w:val="single" w:sz="8" w:space="0" w:color="auto"/>
              <w:right w:val="nil"/>
            </w:tcBorders>
            <w:shd w:val="clear" w:color="D9E1F2" w:fill="D9E1F2"/>
            <w:noWrap/>
            <w:vAlign w:val="bottom"/>
            <w:hideMark/>
          </w:tcPr>
          <w:p w14:paraId="5BB5E414" w14:textId="77777777" w:rsidR="002E6F11" w:rsidRPr="002E6F11" w:rsidRDefault="002E6F11" w:rsidP="002E6F11">
            <w:pPr>
              <w:spacing w:after="0" w:line="240" w:lineRule="auto"/>
              <w:jc w:val="right"/>
              <w:rPr>
                <w:rFonts w:ascii="Calibri" w:eastAsia="Times New Roman" w:hAnsi="Calibri" w:cs="Calibri"/>
                <w:b/>
                <w:bCs/>
                <w:color w:val="000000"/>
                <w:lang w:val="en-US"/>
              </w:rPr>
            </w:pPr>
            <w:r w:rsidRPr="002E6F11">
              <w:rPr>
                <w:rFonts w:ascii="Calibri" w:eastAsia="Times New Roman" w:hAnsi="Calibri" w:cs="Calibri"/>
                <w:b/>
                <w:bCs/>
                <w:color w:val="000000"/>
                <w:lang w:val="en-US"/>
              </w:rPr>
              <w:t>2</w:t>
            </w:r>
          </w:p>
        </w:tc>
        <w:tc>
          <w:tcPr>
            <w:tcW w:w="1304" w:type="dxa"/>
            <w:tcBorders>
              <w:top w:val="single" w:sz="8" w:space="0" w:color="auto"/>
              <w:left w:val="nil"/>
              <w:bottom w:val="single" w:sz="8" w:space="0" w:color="auto"/>
              <w:right w:val="nil"/>
            </w:tcBorders>
            <w:shd w:val="clear" w:color="D9E1F2" w:fill="D9E1F2"/>
            <w:noWrap/>
            <w:vAlign w:val="bottom"/>
            <w:hideMark/>
          </w:tcPr>
          <w:p w14:paraId="6BFBC0CF" w14:textId="77777777" w:rsidR="002E6F11" w:rsidRPr="002E6F11" w:rsidRDefault="002E6F11" w:rsidP="002E6F11">
            <w:pPr>
              <w:spacing w:after="0" w:line="240" w:lineRule="auto"/>
              <w:jc w:val="right"/>
              <w:rPr>
                <w:rFonts w:ascii="Calibri" w:eastAsia="Times New Roman" w:hAnsi="Calibri" w:cs="Calibri"/>
                <w:b/>
                <w:bCs/>
                <w:color w:val="000000"/>
                <w:lang w:val="en-US"/>
              </w:rPr>
            </w:pPr>
            <w:r w:rsidRPr="002E6F11">
              <w:rPr>
                <w:rFonts w:ascii="Calibri" w:eastAsia="Times New Roman" w:hAnsi="Calibri" w:cs="Calibri"/>
                <w:b/>
                <w:bCs/>
                <w:color w:val="000000"/>
                <w:lang w:val="en-US"/>
              </w:rPr>
              <w:t>3</w:t>
            </w:r>
          </w:p>
        </w:tc>
        <w:tc>
          <w:tcPr>
            <w:tcW w:w="1304" w:type="dxa"/>
            <w:tcBorders>
              <w:top w:val="single" w:sz="8" w:space="0" w:color="auto"/>
              <w:left w:val="nil"/>
              <w:bottom w:val="single" w:sz="8" w:space="0" w:color="auto"/>
              <w:right w:val="nil"/>
            </w:tcBorders>
            <w:shd w:val="clear" w:color="D9E1F2" w:fill="D9E1F2"/>
            <w:noWrap/>
            <w:vAlign w:val="bottom"/>
            <w:hideMark/>
          </w:tcPr>
          <w:p w14:paraId="3420B478" w14:textId="77777777" w:rsidR="002E6F11" w:rsidRPr="002E6F11" w:rsidRDefault="002E6F11" w:rsidP="002E6F11">
            <w:pPr>
              <w:spacing w:after="0" w:line="240" w:lineRule="auto"/>
              <w:jc w:val="right"/>
              <w:rPr>
                <w:rFonts w:ascii="Calibri" w:eastAsia="Times New Roman" w:hAnsi="Calibri" w:cs="Calibri"/>
                <w:b/>
                <w:bCs/>
                <w:color w:val="000000"/>
                <w:lang w:val="en-US"/>
              </w:rPr>
            </w:pPr>
            <w:r w:rsidRPr="002E6F11">
              <w:rPr>
                <w:rFonts w:ascii="Calibri" w:eastAsia="Times New Roman" w:hAnsi="Calibri" w:cs="Calibri"/>
                <w:b/>
                <w:bCs/>
                <w:color w:val="000000"/>
                <w:lang w:val="en-US"/>
              </w:rPr>
              <w:t>5</w:t>
            </w:r>
          </w:p>
        </w:tc>
        <w:tc>
          <w:tcPr>
            <w:tcW w:w="1164" w:type="dxa"/>
            <w:tcBorders>
              <w:top w:val="single" w:sz="8" w:space="0" w:color="auto"/>
              <w:left w:val="nil"/>
              <w:bottom w:val="single" w:sz="8" w:space="0" w:color="auto"/>
              <w:right w:val="nil"/>
            </w:tcBorders>
            <w:shd w:val="clear" w:color="D9E1F2" w:fill="D9E1F2"/>
            <w:noWrap/>
            <w:vAlign w:val="bottom"/>
            <w:hideMark/>
          </w:tcPr>
          <w:p w14:paraId="65B82F64" w14:textId="77777777" w:rsidR="002E6F11" w:rsidRPr="002E6F11" w:rsidRDefault="002E6F11" w:rsidP="002E6F11">
            <w:pPr>
              <w:spacing w:after="0" w:line="240" w:lineRule="auto"/>
              <w:jc w:val="right"/>
              <w:rPr>
                <w:rFonts w:ascii="Calibri" w:eastAsia="Times New Roman" w:hAnsi="Calibri" w:cs="Calibri"/>
                <w:b/>
                <w:bCs/>
                <w:color w:val="000000"/>
                <w:lang w:val="en-US"/>
              </w:rPr>
            </w:pPr>
            <w:r w:rsidRPr="002E6F11">
              <w:rPr>
                <w:rFonts w:ascii="Calibri" w:eastAsia="Times New Roman" w:hAnsi="Calibri" w:cs="Calibri"/>
                <w:b/>
                <w:bCs/>
                <w:color w:val="000000"/>
                <w:lang w:val="en-US"/>
              </w:rPr>
              <w:t>6</w:t>
            </w:r>
          </w:p>
        </w:tc>
        <w:tc>
          <w:tcPr>
            <w:tcW w:w="1300" w:type="dxa"/>
            <w:tcBorders>
              <w:top w:val="single" w:sz="8" w:space="0" w:color="auto"/>
              <w:left w:val="nil"/>
              <w:bottom w:val="single" w:sz="8" w:space="0" w:color="auto"/>
              <w:right w:val="single" w:sz="8" w:space="0" w:color="auto"/>
            </w:tcBorders>
            <w:shd w:val="clear" w:color="D9E1F2" w:fill="D9E1F2"/>
            <w:noWrap/>
            <w:vAlign w:val="bottom"/>
            <w:hideMark/>
          </w:tcPr>
          <w:p w14:paraId="65FEFA53" w14:textId="77777777" w:rsidR="002E6F11" w:rsidRPr="002E6F11" w:rsidRDefault="002E6F11" w:rsidP="002E6F11">
            <w:pPr>
              <w:spacing w:after="0" w:line="240" w:lineRule="auto"/>
              <w:rPr>
                <w:rFonts w:ascii="Calibri" w:eastAsia="Times New Roman" w:hAnsi="Calibri" w:cs="Calibri"/>
                <w:b/>
                <w:bCs/>
                <w:color w:val="000000"/>
                <w:lang w:val="en-US"/>
              </w:rPr>
            </w:pPr>
            <w:r w:rsidRPr="002E6F11">
              <w:rPr>
                <w:rFonts w:ascii="Calibri" w:eastAsia="Times New Roman" w:hAnsi="Calibri" w:cs="Calibri"/>
                <w:b/>
                <w:bCs/>
                <w:color w:val="000000"/>
                <w:lang w:val="en-US"/>
              </w:rPr>
              <w:t>Grand Total</w:t>
            </w:r>
          </w:p>
        </w:tc>
      </w:tr>
      <w:tr w:rsidR="002E6F11" w:rsidRPr="002E6F11" w14:paraId="3460DBE5" w14:textId="77777777" w:rsidTr="007F3548">
        <w:trPr>
          <w:trHeight w:val="290"/>
        </w:trPr>
        <w:tc>
          <w:tcPr>
            <w:tcW w:w="1700" w:type="dxa"/>
            <w:tcBorders>
              <w:top w:val="nil"/>
              <w:left w:val="single" w:sz="8" w:space="0" w:color="auto"/>
              <w:bottom w:val="nil"/>
              <w:right w:val="nil"/>
            </w:tcBorders>
            <w:shd w:val="clear" w:color="000000" w:fill="D9E1F2"/>
            <w:noWrap/>
            <w:vAlign w:val="bottom"/>
            <w:hideMark/>
          </w:tcPr>
          <w:p w14:paraId="1030179A" w14:textId="77777777" w:rsidR="002E6F11" w:rsidRPr="002E6F11" w:rsidRDefault="002E6F11" w:rsidP="00661B0C">
            <w:pPr>
              <w:spacing w:after="0" w:line="240" w:lineRule="auto"/>
              <w:rPr>
                <w:rFonts w:ascii="Calibri" w:eastAsia="Times New Roman" w:hAnsi="Calibri" w:cs="Calibri"/>
                <w:color w:val="000000"/>
                <w:lang w:val="en-US"/>
              </w:rPr>
            </w:pPr>
            <w:r w:rsidRPr="002E6F11">
              <w:rPr>
                <w:rFonts w:ascii="Calibri" w:eastAsia="Times New Roman" w:hAnsi="Calibri" w:cs="Calibri"/>
                <w:color w:val="000000"/>
                <w:lang w:val="en-US"/>
              </w:rPr>
              <w:t>2021</w:t>
            </w:r>
          </w:p>
        </w:tc>
        <w:tc>
          <w:tcPr>
            <w:tcW w:w="1304" w:type="dxa"/>
            <w:tcBorders>
              <w:top w:val="nil"/>
              <w:left w:val="nil"/>
              <w:bottom w:val="nil"/>
              <w:right w:val="nil"/>
            </w:tcBorders>
            <w:shd w:val="clear" w:color="auto" w:fill="auto"/>
            <w:noWrap/>
            <w:vAlign w:val="bottom"/>
            <w:hideMark/>
          </w:tcPr>
          <w:p w14:paraId="20061FE1"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5.5</w:t>
            </w:r>
          </w:p>
        </w:tc>
        <w:tc>
          <w:tcPr>
            <w:tcW w:w="1304" w:type="dxa"/>
            <w:tcBorders>
              <w:top w:val="nil"/>
              <w:left w:val="nil"/>
              <w:bottom w:val="nil"/>
              <w:right w:val="nil"/>
            </w:tcBorders>
            <w:shd w:val="clear" w:color="auto" w:fill="auto"/>
            <w:noWrap/>
            <w:vAlign w:val="bottom"/>
            <w:hideMark/>
          </w:tcPr>
          <w:p w14:paraId="2601B64F"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5.4</w:t>
            </w:r>
          </w:p>
        </w:tc>
        <w:tc>
          <w:tcPr>
            <w:tcW w:w="1304" w:type="dxa"/>
            <w:tcBorders>
              <w:top w:val="nil"/>
              <w:left w:val="nil"/>
              <w:bottom w:val="nil"/>
              <w:right w:val="nil"/>
            </w:tcBorders>
            <w:shd w:val="clear" w:color="auto" w:fill="auto"/>
            <w:noWrap/>
            <w:vAlign w:val="bottom"/>
            <w:hideMark/>
          </w:tcPr>
          <w:p w14:paraId="2ABBB7B0"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4.9</w:t>
            </w:r>
          </w:p>
        </w:tc>
        <w:tc>
          <w:tcPr>
            <w:tcW w:w="1304" w:type="dxa"/>
            <w:tcBorders>
              <w:top w:val="nil"/>
              <w:left w:val="nil"/>
              <w:bottom w:val="nil"/>
              <w:right w:val="nil"/>
            </w:tcBorders>
            <w:shd w:val="clear" w:color="auto" w:fill="auto"/>
            <w:noWrap/>
            <w:vAlign w:val="bottom"/>
            <w:hideMark/>
          </w:tcPr>
          <w:p w14:paraId="7E829D3F"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5.7</w:t>
            </w:r>
          </w:p>
        </w:tc>
        <w:tc>
          <w:tcPr>
            <w:tcW w:w="1164" w:type="dxa"/>
            <w:tcBorders>
              <w:top w:val="nil"/>
              <w:left w:val="nil"/>
              <w:bottom w:val="nil"/>
              <w:right w:val="nil"/>
            </w:tcBorders>
            <w:shd w:val="clear" w:color="auto" w:fill="auto"/>
            <w:noWrap/>
            <w:vAlign w:val="bottom"/>
            <w:hideMark/>
          </w:tcPr>
          <w:p w14:paraId="73D77092"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5.2</w:t>
            </w:r>
          </w:p>
        </w:tc>
        <w:tc>
          <w:tcPr>
            <w:tcW w:w="1300" w:type="dxa"/>
            <w:tcBorders>
              <w:top w:val="nil"/>
              <w:left w:val="nil"/>
              <w:bottom w:val="nil"/>
              <w:right w:val="single" w:sz="8" w:space="0" w:color="auto"/>
            </w:tcBorders>
            <w:shd w:val="clear" w:color="auto" w:fill="auto"/>
            <w:noWrap/>
            <w:vAlign w:val="bottom"/>
            <w:hideMark/>
          </w:tcPr>
          <w:p w14:paraId="2B068674"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5.3</w:t>
            </w:r>
          </w:p>
        </w:tc>
      </w:tr>
      <w:tr w:rsidR="002E6F11" w:rsidRPr="002E6F11" w14:paraId="0C05D3E8" w14:textId="77777777" w:rsidTr="007F3548">
        <w:trPr>
          <w:trHeight w:val="290"/>
        </w:trPr>
        <w:tc>
          <w:tcPr>
            <w:tcW w:w="1700" w:type="dxa"/>
            <w:tcBorders>
              <w:top w:val="nil"/>
              <w:left w:val="single" w:sz="8" w:space="0" w:color="auto"/>
              <w:bottom w:val="nil"/>
              <w:right w:val="nil"/>
            </w:tcBorders>
            <w:shd w:val="clear" w:color="000000" w:fill="D9E1F2"/>
            <w:noWrap/>
            <w:vAlign w:val="bottom"/>
            <w:hideMark/>
          </w:tcPr>
          <w:p w14:paraId="02E0AC2C" w14:textId="77777777" w:rsidR="002E6F11" w:rsidRPr="002E6F11" w:rsidRDefault="002E6F11" w:rsidP="00661B0C">
            <w:pPr>
              <w:spacing w:after="0" w:line="240" w:lineRule="auto"/>
              <w:rPr>
                <w:rFonts w:ascii="Calibri" w:eastAsia="Times New Roman" w:hAnsi="Calibri" w:cs="Calibri"/>
                <w:color w:val="000000"/>
                <w:lang w:val="en-US"/>
              </w:rPr>
            </w:pPr>
            <w:r w:rsidRPr="002E6F11">
              <w:rPr>
                <w:rFonts w:ascii="Calibri" w:eastAsia="Times New Roman" w:hAnsi="Calibri" w:cs="Calibri"/>
                <w:color w:val="000000"/>
                <w:lang w:val="en-US"/>
              </w:rPr>
              <w:t>2022</w:t>
            </w:r>
          </w:p>
        </w:tc>
        <w:tc>
          <w:tcPr>
            <w:tcW w:w="1304" w:type="dxa"/>
            <w:tcBorders>
              <w:top w:val="nil"/>
              <w:left w:val="nil"/>
              <w:bottom w:val="nil"/>
              <w:right w:val="nil"/>
            </w:tcBorders>
            <w:shd w:val="clear" w:color="auto" w:fill="auto"/>
            <w:noWrap/>
            <w:vAlign w:val="bottom"/>
            <w:hideMark/>
          </w:tcPr>
          <w:p w14:paraId="0039CE82"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5.8</w:t>
            </w:r>
          </w:p>
        </w:tc>
        <w:tc>
          <w:tcPr>
            <w:tcW w:w="1304" w:type="dxa"/>
            <w:tcBorders>
              <w:top w:val="nil"/>
              <w:left w:val="nil"/>
              <w:bottom w:val="nil"/>
              <w:right w:val="nil"/>
            </w:tcBorders>
            <w:shd w:val="clear" w:color="auto" w:fill="auto"/>
            <w:noWrap/>
            <w:vAlign w:val="bottom"/>
            <w:hideMark/>
          </w:tcPr>
          <w:p w14:paraId="44B3FF63"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5.5</w:t>
            </w:r>
          </w:p>
        </w:tc>
        <w:tc>
          <w:tcPr>
            <w:tcW w:w="1304" w:type="dxa"/>
            <w:tcBorders>
              <w:top w:val="nil"/>
              <w:left w:val="nil"/>
              <w:bottom w:val="nil"/>
              <w:right w:val="nil"/>
            </w:tcBorders>
            <w:shd w:val="clear" w:color="auto" w:fill="auto"/>
            <w:noWrap/>
            <w:vAlign w:val="bottom"/>
            <w:hideMark/>
          </w:tcPr>
          <w:p w14:paraId="48593F3E"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5.0</w:t>
            </w:r>
          </w:p>
        </w:tc>
        <w:tc>
          <w:tcPr>
            <w:tcW w:w="1304" w:type="dxa"/>
            <w:tcBorders>
              <w:top w:val="nil"/>
              <w:left w:val="nil"/>
              <w:bottom w:val="nil"/>
              <w:right w:val="nil"/>
            </w:tcBorders>
            <w:shd w:val="clear" w:color="auto" w:fill="auto"/>
            <w:noWrap/>
            <w:vAlign w:val="bottom"/>
            <w:hideMark/>
          </w:tcPr>
          <w:p w14:paraId="22DC05A4"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5.7</w:t>
            </w:r>
          </w:p>
        </w:tc>
        <w:tc>
          <w:tcPr>
            <w:tcW w:w="1164" w:type="dxa"/>
            <w:tcBorders>
              <w:top w:val="nil"/>
              <w:left w:val="nil"/>
              <w:bottom w:val="nil"/>
              <w:right w:val="nil"/>
            </w:tcBorders>
            <w:shd w:val="clear" w:color="auto" w:fill="auto"/>
            <w:noWrap/>
            <w:vAlign w:val="bottom"/>
            <w:hideMark/>
          </w:tcPr>
          <w:p w14:paraId="6DD12F6E"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5.2</w:t>
            </w:r>
          </w:p>
        </w:tc>
        <w:tc>
          <w:tcPr>
            <w:tcW w:w="1300" w:type="dxa"/>
            <w:tcBorders>
              <w:top w:val="nil"/>
              <w:left w:val="nil"/>
              <w:bottom w:val="nil"/>
              <w:right w:val="single" w:sz="8" w:space="0" w:color="auto"/>
            </w:tcBorders>
            <w:shd w:val="clear" w:color="auto" w:fill="auto"/>
            <w:noWrap/>
            <w:vAlign w:val="bottom"/>
            <w:hideMark/>
          </w:tcPr>
          <w:p w14:paraId="0D157A69"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5.4</w:t>
            </w:r>
          </w:p>
        </w:tc>
      </w:tr>
      <w:tr w:rsidR="002E6F11" w:rsidRPr="002E6F11" w14:paraId="7F668BDE" w14:textId="77777777" w:rsidTr="007F3548">
        <w:trPr>
          <w:trHeight w:val="300"/>
        </w:trPr>
        <w:tc>
          <w:tcPr>
            <w:tcW w:w="1700" w:type="dxa"/>
            <w:tcBorders>
              <w:top w:val="nil"/>
              <w:left w:val="single" w:sz="8" w:space="0" w:color="auto"/>
              <w:bottom w:val="single" w:sz="8" w:space="0" w:color="auto"/>
              <w:right w:val="nil"/>
            </w:tcBorders>
            <w:shd w:val="clear" w:color="000000" w:fill="D9E1F2"/>
            <w:noWrap/>
            <w:vAlign w:val="bottom"/>
            <w:hideMark/>
          </w:tcPr>
          <w:p w14:paraId="569F22E1" w14:textId="77777777" w:rsidR="002E6F11" w:rsidRPr="002E6F11" w:rsidRDefault="002E6F11" w:rsidP="00661B0C">
            <w:pPr>
              <w:spacing w:after="0" w:line="240" w:lineRule="auto"/>
              <w:rPr>
                <w:rFonts w:ascii="Calibri" w:eastAsia="Times New Roman" w:hAnsi="Calibri" w:cs="Calibri"/>
                <w:color w:val="000000"/>
                <w:lang w:val="en-US"/>
              </w:rPr>
            </w:pPr>
            <w:r w:rsidRPr="002E6F11">
              <w:rPr>
                <w:rFonts w:ascii="Calibri" w:eastAsia="Times New Roman" w:hAnsi="Calibri" w:cs="Calibri"/>
                <w:b/>
                <w:bCs/>
                <w:color w:val="000000"/>
                <w:lang w:val="en-US"/>
              </w:rPr>
              <w:t>Average</w:t>
            </w:r>
          </w:p>
        </w:tc>
        <w:tc>
          <w:tcPr>
            <w:tcW w:w="1304" w:type="dxa"/>
            <w:tcBorders>
              <w:top w:val="nil"/>
              <w:left w:val="nil"/>
              <w:bottom w:val="single" w:sz="8" w:space="0" w:color="auto"/>
              <w:right w:val="nil"/>
            </w:tcBorders>
            <w:shd w:val="clear" w:color="auto" w:fill="auto"/>
            <w:noWrap/>
            <w:vAlign w:val="bottom"/>
            <w:hideMark/>
          </w:tcPr>
          <w:p w14:paraId="3209E309"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5.6</w:t>
            </w:r>
          </w:p>
        </w:tc>
        <w:tc>
          <w:tcPr>
            <w:tcW w:w="1304" w:type="dxa"/>
            <w:tcBorders>
              <w:top w:val="nil"/>
              <w:left w:val="nil"/>
              <w:bottom w:val="single" w:sz="8" w:space="0" w:color="auto"/>
              <w:right w:val="nil"/>
            </w:tcBorders>
            <w:shd w:val="clear" w:color="auto" w:fill="auto"/>
            <w:noWrap/>
            <w:vAlign w:val="bottom"/>
            <w:hideMark/>
          </w:tcPr>
          <w:p w14:paraId="4057AD2E"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5.4</w:t>
            </w:r>
          </w:p>
        </w:tc>
        <w:tc>
          <w:tcPr>
            <w:tcW w:w="1304" w:type="dxa"/>
            <w:tcBorders>
              <w:top w:val="nil"/>
              <w:left w:val="nil"/>
              <w:bottom w:val="single" w:sz="8" w:space="0" w:color="auto"/>
              <w:right w:val="nil"/>
            </w:tcBorders>
            <w:shd w:val="clear" w:color="auto" w:fill="auto"/>
            <w:noWrap/>
            <w:vAlign w:val="bottom"/>
            <w:hideMark/>
          </w:tcPr>
          <w:p w14:paraId="7E9BA08A"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4.9</w:t>
            </w:r>
          </w:p>
        </w:tc>
        <w:tc>
          <w:tcPr>
            <w:tcW w:w="1304" w:type="dxa"/>
            <w:tcBorders>
              <w:top w:val="nil"/>
              <w:left w:val="nil"/>
              <w:bottom w:val="single" w:sz="8" w:space="0" w:color="auto"/>
              <w:right w:val="nil"/>
            </w:tcBorders>
            <w:shd w:val="clear" w:color="auto" w:fill="auto"/>
            <w:noWrap/>
            <w:vAlign w:val="bottom"/>
            <w:hideMark/>
          </w:tcPr>
          <w:p w14:paraId="336ABE60"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5.7</w:t>
            </w:r>
          </w:p>
        </w:tc>
        <w:tc>
          <w:tcPr>
            <w:tcW w:w="1164" w:type="dxa"/>
            <w:tcBorders>
              <w:top w:val="nil"/>
              <w:left w:val="nil"/>
              <w:bottom w:val="single" w:sz="8" w:space="0" w:color="auto"/>
              <w:right w:val="nil"/>
            </w:tcBorders>
            <w:shd w:val="clear" w:color="auto" w:fill="auto"/>
            <w:noWrap/>
            <w:vAlign w:val="bottom"/>
            <w:hideMark/>
          </w:tcPr>
          <w:p w14:paraId="2116469D"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5.2</w:t>
            </w:r>
          </w:p>
        </w:tc>
        <w:tc>
          <w:tcPr>
            <w:tcW w:w="1300" w:type="dxa"/>
            <w:tcBorders>
              <w:top w:val="nil"/>
              <w:left w:val="nil"/>
              <w:bottom w:val="single" w:sz="8" w:space="0" w:color="auto"/>
              <w:right w:val="single" w:sz="8" w:space="0" w:color="auto"/>
            </w:tcBorders>
            <w:shd w:val="clear" w:color="auto" w:fill="auto"/>
            <w:noWrap/>
            <w:vAlign w:val="bottom"/>
            <w:hideMark/>
          </w:tcPr>
          <w:p w14:paraId="6E9FB16D" w14:textId="77777777" w:rsidR="002E6F11" w:rsidRPr="002E6F11" w:rsidRDefault="002E6F11" w:rsidP="002E6F11">
            <w:pPr>
              <w:spacing w:after="0" w:line="240" w:lineRule="auto"/>
              <w:jc w:val="right"/>
              <w:rPr>
                <w:rFonts w:ascii="Calibri" w:eastAsia="Times New Roman" w:hAnsi="Calibri" w:cs="Calibri"/>
                <w:color w:val="000000"/>
                <w:lang w:val="en-US"/>
              </w:rPr>
            </w:pPr>
            <w:r w:rsidRPr="002E6F11">
              <w:rPr>
                <w:rFonts w:ascii="Calibri" w:eastAsia="Times New Roman" w:hAnsi="Calibri" w:cs="Calibri"/>
                <w:color w:val="000000"/>
                <w:lang w:val="en-US"/>
              </w:rPr>
              <w:t>5.4</w:t>
            </w:r>
          </w:p>
        </w:tc>
      </w:tr>
    </w:tbl>
    <w:p w14:paraId="65B9C2F2" w14:textId="77777777" w:rsidR="002E6F11" w:rsidRPr="002F4217" w:rsidRDefault="002E6F11" w:rsidP="005C59C4">
      <w:pPr>
        <w:jc w:val="center"/>
        <w:rPr>
          <w:rFonts w:ascii="Sylfaen" w:hAnsi="Sylfaen"/>
          <w:sz w:val="20"/>
          <w:szCs w:val="20"/>
          <w:lang w:val="en-CA"/>
        </w:rPr>
      </w:pPr>
    </w:p>
    <w:tbl>
      <w:tblPr>
        <w:tblW w:w="36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0"/>
        <w:gridCol w:w="1980"/>
      </w:tblGrid>
      <w:tr w:rsidR="00C71E01" w:rsidRPr="00C71E01" w14:paraId="42BDA7DB" w14:textId="77777777" w:rsidTr="00C71E01">
        <w:trPr>
          <w:trHeight w:val="290"/>
        </w:trPr>
        <w:tc>
          <w:tcPr>
            <w:tcW w:w="1700" w:type="dxa"/>
            <w:shd w:val="clear" w:color="D9E1F2" w:fill="D9E1F2"/>
            <w:noWrap/>
            <w:vAlign w:val="bottom"/>
            <w:hideMark/>
          </w:tcPr>
          <w:p w14:paraId="71B69228" w14:textId="77777777" w:rsidR="00C71E01" w:rsidRPr="00C71E01" w:rsidRDefault="00C71E01" w:rsidP="00C71E01">
            <w:pPr>
              <w:spacing w:after="0" w:line="240" w:lineRule="auto"/>
              <w:rPr>
                <w:rFonts w:ascii="Calibri" w:eastAsia="Times New Roman" w:hAnsi="Calibri" w:cs="Calibri"/>
                <w:b/>
                <w:bCs/>
                <w:color w:val="000000"/>
                <w:lang w:val="en-US"/>
              </w:rPr>
            </w:pPr>
            <w:r w:rsidRPr="00C71E01">
              <w:rPr>
                <w:rFonts w:ascii="Calibri" w:eastAsia="Times New Roman" w:hAnsi="Calibri" w:cs="Calibri"/>
                <w:b/>
                <w:bCs/>
                <w:color w:val="000000"/>
                <w:lang w:val="en-US"/>
              </w:rPr>
              <w:t>Year</w:t>
            </w:r>
          </w:p>
        </w:tc>
        <w:tc>
          <w:tcPr>
            <w:tcW w:w="1980" w:type="dxa"/>
            <w:shd w:val="clear" w:color="D9E1F2" w:fill="D9E1F2"/>
            <w:noWrap/>
            <w:vAlign w:val="bottom"/>
            <w:hideMark/>
          </w:tcPr>
          <w:p w14:paraId="041207B0" w14:textId="77777777" w:rsidR="00C71E01" w:rsidRPr="00C71E01" w:rsidRDefault="00C71E01" w:rsidP="00C71E01">
            <w:pPr>
              <w:spacing w:after="0" w:line="240" w:lineRule="auto"/>
              <w:rPr>
                <w:rFonts w:ascii="Calibri" w:eastAsia="Times New Roman" w:hAnsi="Calibri" w:cs="Calibri"/>
                <w:color w:val="000000"/>
                <w:lang w:val="en-US"/>
              </w:rPr>
            </w:pPr>
            <w:r w:rsidRPr="00C71E01">
              <w:rPr>
                <w:rFonts w:ascii="Calibri" w:eastAsia="Times New Roman" w:hAnsi="Calibri" w:cs="Calibri"/>
                <w:color w:val="000000"/>
                <w:lang w:val="en-US"/>
              </w:rPr>
              <w:t>2023</w:t>
            </w:r>
          </w:p>
        </w:tc>
      </w:tr>
      <w:tr w:rsidR="00C71E01" w:rsidRPr="00C71E01" w14:paraId="70919D38" w14:textId="77777777" w:rsidTr="00C71E01">
        <w:trPr>
          <w:trHeight w:val="290"/>
        </w:trPr>
        <w:tc>
          <w:tcPr>
            <w:tcW w:w="1700" w:type="dxa"/>
            <w:shd w:val="clear" w:color="D9E1F2" w:fill="D9E1F2"/>
            <w:noWrap/>
            <w:vAlign w:val="bottom"/>
            <w:hideMark/>
          </w:tcPr>
          <w:p w14:paraId="00DD49E4" w14:textId="77777777" w:rsidR="00C71E01" w:rsidRPr="00C71E01" w:rsidRDefault="00C71E01" w:rsidP="00C71E01">
            <w:pPr>
              <w:spacing w:after="0" w:line="240" w:lineRule="auto"/>
              <w:rPr>
                <w:rFonts w:ascii="Calibri" w:eastAsia="Times New Roman" w:hAnsi="Calibri" w:cs="Calibri"/>
                <w:b/>
                <w:bCs/>
                <w:color w:val="000000"/>
                <w:lang w:val="en-US"/>
              </w:rPr>
            </w:pPr>
            <w:r w:rsidRPr="00C71E01">
              <w:rPr>
                <w:rFonts w:ascii="Calibri" w:eastAsia="Times New Roman" w:hAnsi="Calibri" w:cs="Calibri"/>
                <w:b/>
                <w:bCs/>
                <w:color w:val="000000"/>
                <w:lang w:val="en-US"/>
              </w:rPr>
              <w:t>Month</w:t>
            </w:r>
          </w:p>
        </w:tc>
        <w:tc>
          <w:tcPr>
            <w:tcW w:w="1980" w:type="dxa"/>
            <w:shd w:val="clear" w:color="D9E1F2" w:fill="D9E1F2"/>
            <w:noWrap/>
            <w:vAlign w:val="bottom"/>
            <w:hideMark/>
          </w:tcPr>
          <w:p w14:paraId="44684E53" w14:textId="77777777" w:rsidR="00C71E01" w:rsidRPr="00C71E01" w:rsidRDefault="00C71E01" w:rsidP="00C71E01">
            <w:pPr>
              <w:spacing w:after="0" w:line="240" w:lineRule="auto"/>
              <w:rPr>
                <w:rFonts w:ascii="Calibri" w:eastAsia="Times New Roman" w:hAnsi="Calibri" w:cs="Calibri"/>
                <w:color w:val="000000"/>
                <w:lang w:val="en-US"/>
              </w:rPr>
            </w:pPr>
            <w:r w:rsidRPr="00C71E01">
              <w:rPr>
                <w:rFonts w:ascii="Calibri" w:eastAsia="Times New Roman" w:hAnsi="Calibri" w:cs="Calibri"/>
                <w:color w:val="000000"/>
                <w:lang w:val="en-US"/>
              </w:rPr>
              <w:t>(Multiple Items)</w:t>
            </w:r>
          </w:p>
        </w:tc>
      </w:tr>
    </w:tbl>
    <w:p w14:paraId="2E442B6E" w14:textId="4FB481D4" w:rsidR="005C59C4" w:rsidRDefault="005C59C4" w:rsidP="006524A9">
      <w:pPr>
        <w:rPr>
          <w:rFonts w:ascii="Sylfaen" w:hAnsi="Sylfaen"/>
          <w:sz w:val="20"/>
          <w:szCs w:val="20"/>
          <w:lang w:val="en-CA"/>
        </w:rPr>
      </w:pPr>
    </w:p>
    <w:tbl>
      <w:tblPr>
        <w:tblW w:w="0" w:type="auto"/>
        <w:tblLook w:val="04A0" w:firstRow="1" w:lastRow="0" w:firstColumn="1" w:lastColumn="0" w:noHBand="0" w:noVBand="1"/>
      </w:tblPr>
      <w:tblGrid>
        <w:gridCol w:w="1711"/>
        <w:gridCol w:w="831"/>
        <w:gridCol w:w="831"/>
        <w:gridCol w:w="831"/>
        <w:gridCol w:w="719"/>
        <w:gridCol w:w="831"/>
        <w:gridCol w:w="831"/>
        <w:gridCol w:w="1295"/>
      </w:tblGrid>
      <w:tr w:rsidR="006524A9" w:rsidRPr="006524A9" w14:paraId="5C169922" w14:textId="77777777" w:rsidTr="006524A9">
        <w:trPr>
          <w:trHeight w:val="290"/>
        </w:trPr>
        <w:tc>
          <w:tcPr>
            <w:tcW w:w="0" w:type="auto"/>
            <w:tcBorders>
              <w:top w:val="single" w:sz="8" w:space="0" w:color="auto"/>
              <w:left w:val="single" w:sz="8" w:space="0" w:color="auto"/>
              <w:bottom w:val="nil"/>
              <w:right w:val="nil"/>
            </w:tcBorders>
            <w:shd w:val="clear" w:color="D9E1F2" w:fill="D9E1F2"/>
            <w:noWrap/>
            <w:vAlign w:val="bottom"/>
            <w:hideMark/>
          </w:tcPr>
          <w:p w14:paraId="2C669AC9" w14:textId="77777777" w:rsidR="006524A9" w:rsidRPr="006524A9" w:rsidRDefault="006524A9" w:rsidP="006524A9">
            <w:pPr>
              <w:spacing w:after="0" w:line="240" w:lineRule="auto"/>
              <w:rPr>
                <w:rFonts w:ascii="Times New Roman" w:eastAsia="Times New Roman" w:hAnsi="Times New Roman" w:cs="Times New Roman"/>
                <w:sz w:val="20"/>
                <w:szCs w:val="20"/>
                <w:lang w:val="en-US"/>
              </w:rPr>
            </w:pPr>
          </w:p>
        </w:tc>
        <w:tc>
          <w:tcPr>
            <w:tcW w:w="0" w:type="auto"/>
            <w:gridSpan w:val="7"/>
            <w:tcBorders>
              <w:top w:val="single" w:sz="8" w:space="0" w:color="auto"/>
              <w:left w:val="nil"/>
              <w:bottom w:val="nil"/>
              <w:right w:val="single" w:sz="8" w:space="0" w:color="auto"/>
            </w:tcBorders>
            <w:shd w:val="clear" w:color="D9E1F2" w:fill="D9E1F2"/>
            <w:noWrap/>
            <w:vAlign w:val="bottom"/>
            <w:hideMark/>
          </w:tcPr>
          <w:p w14:paraId="102AFC1D" w14:textId="71E92990" w:rsidR="006524A9" w:rsidRPr="006524A9" w:rsidRDefault="006524A9" w:rsidP="006524A9">
            <w:pPr>
              <w:spacing w:after="0" w:line="240" w:lineRule="auto"/>
              <w:jc w:val="center"/>
              <w:rPr>
                <w:rFonts w:ascii="Times New Roman" w:eastAsia="Times New Roman" w:hAnsi="Times New Roman" w:cs="Times New Roman"/>
                <w:sz w:val="20"/>
                <w:szCs w:val="20"/>
                <w:lang w:val="en-US"/>
              </w:rPr>
            </w:pPr>
            <w:r w:rsidRPr="006524A9">
              <w:rPr>
                <w:rFonts w:ascii="Calibri" w:eastAsia="Times New Roman" w:hAnsi="Calibri" w:cs="Calibri"/>
                <w:b/>
                <w:bCs/>
                <w:color w:val="000000"/>
                <w:lang w:val="en-US"/>
              </w:rPr>
              <w:t>C</w:t>
            </w:r>
            <w:r>
              <w:rPr>
                <w:rFonts w:ascii="Calibri" w:eastAsia="Times New Roman" w:hAnsi="Calibri" w:cs="Calibri"/>
                <w:b/>
                <w:bCs/>
                <w:color w:val="000000"/>
                <w:lang w:val="en-US"/>
              </w:rPr>
              <w:t>luster #</w:t>
            </w:r>
          </w:p>
        </w:tc>
      </w:tr>
      <w:tr w:rsidR="006524A9" w:rsidRPr="006524A9" w14:paraId="5EAA5145" w14:textId="77777777" w:rsidTr="006524A9">
        <w:trPr>
          <w:trHeight w:val="290"/>
        </w:trPr>
        <w:tc>
          <w:tcPr>
            <w:tcW w:w="0" w:type="auto"/>
            <w:tcBorders>
              <w:top w:val="nil"/>
              <w:left w:val="single" w:sz="8" w:space="0" w:color="auto"/>
              <w:bottom w:val="single" w:sz="4" w:space="0" w:color="8EA9DB"/>
              <w:right w:val="nil"/>
            </w:tcBorders>
            <w:shd w:val="clear" w:color="D9E1F2" w:fill="D9E1F2"/>
            <w:noWrap/>
            <w:vAlign w:val="bottom"/>
            <w:hideMark/>
          </w:tcPr>
          <w:p w14:paraId="69FD9AD2" w14:textId="77777777" w:rsidR="006524A9" w:rsidRPr="006524A9" w:rsidRDefault="006524A9" w:rsidP="006524A9">
            <w:pPr>
              <w:spacing w:after="0" w:line="240" w:lineRule="auto"/>
              <w:rPr>
                <w:rFonts w:ascii="Times New Roman" w:eastAsia="Times New Roman" w:hAnsi="Times New Roman" w:cs="Times New Roman"/>
                <w:sz w:val="20"/>
                <w:szCs w:val="20"/>
                <w:lang w:val="en-US"/>
              </w:rPr>
            </w:pPr>
          </w:p>
        </w:tc>
        <w:tc>
          <w:tcPr>
            <w:tcW w:w="0" w:type="auto"/>
            <w:tcBorders>
              <w:top w:val="nil"/>
              <w:left w:val="nil"/>
              <w:bottom w:val="single" w:sz="4" w:space="0" w:color="8EA9DB"/>
              <w:right w:val="nil"/>
            </w:tcBorders>
            <w:shd w:val="clear" w:color="D9E1F2" w:fill="D9E1F2"/>
            <w:noWrap/>
            <w:vAlign w:val="bottom"/>
            <w:hideMark/>
          </w:tcPr>
          <w:p w14:paraId="41295297"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1</w:t>
            </w:r>
          </w:p>
        </w:tc>
        <w:tc>
          <w:tcPr>
            <w:tcW w:w="0" w:type="auto"/>
            <w:tcBorders>
              <w:top w:val="nil"/>
              <w:left w:val="nil"/>
              <w:bottom w:val="single" w:sz="4" w:space="0" w:color="8EA9DB"/>
              <w:right w:val="nil"/>
            </w:tcBorders>
            <w:shd w:val="clear" w:color="D9E1F2" w:fill="D9E1F2"/>
            <w:noWrap/>
            <w:vAlign w:val="bottom"/>
            <w:hideMark/>
          </w:tcPr>
          <w:p w14:paraId="69523EB3"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2</w:t>
            </w:r>
          </w:p>
        </w:tc>
        <w:tc>
          <w:tcPr>
            <w:tcW w:w="0" w:type="auto"/>
            <w:tcBorders>
              <w:top w:val="nil"/>
              <w:left w:val="nil"/>
              <w:bottom w:val="single" w:sz="4" w:space="0" w:color="8EA9DB"/>
              <w:right w:val="nil"/>
            </w:tcBorders>
            <w:shd w:val="clear" w:color="D9E1F2" w:fill="D9E1F2"/>
            <w:noWrap/>
            <w:vAlign w:val="bottom"/>
            <w:hideMark/>
          </w:tcPr>
          <w:p w14:paraId="133C3CAF"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3</w:t>
            </w:r>
          </w:p>
        </w:tc>
        <w:tc>
          <w:tcPr>
            <w:tcW w:w="0" w:type="auto"/>
            <w:tcBorders>
              <w:top w:val="nil"/>
              <w:left w:val="nil"/>
              <w:bottom w:val="single" w:sz="4" w:space="0" w:color="8EA9DB"/>
              <w:right w:val="nil"/>
            </w:tcBorders>
            <w:shd w:val="clear" w:color="D9E1F2" w:fill="D9E1F2"/>
            <w:noWrap/>
            <w:vAlign w:val="bottom"/>
            <w:hideMark/>
          </w:tcPr>
          <w:p w14:paraId="08F0CF62"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4</w:t>
            </w:r>
          </w:p>
        </w:tc>
        <w:tc>
          <w:tcPr>
            <w:tcW w:w="0" w:type="auto"/>
            <w:tcBorders>
              <w:top w:val="nil"/>
              <w:left w:val="nil"/>
              <w:bottom w:val="single" w:sz="4" w:space="0" w:color="8EA9DB"/>
              <w:right w:val="nil"/>
            </w:tcBorders>
            <w:shd w:val="clear" w:color="D9E1F2" w:fill="D9E1F2"/>
            <w:noWrap/>
            <w:vAlign w:val="bottom"/>
            <w:hideMark/>
          </w:tcPr>
          <w:p w14:paraId="195092DC"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5</w:t>
            </w:r>
          </w:p>
        </w:tc>
        <w:tc>
          <w:tcPr>
            <w:tcW w:w="0" w:type="auto"/>
            <w:tcBorders>
              <w:top w:val="nil"/>
              <w:left w:val="nil"/>
              <w:bottom w:val="single" w:sz="4" w:space="0" w:color="8EA9DB"/>
              <w:right w:val="nil"/>
            </w:tcBorders>
            <w:shd w:val="clear" w:color="D9E1F2" w:fill="D9E1F2"/>
            <w:noWrap/>
            <w:vAlign w:val="bottom"/>
            <w:hideMark/>
          </w:tcPr>
          <w:p w14:paraId="431EB480"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6</w:t>
            </w:r>
          </w:p>
        </w:tc>
        <w:tc>
          <w:tcPr>
            <w:tcW w:w="0" w:type="auto"/>
            <w:tcBorders>
              <w:top w:val="nil"/>
              <w:left w:val="nil"/>
              <w:bottom w:val="single" w:sz="4" w:space="0" w:color="8EA9DB"/>
              <w:right w:val="single" w:sz="8" w:space="0" w:color="auto"/>
            </w:tcBorders>
            <w:shd w:val="clear" w:color="D9E1F2" w:fill="D9E1F2"/>
            <w:noWrap/>
            <w:vAlign w:val="bottom"/>
            <w:hideMark/>
          </w:tcPr>
          <w:p w14:paraId="0BFF5D48" w14:textId="7777777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Grand Total</w:t>
            </w:r>
          </w:p>
        </w:tc>
      </w:tr>
      <w:tr w:rsidR="006524A9" w:rsidRPr="006524A9" w14:paraId="79946D48" w14:textId="77777777" w:rsidTr="006524A9">
        <w:trPr>
          <w:trHeight w:val="290"/>
        </w:trPr>
        <w:tc>
          <w:tcPr>
            <w:tcW w:w="0" w:type="auto"/>
            <w:tcBorders>
              <w:top w:val="single" w:sz="4" w:space="0" w:color="8EA9DB"/>
              <w:left w:val="single" w:sz="8" w:space="0" w:color="auto"/>
              <w:bottom w:val="nil"/>
              <w:right w:val="nil"/>
            </w:tcBorders>
            <w:shd w:val="clear" w:color="D9E1F2" w:fill="D9E1F2"/>
            <w:noWrap/>
            <w:vAlign w:val="bottom"/>
            <w:hideMark/>
          </w:tcPr>
          <w:p w14:paraId="46FCB429" w14:textId="77777777" w:rsidR="006524A9" w:rsidRPr="006524A9" w:rsidRDefault="006524A9" w:rsidP="006524A9">
            <w:pPr>
              <w:spacing w:after="0" w:line="240" w:lineRule="auto"/>
              <w:rPr>
                <w:rFonts w:ascii="Calibri" w:eastAsia="Times New Roman" w:hAnsi="Calibri" w:cs="Calibri"/>
                <w:b/>
                <w:bCs/>
                <w:color w:val="000000"/>
                <w:lang w:val="en-US"/>
              </w:rPr>
            </w:pPr>
            <w:r w:rsidRPr="006524A9">
              <w:rPr>
                <w:rFonts w:ascii="Calibri" w:eastAsia="Times New Roman" w:hAnsi="Calibri" w:cs="Calibri"/>
                <w:b/>
                <w:bCs/>
                <w:color w:val="000000"/>
                <w:lang w:val="en-US"/>
              </w:rPr>
              <w:t>Sum of Quantity</w:t>
            </w:r>
          </w:p>
        </w:tc>
        <w:tc>
          <w:tcPr>
            <w:tcW w:w="0" w:type="auto"/>
            <w:tcBorders>
              <w:top w:val="single" w:sz="4" w:space="0" w:color="8EA9DB"/>
              <w:left w:val="nil"/>
              <w:bottom w:val="nil"/>
              <w:right w:val="nil"/>
            </w:tcBorders>
            <w:shd w:val="clear" w:color="D9E1F2" w:fill="D9E1F2"/>
            <w:noWrap/>
            <w:vAlign w:val="bottom"/>
            <w:hideMark/>
          </w:tcPr>
          <w:p w14:paraId="6798588B" w14:textId="05729498"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8,268</w:t>
            </w:r>
          </w:p>
        </w:tc>
        <w:tc>
          <w:tcPr>
            <w:tcW w:w="0" w:type="auto"/>
            <w:tcBorders>
              <w:top w:val="single" w:sz="4" w:space="0" w:color="8EA9DB"/>
              <w:left w:val="nil"/>
              <w:bottom w:val="nil"/>
              <w:right w:val="nil"/>
            </w:tcBorders>
            <w:shd w:val="clear" w:color="D9E1F2" w:fill="D9E1F2"/>
            <w:noWrap/>
            <w:vAlign w:val="bottom"/>
            <w:hideMark/>
          </w:tcPr>
          <w:p w14:paraId="5A89A98E" w14:textId="046CAF55"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9,158</w:t>
            </w:r>
          </w:p>
        </w:tc>
        <w:tc>
          <w:tcPr>
            <w:tcW w:w="0" w:type="auto"/>
            <w:tcBorders>
              <w:top w:val="single" w:sz="4" w:space="0" w:color="8EA9DB"/>
              <w:left w:val="nil"/>
              <w:bottom w:val="nil"/>
              <w:right w:val="nil"/>
            </w:tcBorders>
            <w:shd w:val="clear" w:color="D9E1F2" w:fill="D9E1F2"/>
            <w:noWrap/>
            <w:vAlign w:val="bottom"/>
            <w:hideMark/>
          </w:tcPr>
          <w:p w14:paraId="6E3A9D5A" w14:textId="022FE3D8"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6,999</w:t>
            </w:r>
          </w:p>
        </w:tc>
        <w:tc>
          <w:tcPr>
            <w:tcW w:w="0" w:type="auto"/>
            <w:tcBorders>
              <w:top w:val="single" w:sz="4" w:space="0" w:color="8EA9DB"/>
              <w:left w:val="nil"/>
              <w:bottom w:val="nil"/>
              <w:right w:val="nil"/>
            </w:tcBorders>
            <w:shd w:val="clear" w:color="D9E1F2" w:fill="D9E1F2"/>
            <w:noWrap/>
            <w:vAlign w:val="bottom"/>
            <w:hideMark/>
          </w:tcPr>
          <w:p w14:paraId="59B36DB2" w14:textId="1CC780C0"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755</w:t>
            </w:r>
          </w:p>
        </w:tc>
        <w:tc>
          <w:tcPr>
            <w:tcW w:w="0" w:type="auto"/>
            <w:tcBorders>
              <w:top w:val="single" w:sz="4" w:space="0" w:color="8EA9DB"/>
              <w:left w:val="nil"/>
              <w:bottom w:val="nil"/>
              <w:right w:val="nil"/>
            </w:tcBorders>
            <w:shd w:val="clear" w:color="D9E1F2" w:fill="D9E1F2"/>
            <w:noWrap/>
            <w:vAlign w:val="bottom"/>
            <w:hideMark/>
          </w:tcPr>
          <w:p w14:paraId="538423FF" w14:textId="06E31FD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3,354</w:t>
            </w:r>
          </w:p>
        </w:tc>
        <w:tc>
          <w:tcPr>
            <w:tcW w:w="0" w:type="auto"/>
            <w:tcBorders>
              <w:top w:val="single" w:sz="4" w:space="0" w:color="8EA9DB"/>
              <w:left w:val="nil"/>
              <w:bottom w:val="nil"/>
              <w:right w:val="nil"/>
            </w:tcBorders>
            <w:shd w:val="clear" w:color="D9E1F2" w:fill="D9E1F2"/>
            <w:noWrap/>
            <w:vAlign w:val="bottom"/>
            <w:hideMark/>
          </w:tcPr>
          <w:p w14:paraId="0F65E1C7" w14:textId="5A92F290"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10,467</w:t>
            </w:r>
          </w:p>
        </w:tc>
        <w:tc>
          <w:tcPr>
            <w:tcW w:w="0" w:type="auto"/>
            <w:tcBorders>
              <w:top w:val="single" w:sz="4" w:space="0" w:color="8EA9DB"/>
              <w:left w:val="nil"/>
              <w:bottom w:val="nil"/>
              <w:right w:val="single" w:sz="8" w:space="0" w:color="auto"/>
            </w:tcBorders>
            <w:shd w:val="clear" w:color="D9E1F2" w:fill="D9E1F2"/>
            <w:noWrap/>
            <w:vAlign w:val="bottom"/>
            <w:hideMark/>
          </w:tcPr>
          <w:p w14:paraId="52935799" w14:textId="3A5768D3"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39,001</w:t>
            </w:r>
          </w:p>
        </w:tc>
      </w:tr>
      <w:tr w:rsidR="006524A9" w:rsidRPr="006524A9" w14:paraId="718D5ABC" w14:textId="77777777" w:rsidTr="006524A9">
        <w:trPr>
          <w:trHeight w:val="290"/>
        </w:trPr>
        <w:tc>
          <w:tcPr>
            <w:tcW w:w="0" w:type="auto"/>
            <w:tcBorders>
              <w:top w:val="nil"/>
              <w:left w:val="single" w:sz="8" w:space="0" w:color="auto"/>
              <w:bottom w:val="single" w:sz="8" w:space="0" w:color="auto"/>
              <w:right w:val="nil"/>
            </w:tcBorders>
            <w:shd w:val="clear" w:color="auto" w:fill="D9E2F3" w:themeFill="accent1" w:themeFillTint="33"/>
            <w:noWrap/>
            <w:vAlign w:val="bottom"/>
            <w:hideMark/>
          </w:tcPr>
          <w:p w14:paraId="04815CB2" w14:textId="77777777" w:rsidR="006524A9" w:rsidRPr="006524A9" w:rsidRDefault="006524A9" w:rsidP="006524A9">
            <w:pPr>
              <w:spacing w:after="0" w:line="240" w:lineRule="auto"/>
              <w:rPr>
                <w:rFonts w:ascii="Calibri" w:eastAsia="Times New Roman" w:hAnsi="Calibri" w:cs="Calibri"/>
                <w:b/>
                <w:bCs/>
                <w:color w:val="000000"/>
                <w:lang w:val="en-US"/>
              </w:rPr>
            </w:pPr>
            <w:r w:rsidRPr="006524A9">
              <w:rPr>
                <w:rFonts w:ascii="Calibri" w:eastAsia="Times New Roman" w:hAnsi="Calibri" w:cs="Calibri"/>
                <w:b/>
                <w:bCs/>
                <w:color w:val="000000"/>
                <w:lang w:val="en-US"/>
              </w:rPr>
              <w:t>2023 Prediction</w:t>
            </w:r>
          </w:p>
        </w:tc>
        <w:tc>
          <w:tcPr>
            <w:tcW w:w="0" w:type="auto"/>
            <w:tcBorders>
              <w:top w:val="nil"/>
              <w:left w:val="nil"/>
              <w:bottom w:val="single" w:sz="8" w:space="0" w:color="auto"/>
              <w:right w:val="nil"/>
            </w:tcBorders>
            <w:shd w:val="clear" w:color="auto" w:fill="D9E2F3" w:themeFill="accent1" w:themeFillTint="33"/>
            <w:noWrap/>
            <w:vAlign w:val="bottom"/>
            <w:hideMark/>
          </w:tcPr>
          <w:p w14:paraId="71CDD654" w14:textId="401BD003"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46,671</w:t>
            </w:r>
          </w:p>
        </w:tc>
        <w:tc>
          <w:tcPr>
            <w:tcW w:w="0" w:type="auto"/>
            <w:tcBorders>
              <w:top w:val="nil"/>
              <w:left w:val="nil"/>
              <w:bottom w:val="single" w:sz="8" w:space="0" w:color="auto"/>
              <w:right w:val="nil"/>
            </w:tcBorders>
            <w:shd w:val="clear" w:color="auto" w:fill="D9E2F3" w:themeFill="accent1" w:themeFillTint="33"/>
            <w:noWrap/>
            <w:vAlign w:val="bottom"/>
            <w:hideMark/>
          </w:tcPr>
          <w:p w14:paraId="00A4412A" w14:textId="76770AD8"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49,844</w:t>
            </w:r>
          </w:p>
        </w:tc>
        <w:tc>
          <w:tcPr>
            <w:tcW w:w="0" w:type="auto"/>
            <w:tcBorders>
              <w:top w:val="nil"/>
              <w:left w:val="nil"/>
              <w:bottom w:val="single" w:sz="8" w:space="0" w:color="auto"/>
              <w:right w:val="nil"/>
            </w:tcBorders>
            <w:shd w:val="clear" w:color="auto" w:fill="D9E2F3" w:themeFill="accent1" w:themeFillTint="33"/>
            <w:noWrap/>
            <w:vAlign w:val="bottom"/>
            <w:hideMark/>
          </w:tcPr>
          <w:p w14:paraId="3864AA6C" w14:textId="13D5E7FE"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34,609</w:t>
            </w:r>
          </w:p>
        </w:tc>
        <w:tc>
          <w:tcPr>
            <w:tcW w:w="0" w:type="auto"/>
            <w:tcBorders>
              <w:top w:val="nil"/>
              <w:left w:val="nil"/>
              <w:bottom w:val="single" w:sz="8" w:space="0" w:color="auto"/>
              <w:right w:val="nil"/>
            </w:tcBorders>
            <w:shd w:val="clear" w:color="auto" w:fill="D9E2F3" w:themeFill="accent1" w:themeFillTint="33"/>
            <w:noWrap/>
            <w:vAlign w:val="bottom"/>
            <w:hideMark/>
          </w:tcPr>
          <w:p w14:paraId="08EAB3A0" w14:textId="6042C84E"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4,046</w:t>
            </w:r>
          </w:p>
        </w:tc>
        <w:tc>
          <w:tcPr>
            <w:tcW w:w="0" w:type="auto"/>
            <w:tcBorders>
              <w:top w:val="nil"/>
              <w:left w:val="nil"/>
              <w:bottom w:val="single" w:sz="8" w:space="0" w:color="auto"/>
              <w:right w:val="nil"/>
            </w:tcBorders>
            <w:shd w:val="clear" w:color="auto" w:fill="D9E2F3" w:themeFill="accent1" w:themeFillTint="33"/>
            <w:noWrap/>
            <w:vAlign w:val="bottom"/>
            <w:hideMark/>
          </w:tcPr>
          <w:p w14:paraId="2EF9BD85" w14:textId="32798F8C"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19,152</w:t>
            </w:r>
          </w:p>
        </w:tc>
        <w:tc>
          <w:tcPr>
            <w:tcW w:w="0" w:type="auto"/>
            <w:tcBorders>
              <w:top w:val="nil"/>
              <w:left w:val="nil"/>
              <w:bottom w:val="single" w:sz="8" w:space="0" w:color="auto"/>
              <w:right w:val="nil"/>
            </w:tcBorders>
            <w:shd w:val="clear" w:color="auto" w:fill="D9E2F3" w:themeFill="accent1" w:themeFillTint="33"/>
            <w:noWrap/>
            <w:vAlign w:val="bottom"/>
            <w:hideMark/>
          </w:tcPr>
          <w:p w14:paraId="3DE85A3A" w14:textId="08D79EC7"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54,693</w:t>
            </w:r>
          </w:p>
        </w:tc>
        <w:tc>
          <w:tcPr>
            <w:tcW w:w="0" w:type="auto"/>
            <w:tcBorders>
              <w:top w:val="nil"/>
              <w:left w:val="nil"/>
              <w:bottom w:val="single" w:sz="8" w:space="0" w:color="auto"/>
              <w:right w:val="single" w:sz="8" w:space="0" w:color="auto"/>
            </w:tcBorders>
            <w:shd w:val="clear" w:color="auto" w:fill="D9E2F3" w:themeFill="accent1" w:themeFillTint="33"/>
            <w:noWrap/>
            <w:vAlign w:val="bottom"/>
            <w:hideMark/>
          </w:tcPr>
          <w:p w14:paraId="15DA44C8" w14:textId="4CD5B008" w:rsidR="006524A9" w:rsidRPr="006524A9" w:rsidRDefault="006524A9" w:rsidP="006524A9">
            <w:pPr>
              <w:spacing w:after="0" w:line="240" w:lineRule="auto"/>
              <w:jc w:val="center"/>
              <w:rPr>
                <w:rFonts w:ascii="Calibri" w:eastAsia="Times New Roman" w:hAnsi="Calibri" w:cs="Calibri"/>
                <w:b/>
                <w:bCs/>
                <w:color w:val="000000"/>
                <w:lang w:val="en-US"/>
              </w:rPr>
            </w:pPr>
            <w:r w:rsidRPr="006524A9">
              <w:rPr>
                <w:rFonts w:ascii="Calibri" w:eastAsia="Times New Roman" w:hAnsi="Calibri" w:cs="Calibri"/>
                <w:b/>
                <w:bCs/>
                <w:color w:val="000000"/>
                <w:lang w:val="en-US"/>
              </w:rPr>
              <w:t>209,007</w:t>
            </w:r>
          </w:p>
        </w:tc>
      </w:tr>
    </w:tbl>
    <w:p w14:paraId="6815A786" w14:textId="77777777" w:rsidR="00B2233F" w:rsidRDefault="00B2233F">
      <w:pPr>
        <w:rPr>
          <w:rFonts w:ascii="Sylfaen" w:hAnsi="Sylfaen"/>
          <w:sz w:val="20"/>
          <w:szCs w:val="20"/>
          <w:lang w:val="en-CA"/>
        </w:rPr>
      </w:pPr>
    </w:p>
    <w:p w14:paraId="01E84116" w14:textId="6BAD07EB" w:rsidR="00965488" w:rsidRPr="002F4217" w:rsidRDefault="0087662F">
      <w:pPr>
        <w:rPr>
          <w:rFonts w:ascii="Sylfaen" w:hAnsi="Sylfaen"/>
          <w:sz w:val="20"/>
          <w:szCs w:val="20"/>
          <w:lang w:val="en-CA"/>
        </w:rPr>
      </w:pPr>
      <w:r>
        <w:rPr>
          <w:rFonts w:ascii="Sylfaen" w:hAnsi="Sylfaen"/>
          <w:sz w:val="20"/>
          <w:szCs w:val="20"/>
          <w:lang w:val="en-CA"/>
        </w:rPr>
        <w:t xml:space="preserve">Subsequently we calculated the average of this ratio for every cluster as demonstrated below. </w:t>
      </w:r>
      <w:r w:rsidR="00CF341B" w:rsidRPr="002F4217">
        <w:rPr>
          <w:rFonts w:ascii="Sylfaen" w:hAnsi="Sylfaen"/>
          <w:sz w:val="20"/>
          <w:szCs w:val="20"/>
          <w:lang w:val="en-CA"/>
        </w:rPr>
        <w:t xml:space="preserve">We then utilized this average ratio to predict the overall tire quantity for 2023 by multiplying the tire quantity of the first three months of 2023 with the previously obtained ratio. However, for Cluster 4, we used the overall </w:t>
      </w:r>
      <w:r w:rsidR="00CF341B" w:rsidRPr="002F4217">
        <w:rPr>
          <w:rFonts w:ascii="Sylfaen" w:hAnsi="Sylfaen"/>
          <w:sz w:val="20"/>
          <w:szCs w:val="20"/>
          <w:lang w:val="en-CA"/>
        </w:rPr>
        <w:lastRenderedPageBreak/>
        <w:t>ratio of 5.4 for the prediction.</w:t>
      </w:r>
      <w:r w:rsidR="00E13E88">
        <w:rPr>
          <w:rFonts w:ascii="Sylfaen" w:hAnsi="Sylfaen"/>
          <w:sz w:val="20"/>
          <w:szCs w:val="20"/>
          <w:lang w:val="en-CA"/>
        </w:rPr>
        <w:t xml:space="preserve"> It is to be noted that even for the overall ratio, we used all clusters except Cluster 4. </w:t>
      </w:r>
    </w:p>
    <w:p w14:paraId="15407160" w14:textId="2275DB74" w:rsidR="002259E5" w:rsidRDefault="006C337F" w:rsidP="003D2424">
      <w:pPr>
        <w:jc w:val="center"/>
        <w:rPr>
          <w:rFonts w:ascii="Times New Roman" w:eastAsia="SimSun" w:hAnsi="Times New Roman" w:cs="Times New Roman"/>
          <w:sz w:val="20"/>
          <w:szCs w:val="20"/>
          <w:lang w:val="en-US"/>
        </w:rPr>
      </w:pPr>
      <w:r>
        <w:rPr>
          <w:rFonts w:ascii="Sylfaen" w:eastAsia="Times New Roman" w:hAnsi="Sylfaen" w:cstheme="minorHAnsi"/>
          <w:color w:val="2F5496" w:themeColor="accent1" w:themeShade="BF"/>
          <w:sz w:val="20"/>
          <w:szCs w:val="20"/>
          <w:lang w:val="en-CA" w:eastAsia="en-IN"/>
        </w:rPr>
        <w:t>Table</w:t>
      </w:r>
      <w:r w:rsidR="00CB06DF">
        <w:rPr>
          <w:rFonts w:ascii="Sylfaen" w:eastAsia="Times New Roman" w:hAnsi="Sylfaen" w:cstheme="minorHAnsi"/>
          <w:color w:val="2F5496" w:themeColor="accent1" w:themeShade="BF"/>
          <w:sz w:val="20"/>
          <w:szCs w:val="20"/>
          <w:lang w:val="en-CA" w:eastAsia="en-IN"/>
        </w:rPr>
        <w:t>7</w:t>
      </w:r>
      <w:r w:rsidR="005C59C4" w:rsidRPr="002F4217">
        <w:rPr>
          <w:rFonts w:ascii="Sylfaen" w:eastAsia="Times New Roman" w:hAnsi="Sylfaen" w:cstheme="minorHAnsi"/>
          <w:color w:val="2F5496" w:themeColor="accent1" w:themeShade="BF"/>
          <w:sz w:val="20"/>
          <w:szCs w:val="20"/>
          <w:lang w:val="en-CA" w:eastAsia="en-IN"/>
        </w:rPr>
        <w:t>: Program contribution to sales</w:t>
      </w:r>
      <w:r w:rsidR="002259E5">
        <w:rPr>
          <w:lang w:val="en-CA" w:eastAsia="en-IN"/>
        </w:rPr>
        <w:fldChar w:fldCharType="begin"/>
      </w:r>
      <w:r w:rsidR="002259E5">
        <w:rPr>
          <w:lang w:val="en-CA" w:eastAsia="en-IN"/>
        </w:rPr>
        <w:instrText xml:space="preserve"> LINK Excel.Sheet.12 "C:\\Users\\sakshi\\Downloads\\Volume_Bonus_Targets (1).xlsx" "Predictions_23!R23C11:R28C18" \a \f 4 \h  \* MERGEFORMAT </w:instrText>
      </w:r>
      <w:r w:rsidR="002259E5">
        <w:rPr>
          <w:lang w:val="en-CA" w:eastAsia="en-IN"/>
        </w:rPr>
        <w:fldChar w:fldCharType="separate"/>
      </w:r>
    </w:p>
    <w:tbl>
      <w:tblPr>
        <w:tblW w:w="9026" w:type="dxa"/>
        <w:tblLayout w:type="fixed"/>
        <w:tblLook w:val="04A0" w:firstRow="1" w:lastRow="0" w:firstColumn="1" w:lastColumn="0" w:noHBand="0" w:noVBand="1"/>
      </w:tblPr>
      <w:tblGrid>
        <w:gridCol w:w="1276"/>
        <w:gridCol w:w="1107"/>
        <w:gridCol w:w="1107"/>
        <w:gridCol w:w="1107"/>
        <w:gridCol w:w="1107"/>
        <w:gridCol w:w="1107"/>
        <w:gridCol w:w="1107"/>
        <w:gridCol w:w="1108"/>
      </w:tblGrid>
      <w:tr w:rsidR="002259E5" w:rsidRPr="002259E5" w14:paraId="53DE11A4" w14:textId="77777777" w:rsidTr="002259E5">
        <w:trPr>
          <w:trHeight w:val="300"/>
        </w:trPr>
        <w:tc>
          <w:tcPr>
            <w:tcW w:w="9026" w:type="dxa"/>
            <w:gridSpan w:val="8"/>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61D56DB1" w14:textId="072799B5" w:rsidR="002259E5" w:rsidRPr="002259E5" w:rsidRDefault="002259E5" w:rsidP="002259E5">
            <w:pPr>
              <w:spacing w:after="0" w:line="240" w:lineRule="auto"/>
              <w:jc w:val="center"/>
              <w:rPr>
                <w:rFonts w:ascii="Calibri" w:eastAsia="Times New Roman" w:hAnsi="Calibri" w:cs="Calibri"/>
                <w:b/>
                <w:bCs/>
                <w:color w:val="000000"/>
                <w:lang w:val="en-US"/>
              </w:rPr>
            </w:pPr>
            <w:r w:rsidRPr="002259E5">
              <w:rPr>
                <w:rFonts w:ascii="Calibri" w:eastAsia="Times New Roman" w:hAnsi="Calibri" w:cs="Calibri"/>
                <w:b/>
                <w:bCs/>
                <w:color w:val="000000"/>
                <w:lang w:val="en-US"/>
              </w:rPr>
              <w:t>2021 and 2022 tire quantity by program</w:t>
            </w:r>
          </w:p>
        </w:tc>
      </w:tr>
      <w:tr w:rsidR="002259E5" w:rsidRPr="002259E5" w14:paraId="1407F423" w14:textId="77777777" w:rsidTr="002259E5">
        <w:trPr>
          <w:trHeight w:val="290"/>
        </w:trPr>
        <w:tc>
          <w:tcPr>
            <w:tcW w:w="1276" w:type="dxa"/>
            <w:tcBorders>
              <w:top w:val="nil"/>
              <w:left w:val="single" w:sz="8" w:space="0" w:color="auto"/>
              <w:bottom w:val="nil"/>
              <w:right w:val="nil"/>
            </w:tcBorders>
            <w:shd w:val="clear" w:color="000000" w:fill="D9E1F2"/>
            <w:noWrap/>
            <w:vAlign w:val="center"/>
          </w:tcPr>
          <w:p w14:paraId="2D07B9F5" w14:textId="4AC966D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Cluster #</w:t>
            </w:r>
          </w:p>
        </w:tc>
        <w:tc>
          <w:tcPr>
            <w:tcW w:w="1107" w:type="dxa"/>
            <w:tcBorders>
              <w:top w:val="nil"/>
              <w:left w:val="single" w:sz="8" w:space="0" w:color="auto"/>
              <w:bottom w:val="nil"/>
              <w:right w:val="nil"/>
            </w:tcBorders>
            <w:shd w:val="clear" w:color="auto" w:fill="auto"/>
            <w:noWrap/>
            <w:vAlign w:val="bottom"/>
          </w:tcPr>
          <w:p w14:paraId="1C75C253" w14:textId="2B7B1B73"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1</w:t>
            </w:r>
          </w:p>
        </w:tc>
        <w:tc>
          <w:tcPr>
            <w:tcW w:w="1107" w:type="dxa"/>
            <w:tcBorders>
              <w:top w:val="nil"/>
              <w:left w:val="nil"/>
              <w:bottom w:val="nil"/>
              <w:right w:val="nil"/>
            </w:tcBorders>
            <w:shd w:val="clear" w:color="auto" w:fill="auto"/>
            <w:noWrap/>
            <w:vAlign w:val="bottom"/>
          </w:tcPr>
          <w:p w14:paraId="6CACB2B8" w14:textId="2CD8E059"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2</w:t>
            </w:r>
          </w:p>
        </w:tc>
        <w:tc>
          <w:tcPr>
            <w:tcW w:w="1107" w:type="dxa"/>
            <w:tcBorders>
              <w:top w:val="nil"/>
              <w:left w:val="nil"/>
              <w:bottom w:val="nil"/>
              <w:right w:val="nil"/>
            </w:tcBorders>
            <w:shd w:val="clear" w:color="auto" w:fill="auto"/>
            <w:noWrap/>
            <w:vAlign w:val="bottom"/>
          </w:tcPr>
          <w:p w14:paraId="385126C1" w14:textId="17237A72"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3</w:t>
            </w:r>
          </w:p>
        </w:tc>
        <w:tc>
          <w:tcPr>
            <w:tcW w:w="1107" w:type="dxa"/>
            <w:tcBorders>
              <w:top w:val="nil"/>
              <w:left w:val="nil"/>
              <w:bottom w:val="nil"/>
              <w:right w:val="nil"/>
            </w:tcBorders>
            <w:shd w:val="clear" w:color="auto" w:fill="auto"/>
            <w:noWrap/>
            <w:vAlign w:val="bottom"/>
          </w:tcPr>
          <w:p w14:paraId="1C489D8C" w14:textId="471D1F29"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4</w:t>
            </w:r>
          </w:p>
        </w:tc>
        <w:tc>
          <w:tcPr>
            <w:tcW w:w="1107" w:type="dxa"/>
            <w:tcBorders>
              <w:top w:val="nil"/>
              <w:left w:val="nil"/>
              <w:bottom w:val="nil"/>
              <w:right w:val="nil"/>
            </w:tcBorders>
            <w:shd w:val="clear" w:color="auto" w:fill="auto"/>
            <w:noWrap/>
            <w:vAlign w:val="bottom"/>
          </w:tcPr>
          <w:p w14:paraId="28D0B8C3" w14:textId="43414721"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5</w:t>
            </w:r>
          </w:p>
        </w:tc>
        <w:tc>
          <w:tcPr>
            <w:tcW w:w="1107" w:type="dxa"/>
            <w:tcBorders>
              <w:top w:val="nil"/>
              <w:left w:val="nil"/>
              <w:bottom w:val="nil"/>
              <w:right w:val="nil"/>
            </w:tcBorders>
            <w:shd w:val="clear" w:color="auto" w:fill="auto"/>
            <w:noWrap/>
            <w:vAlign w:val="bottom"/>
          </w:tcPr>
          <w:p w14:paraId="6A4CCD74" w14:textId="3A5291A8"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6</w:t>
            </w:r>
          </w:p>
        </w:tc>
        <w:tc>
          <w:tcPr>
            <w:tcW w:w="1108" w:type="dxa"/>
            <w:tcBorders>
              <w:top w:val="nil"/>
              <w:left w:val="nil"/>
              <w:bottom w:val="nil"/>
              <w:right w:val="single" w:sz="8" w:space="0" w:color="auto"/>
            </w:tcBorders>
            <w:shd w:val="clear" w:color="auto" w:fill="auto"/>
            <w:noWrap/>
            <w:vAlign w:val="bottom"/>
          </w:tcPr>
          <w:p w14:paraId="1F72D952" w14:textId="571D3EBA"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Total</w:t>
            </w:r>
          </w:p>
        </w:tc>
      </w:tr>
      <w:tr w:rsidR="002259E5" w:rsidRPr="002259E5" w14:paraId="2FE53AE3" w14:textId="77777777" w:rsidTr="002259E5">
        <w:trPr>
          <w:trHeight w:val="290"/>
        </w:trPr>
        <w:tc>
          <w:tcPr>
            <w:tcW w:w="1276" w:type="dxa"/>
            <w:tcBorders>
              <w:top w:val="nil"/>
              <w:left w:val="single" w:sz="8" w:space="0" w:color="auto"/>
              <w:bottom w:val="nil"/>
              <w:right w:val="nil"/>
            </w:tcBorders>
            <w:shd w:val="clear" w:color="000000" w:fill="D9E1F2"/>
            <w:noWrap/>
            <w:vAlign w:val="center"/>
            <w:hideMark/>
          </w:tcPr>
          <w:p w14:paraId="0957A177"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G3X</w:t>
            </w:r>
          </w:p>
        </w:tc>
        <w:tc>
          <w:tcPr>
            <w:tcW w:w="1107" w:type="dxa"/>
            <w:tcBorders>
              <w:top w:val="nil"/>
              <w:left w:val="single" w:sz="8" w:space="0" w:color="auto"/>
              <w:bottom w:val="nil"/>
              <w:right w:val="nil"/>
            </w:tcBorders>
            <w:shd w:val="clear" w:color="auto" w:fill="auto"/>
            <w:noWrap/>
            <w:vAlign w:val="bottom"/>
            <w:hideMark/>
          </w:tcPr>
          <w:p w14:paraId="01DA006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14,785 </w:t>
            </w:r>
          </w:p>
        </w:tc>
        <w:tc>
          <w:tcPr>
            <w:tcW w:w="1107" w:type="dxa"/>
            <w:tcBorders>
              <w:top w:val="nil"/>
              <w:left w:val="nil"/>
              <w:bottom w:val="nil"/>
              <w:right w:val="nil"/>
            </w:tcBorders>
            <w:shd w:val="clear" w:color="auto" w:fill="auto"/>
            <w:noWrap/>
            <w:vAlign w:val="bottom"/>
            <w:hideMark/>
          </w:tcPr>
          <w:p w14:paraId="234DAB9C"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19,405 </w:t>
            </w:r>
          </w:p>
        </w:tc>
        <w:tc>
          <w:tcPr>
            <w:tcW w:w="1107" w:type="dxa"/>
            <w:tcBorders>
              <w:top w:val="nil"/>
              <w:left w:val="nil"/>
              <w:bottom w:val="nil"/>
              <w:right w:val="nil"/>
            </w:tcBorders>
            <w:shd w:val="clear" w:color="auto" w:fill="auto"/>
            <w:noWrap/>
            <w:vAlign w:val="bottom"/>
            <w:hideMark/>
          </w:tcPr>
          <w:p w14:paraId="75BD4AC0"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14,499 </w:t>
            </w:r>
          </w:p>
        </w:tc>
        <w:tc>
          <w:tcPr>
            <w:tcW w:w="1107" w:type="dxa"/>
            <w:tcBorders>
              <w:top w:val="nil"/>
              <w:left w:val="nil"/>
              <w:bottom w:val="nil"/>
              <w:right w:val="nil"/>
            </w:tcBorders>
            <w:shd w:val="clear" w:color="auto" w:fill="auto"/>
            <w:noWrap/>
            <w:vAlign w:val="bottom"/>
            <w:hideMark/>
          </w:tcPr>
          <w:p w14:paraId="79E998BD"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 </w:t>
            </w:r>
          </w:p>
        </w:tc>
        <w:tc>
          <w:tcPr>
            <w:tcW w:w="1107" w:type="dxa"/>
            <w:tcBorders>
              <w:top w:val="nil"/>
              <w:left w:val="nil"/>
              <w:bottom w:val="nil"/>
              <w:right w:val="nil"/>
            </w:tcBorders>
            <w:shd w:val="clear" w:color="auto" w:fill="auto"/>
            <w:noWrap/>
            <w:vAlign w:val="bottom"/>
            <w:hideMark/>
          </w:tcPr>
          <w:p w14:paraId="11958792"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8,707 </w:t>
            </w:r>
          </w:p>
        </w:tc>
        <w:tc>
          <w:tcPr>
            <w:tcW w:w="1107" w:type="dxa"/>
            <w:tcBorders>
              <w:top w:val="nil"/>
              <w:left w:val="nil"/>
              <w:bottom w:val="nil"/>
              <w:right w:val="nil"/>
            </w:tcBorders>
            <w:shd w:val="clear" w:color="auto" w:fill="auto"/>
            <w:noWrap/>
            <w:vAlign w:val="bottom"/>
            <w:hideMark/>
          </w:tcPr>
          <w:p w14:paraId="307E97B9"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18,369 </w:t>
            </w:r>
          </w:p>
        </w:tc>
        <w:tc>
          <w:tcPr>
            <w:tcW w:w="1108" w:type="dxa"/>
            <w:tcBorders>
              <w:top w:val="nil"/>
              <w:left w:val="nil"/>
              <w:bottom w:val="nil"/>
              <w:right w:val="single" w:sz="8" w:space="0" w:color="auto"/>
            </w:tcBorders>
            <w:shd w:val="clear" w:color="auto" w:fill="auto"/>
            <w:noWrap/>
            <w:vAlign w:val="bottom"/>
            <w:hideMark/>
          </w:tcPr>
          <w:p w14:paraId="038F6A1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75,765 </w:t>
            </w:r>
          </w:p>
        </w:tc>
      </w:tr>
      <w:tr w:rsidR="002259E5" w:rsidRPr="002259E5" w14:paraId="456B646F" w14:textId="77777777" w:rsidTr="002259E5">
        <w:trPr>
          <w:trHeight w:val="290"/>
        </w:trPr>
        <w:tc>
          <w:tcPr>
            <w:tcW w:w="1276" w:type="dxa"/>
            <w:tcBorders>
              <w:top w:val="nil"/>
              <w:left w:val="single" w:sz="8" w:space="0" w:color="auto"/>
              <w:bottom w:val="nil"/>
              <w:right w:val="nil"/>
            </w:tcBorders>
            <w:shd w:val="clear" w:color="000000" w:fill="D9E1F2"/>
            <w:noWrap/>
            <w:vAlign w:val="center"/>
            <w:hideMark/>
          </w:tcPr>
          <w:p w14:paraId="0810E418"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MAST</w:t>
            </w:r>
          </w:p>
        </w:tc>
        <w:tc>
          <w:tcPr>
            <w:tcW w:w="1107" w:type="dxa"/>
            <w:tcBorders>
              <w:top w:val="nil"/>
              <w:left w:val="single" w:sz="8" w:space="0" w:color="auto"/>
              <w:bottom w:val="nil"/>
              <w:right w:val="nil"/>
            </w:tcBorders>
            <w:shd w:val="clear" w:color="auto" w:fill="auto"/>
            <w:noWrap/>
            <w:vAlign w:val="bottom"/>
            <w:hideMark/>
          </w:tcPr>
          <w:p w14:paraId="0B0B2717"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11,482 </w:t>
            </w:r>
          </w:p>
        </w:tc>
        <w:tc>
          <w:tcPr>
            <w:tcW w:w="1107" w:type="dxa"/>
            <w:tcBorders>
              <w:top w:val="nil"/>
              <w:left w:val="nil"/>
              <w:bottom w:val="nil"/>
              <w:right w:val="nil"/>
            </w:tcBorders>
            <w:shd w:val="clear" w:color="auto" w:fill="auto"/>
            <w:noWrap/>
            <w:vAlign w:val="bottom"/>
            <w:hideMark/>
          </w:tcPr>
          <w:p w14:paraId="45E763F0"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10,711 </w:t>
            </w:r>
          </w:p>
        </w:tc>
        <w:tc>
          <w:tcPr>
            <w:tcW w:w="1107" w:type="dxa"/>
            <w:tcBorders>
              <w:top w:val="nil"/>
              <w:left w:val="nil"/>
              <w:bottom w:val="nil"/>
              <w:right w:val="nil"/>
            </w:tcBorders>
            <w:shd w:val="clear" w:color="auto" w:fill="auto"/>
            <w:noWrap/>
            <w:vAlign w:val="bottom"/>
            <w:hideMark/>
          </w:tcPr>
          <w:p w14:paraId="58F1CC12"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10,454 </w:t>
            </w:r>
          </w:p>
        </w:tc>
        <w:tc>
          <w:tcPr>
            <w:tcW w:w="1107" w:type="dxa"/>
            <w:tcBorders>
              <w:top w:val="nil"/>
              <w:left w:val="nil"/>
              <w:bottom w:val="nil"/>
              <w:right w:val="nil"/>
            </w:tcBorders>
            <w:shd w:val="clear" w:color="auto" w:fill="auto"/>
            <w:noWrap/>
            <w:vAlign w:val="bottom"/>
            <w:hideMark/>
          </w:tcPr>
          <w:p w14:paraId="4F2EBF3B"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 </w:t>
            </w:r>
          </w:p>
        </w:tc>
        <w:tc>
          <w:tcPr>
            <w:tcW w:w="1107" w:type="dxa"/>
            <w:tcBorders>
              <w:top w:val="nil"/>
              <w:left w:val="nil"/>
              <w:bottom w:val="nil"/>
              <w:right w:val="nil"/>
            </w:tcBorders>
            <w:shd w:val="clear" w:color="auto" w:fill="auto"/>
            <w:noWrap/>
            <w:vAlign w:val="bottom"/>
            <w:hideMark/>
          </w:tcPr>
          <w:p w14:paraId="4F6B1B77"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5,109 </w:t>
            </w:r>
          </w:p>
        </w:tc>
        <w:tc>
          <w:tcPr>
            <w:tcW w:w="1107" w:type="dxa"/>
            <w:tcBorders>
              <w:top w:val="nil"/>
              <w:left w:val="nil"/>
              <w:bottom w:val="nil"/>
              <w:right w:val="nil"/>
            </w:tcBorders>
            <w:shd w:val="clear" w:color="auto" w:fill="auto"/>
            <w:noWrap/>
            <w:vAlign w:val="bottom"/>
            <w:hideMark/>
          </w:tcPr>
          <w:p w14:paraId="5B0986AF"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12,235 </w:t>
            </w:r>
          </w:p>
        </w:tc>
        <w:tc>
          <w:tcPr>
            <w:tcW w:w="1108" w:type="dxa"/>
            <w:tcBorders>
              <w:top w:val="nil"/>
              <w:left w:val="nil"/>
              <w:bottom w:val="nil"/>
              <w:right w:val="single" w:sz="8" w:space="0" w:color="auto"/>
            </w:tcBorders>
            <w:shd w:val="clear" w:color="auto" w:fill="auto"/>
            <w:noWrap/>
            <w:vAlign w:val="bottom"/>
            <w:hideMark/>
          </w:tcPr>
          <w:p w14:paraId="1780DB57"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49,991 </w:t>
            </w:r>
          </w:p>
        </w:tc>
      </w:tr>
      <w:tr w:rsidR="002259E5" w:rsidRPr="002259E5" w14:paraId="50608970" w14:textId="77777777" w:rsidTr="002259E5">
        <w:trPr>
          <w:trHeight w:val="290"/>
        </w:trPr>
        <w:tc>
          <w:tcPr>
            <w:tcW w:w="1276" w:type="dxa"/>
            <w:tcBorders>
              <w:top w:val="nil"/>
              <w:left w:val="single" w:sz="8" w:space="0" w:color="auto"/>
              <w:bottom w:val="nil"/>
              <w:right w:val="nil"/>
            </w:tcBorders>
            <w:shd w:val="clear" w:color="000000" w:fill="D9E1F2"/>
            <w:noWrap/>
            <w:vAlign w:val="center"/>
            <w:hideMark/>
          </w:tcPr>
          <w:p w14:paraId="43F8C945" w14:textId="77777777" w:rsidR="002259E5" w:rsidRPr="002259E5" w:rsidRDefault="002259E5" w:rsidP="002259E5">
            <w:pPr>
              <w:spacing w:after="0" w:line="240" w:lineRule="auto"/>
              <w:rPr>
                <w:rFonts w:ascii="Calibri" w:eastAsia="Times New Roman" w:hAnsi="Calibri" w:cs="Calibri"/>
                <w:b/>
                <w:bCs/>
                <w:color w:val="000000"/>
                <w:lang w:val="en-US"/>
              </w:rPr>
            </w:pPr>
            <w:proofErr w:type="spellStart"/>
            <w:r w:rsidRPr="002259E5">
              <w:rPr>
                <w:rFonts w:ascii="Calibri" w:eastAsia="Times New Roman" w:hAnsi="Calibri" w:cs="Calibri"/>
                <w:b/>
                <w:bCs/>
                <w:color w:val="000000"/>
                <w:lang w:val="en-US"/>
              </w:rPr>
              <w:t>Vredestein</w:t>
            </w:r>
            <w:proofErr w:type="spellEnd"/>
          </w:p>
        </w:tc>
        <w:tc>
          <w:tcPr>
            <w:tcW w:w="1107" w:type="dxa"/>
            <w:tcBorders>
              <w:top w:val="nil"/>
              <w:left w:val="single" w:sz="8" w:space="0" w:color="auto"/>
              <w:bottom w:val="nil"/>
              <w:right w:val="nil"/>
            </w:tcBorders>
            <w:shd w:val="clear" w:color="auto" w:fill="auto"/>
            <w:noWrap/>
            <w:vAlign w:val="bottom"/>
            <w:hideMark/>
          </w:tcPr>
          <w:p w14:paraId="3A4E38D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3,259 </w:t>
            </w:r>
          </w:p>
        </w:tc>
        <w:tc>
          <w:tcPr>
            <w:tcW w:w="1107" w:type="dxa"/>
            <w:tcBorders>
              <w:top w:val="nil"/>
              <w:left w:val="nil"/>
              <w:bottom w:val="nil"/>
              <w:right w:val="nil"/>
            </w:tcBorders>
            <w:shd w:val="clear" w:color="auto" w:fill="auto"/>
            <w:noWrap/>
            <w:vAlign w:val="bottom"/>
            <w:hideMark/>
          </w:tcPr>
          <w:p w14:paraId="65E6F1E8"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2,316 </w:t>
            </w:r>
          </w:p>
        </w:tc>
        <w:tc>
          <w:tcPr>
            <w:tcW w:w="1107" w:type="dxa"/>
            <w:tcBorders>
              <w:top w:val="nil"/>
              <w:left w:val="nil"/>
              <w:bottom w:val="nil"/>
              <w:right w:val="nil"/>
            </w:tcBorders>
            <w:shd w:val="clear" w:color="auto" w:fill="auto"/>
            <w:noWrap/>
            <w:vAlign w:val="bottom"/>
            <w:hideMark/>
          </w:tcPr>
          <w:p w14:paraId="67DB49C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1,466 </w:t>
            </w:r>
          </w:p>
        </w:tc>
        <w:tc>
          <w:tcPr>
            <w:tcW w:w="1107" w:type="dxa"/>
            <w:tcBorders>
              <w:top w:val="nil"/>
              <w:left w:val="nil"/>
              <w:bottom w:val="nil"/>
              <w:right w:val="nil"/>
            </w:tcBorders>
            <w:shd w:val="clear" w:color="auto" w:fill="auto"/>
            <w:noWrap/>
            <w:vAlign w:val="bottom"/>
            <w:hideMark/>
          </w:tcPr>
          <w:p w14:paraId="62A9C10A"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 </w:t>
            </w:r>
          </w:p>
        </w:tc>
        <w:tc>
          <w:tcPr>
            <w:tcW w:w="1107" w:type="dxa"/>
            <w:tcBorders>
              <w:top w:val="nil"/>
              <w:left w:val="nil"/>
              <w:bottom w:val="nil"/>
              <w:right w:val="nil"/>
            </w:tcBorders>
            <w:shd w:val="clear" w:color="auto" w:fill="auto"/>
            <w:noWrap/>
            <w:vAlign w:val="bottom"/>
            <w:hideMark/>
          </w:tcPr>
          <w:p w14:paraId="255F787F"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691 </w:t>
            </w:r>
          </w:p>
        </w:tc>
        <w:tc>
          <w:tcPr>
            <w:tcW w:w="1107" w:type="dxa"/>
            <w:tcBorders>
              <w:top w:val="nil"/>
              <w:left w:val="nil"/>
              <w:bottom w:val="nil"/>
              <w:right w:val="nil"/>
            </w:tcBorders>
            <w:shd w:val="clear" w:color="auto" w:fill="auto"/>
            <w:noWrap/>
            <w:vAlign w:val="bottom"/>
            <w:hideMark/>
          </w:tcPr>
          <w:p w14:paraId="5A9E6E23"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2,214 </w:t>
            </w:r>
          </w:p>
        </w:tc>
        <w:tc>
          <w:tcPr>
            <w:tcW w:w="1108" w:type="dxa"/>
            <w:tcBorders>
              <w:top w:val="nil"/>
              <w:left w:val="nil"/>
              <w:bottom w:val="nil"/>
              <w:right w:val="single" w:sz="8" w:space="0" w:color="auto"/>
            </w:tcBorders>
            <w:shd w:val="clear" w:color="auto" w:fill="auto"/>
            <w:noWrap/>
            <w:vAlign w:val="bottom"/>
            <w:hideMark/>
          </w:tcPr>
          <w:p w14:paraId="0AF411EE"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9,946 </w:t>
            </w:r>
          </w:p>
        </w:tc>
      </w:tr>
      <w:tr w:rsidR="002259E5" w:rsidRPr="002259E5" w14:paraId="0EE4B25C" w14:textId="77777777" w:rsidTr="002259E5">
        <w:trPr>
          <w:trHeight w:val="290"/>
        </w:trPr>
        <w:tc>
          <w:tcPr>
            <w:tcW w:w="1276" w:type="dxa"/>
            <w:tcBorders>
              <w:top w:val="nil"/>
              <w:left w:val="single" w:sz="8" w:space="0" w:color="auto"/>
              <w:bottom w:val="nil"/>
              <w:right w:val="nil"/>
            </w:tcBorders>
            <w:shd w:val="clear" w:color="000000" w:fill="D9E1F2"/>
            <w:noWrap/>
            <w:vAlign w:val="center"/>
            <w:hideMark/>
          </w:tcPr>
          <w:p w14:paraId="22856D73"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TBC</w:t>
            </w:r>
          </w:p>
        </w:tc>
        <w:tc>
          <w:tcPr>
            <w:tcW w:w="1107" w:type="dxa"/>
            <w:tcBorders>
              <w:top w:val="nil"/>
              <w:left w:val="single" w:sz="8" w:space="0" w:color="auto"/>
              <w:bottom w:val="nil"/>
              <w:right w:val="nil"/>
            </w:tcBorders>
            <w:shd w:val="clear" w:color="auto" w:fill="auto"/>
            <w:noWrap/>
            <w:vAlign w:val="bottom"/>
            <w:hideMark/>
          </w:tcPr>
          <w:p w14:paraId="73C48D7F"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33,125 </w:t>
            </w:r>
          </w:p>
        </w:tc>
        <w:tc>
          <w:tcPr>
            <w:tcW w:w="1107" w:type="dxa"/>
            <w:tcBorders>
              <w:top w:val="nil"/>
              <w:left w:val="nil"/>
              <w:bottom w:val="nil"/>
              <w:right w:val="nil"/>
            </w:tcBorders>
            <w:shd w:val="clear" w:color="auto" w:fill="auto"/>
            <w:noWrap/>
            <w:vAlign w:val="bottom"/>
            <w:hideMark/>
          </w:tcPr>
          <w:p w14:paraId="56752E3B"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30,878 </w:t>
            </w:r>
          </w:p>
        </w:tc>
        <w:tc>
          <w:tcPr>
            <w:tcW w:w="1107" w:type="dxa"/>
            <w:tcBorders>
              <w:top w:val="nil"/>
              <w:left w:val="nil"/>
              <w:bottom w:val="nil"/>
              <w:right w:val="nil"/>
            </w:tcBorders>
            <w:shd w:val="clear" w:color="auto" w:fill="auto"/>
            <w:noWrap/>
            <w:vAlign w:val="bottom"/>
            <w:hideMark/>
          </w:tcPr>
          <w:p w14:paraId="687B7941"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22,384 </w:t>
            </w:r>
          </w:p>
        </w:tc>
        <w:tc>
          <w:tcPr>
            <w:tcW w:w="1107" w:type="dxa"/>
            <w:tcBorders>
              <w:top w:val="nil"/>
              <w:left w:val="nil"/>
              <w:bottom w:val="nil"/>
              <w:right w:val="nil"/>
            </w:tcBorders>
            <w:shd w:val="clear" w:color="auto" w:fill="auto"/>
            <w:noWrap/>
            <w:vAlign w:val="bottom"/>
            <w:hideMark/>
          </w:tcPr>
          <w:p w14:paraId="63E79B10"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 </w:t>
            </w:r>
          </w:p>
        </w:tc>
        <w:tc>
          <w:tcPr>
            <w:tcW w:w="1107" w:type="dxa"/>
            <w:tcBorders>
              <w:top w:val="nil"/>
              <w:left w:val="nil"/>
              <w:bottom w:val="nil"/>
              <w:right w:val="nil"/>
            </w:tcBorders>
            <w:shd w:val="clear" w:color="auto" w:fill="auto"/>
            <w:noWrap/>
            <w:vAlign w:val="bottom"/>
            <w:hideMark/>
          </w:tcPr>
          <w:p w14:paraId="47349698"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10,979 </w:t>
            </w:r>
          </w:p>
        </w:tc>
        <w:tc>
          <w:tcPr>
            <w:tcW w:w="1107" w:type="dxa"/>
            <w:tcBorders>
              <w:top w:val="nil"/>
              <w:left w:val="nil"/>
              <w:bottom w:val="nil"/>
              <w:right w:val="nil"/>
            </w:tcBorders>
            <w:shd w:val="clear" w:color="auto" w:fill="auto"/>
            <w:noWrap/>
            <w:vAlign w:val="bottom"/>
            <w:hideMark/>
          </w:tcPr>
          <w:p w14:paraId="478220A2"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42,157 </w:t>
            </w:r>
          </w:p>
        </w:tc>
        <w:tc>
          <w:tcPr>
            <w:tcW w:w="1108" w:type="dxa"/>
            <w:tcBorders>
              <w:top w:val="nil"/>
              <w:left w:val="nil"/>
              <w:bottom w:val="nil"/>
              <w:right w:val="single" w:sz="8" w:space="0" w:color="auto"/>
            </w:tcBorders>
            <w:shd w:val="clear" w:color="auto" w:fill="auto"/>
            <w:noWrap/>
            <w:vAlign w:val="bottom"/>
            <w:hideMark/>
          </w:tcPr>
          <w:p w14:paraId="662AB167"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139,523 </w:t>
            </w:r>
          </w:p>
        </w:tc>
      </w:tr>
      <w:tr w:rsidR="002259E5" w:rsidRPr="002259E5" w14:paraId="760FEBB3" w14:textId="77777777" w:rsidTr="002259E5">
        <w:trPr>
          <w:trHeight w:val="300"/>
        </w:trPr>
        <w:tc>
          <w:tcPr>
            <w:tcW w:w="1276" w:type="dxa"/>
            <w:tcBorders>
              <w:top w:val="nil"/>
              <w:left w:val="single" w:sz="8" w:space="0" w:color="auto"/>
              <w:bottom w:val="single" w:sz="8" w:space="0" w:color="auto"/>
              <w:right w:val="nil"/>
            </w:tcBorders>
            <w:shd w:val="clear" w:color="000000" w:fill="D9E1F2"/>
            <w:noWrap/>
            <w:vAlign w:val="center"/>
            <w:hideMark/>
          </w:tcPr>
          <w:p w14:paraId="769B2326"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Falken</w:t>
            </w:r>
          </w:p>
        </w:tc>
        <w:tc>
          <w:tcPr>
            <w:tcW w:w="1107" w:type="dxa"/>
            <w:tcBorders>
              <w:top w:val="nil"/>
              <w:left w:val="single" w:sz="8" w:space="0" w:color="auto"/>
              <w:bottom w:val="single" w:sz="8" w:space="0" w:color="auto"/>
              <w:right w:val="nil"/>
            </w:tcBorders>
            <w:shd w:val="clear" w:color="auto" w:fill="auto"/>
            <w:noWrap/>
            <w:vAlign w:val="bottom"/>
            <w:hideMark/>
          </w:tcPr>
          <w:p w14:paraId="38A05DB2"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8,619 </w:t>
            </w:r>
          </w:p>
        </w:tc>
        <w:tc>
          <w:tcPr>
            <w:tcW w:w="1107" w:type="dxa"/>
            <w:tcBorders>
              <w:top w:val="nil"/>
              <w:left w:val="nil"/>
              <w:bottom w:val="single" w:sz="8" w:space="0" w:color="auto"/>
              <w:right w:val="nil"/>
            </w:tcBorders>
            <w:shd w:val="clear" w:color="auto" w:fill="auto"/>
            <w:noWrap/>
            <w:vAlign w:val="bottom"/>
            <w:hideMark/>
          </w:tcPr>
          <w:p w14:paraId="7B3736EC"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5,282 </w:t>
            </w:r>
          </w:p>
        </w:tc>
        <w:tc>
          <w:tcPr>
            <w:tcW w:w="1107" w:type="dxa"/>
            <w:tcBorders>
              <w:top w:val="nil"/>
              <w:left w:val="nil"/>
              <w:bottom w:val="single" w:sz="8" w:space="0" w:color="auto"/>
              <w:right w:val="nil"/>
            </w:tcBorders>
            <w:shd w:val="clear" w:color="auto" w:fill="auto"/>
            <w:noWrap/>
            <w:vAlign w:val="bottom"/>
            <w:hideMark/>
          </w:tcPr>
          <w:p w14:paraId="104303F5"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4,739 </w:t>
            </w:r>
          </w:p>
        </w:tc>
        <w:tc>
          <w:tcPr>
            <w:tcW w:w="1107" w:type="dxa"/>
            <w:tcBorders>
              <w:top w:val="nil"/>
              <w:left w:val="nil"/>
              <w:bottom w:val="single" w:sz="8" w:space="0" w:color="auto"/>
              <w:right w:val="nil"/>
            </w:tcBorders>
            <w:shd w:val="clear" w:color="auto" w:fill="auto"/>
            <w:noWrap/>
            <w:vAlign w:val="bottom"/>
            <w:hideMark/>
          </w:tcPr>
          <w:p w14:paraId="75FB8A2B"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 </w:t>
            </w:r>
          </w:p>
        </w:tc>
        <w:tc>
          <w:tcPr>
            <w:tcW w:w="1107" w:type="dxa"/>
            <w:tcBorders>
              <w:top w:val="nil"/>
              <w:left w:val="nil"/>
              <w:bottom w:val="single" w:sz="8" w:space="0" w:color="auto"/>
              <w:right w:val="nil"/>
            </w:tcBorders>
            <w:shd w:val="clear" w:color="auto" w:fill="auto"/>
            <w:noWrap/>
            <w:vAlign w:val="bottom"/>
            <w:hideMark/>
          </w:tcPr>
          <w:p w14:paraId="4DF08E5A"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2,187 </w:t>
            </w:r>
          </w:p>
        </w:tc>
        <w:tc>
          <w:tcPr>
            <w:tcW w:w="1107" w:type="dxa"/>
            <w:tcBorders>
              <w:top w:val="nil"/>
              <w:left w:val="nil"/>
              <w:bottom w:val="single" w:sz="8" w:space="0" w:color="auto"/>
              <w:right w:val="nil"/>
            </w:tcBorders>
            <w:shd w:val="clear" w:color="auto" w:fill="auto"/>
            <w:noWrap/>
            <w:vAlign w:val="bottom"/>
            <w:hideMark/>
          </w:tcPr>
          <w:p w14:paraId="209200EB"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8,630 </w:t>
            </w:r>
          </w:p>
        </w:tc>
        <w:tc>
          <w:tcPr>
            <w:tcW w:w="1108" w:type="dxa"/>
            <w:tcBorders>
              <w:top w:val="nil"/>
              <w:left w:val="nil"/>
              <w:bottom w:val="single" w:sz="8" w:space="0" w:color="auto"/>
              <w:right w:val="single" w:sz="8" w:space="0" w:color="auto"/>
            </w:tcBorders>
            <w:shd w:val="clear" w:color="auto" w:fill="auto"/>
            <w:noWrap/>
            <w:vAlign w:val="bottom"/>
            <w:hideMark/>
          </w:tcPr>
          <w:p w14:paraId="1C39F24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 xml:space="preserve">          29,457 </w:t>
            </w:r>
          </w:p>
        </w:tc>
      </w:tr>
    </w:tbl>
    <w:p w14:paraId="1A16C721" w14:textId="6575244B" w:rsidR="002259E5" w:rsidRDefault="002259E5" w:rsidP="002259E5">
      <w:pPr>
        <w:jc w:val="center"/>
        <w:rPr>
          <w:rFonts w:ascii="Times New Roman" w:eastAsia="SimSun" w:hAnsi="Times New Roman" w:cs="Times New Roman"/>
          <w:sz w:val="20"/>
          <w:szCs w:val="20"/>
          <w:lang w:val="en-US"/>
        </w:rPr>
      </w:pPr>
      <w:r>
        <w:rPr>
          <w:rFonts w:ascii="Sylfaen" w:eastAsia="Times New Roman" w:hAnsi="Sylfaen" w:cstheme="minorHAnsi"/>
          <w:color w:val="2F5496" w:themeColor="accent1" w:themeShade="BF"/>
          <w:sz w:val="20"/>
          <w:szCs w:val="20"/>
          <w:lang w:val="en-CA" w:eastAsia="en-IN"/>
        </w:rPr>
        <w:fldChar w:fldCharType="end"/>
      </w:r>
      <w:r>
        <w:rPr>
          <w:lang w:val="en-CA" w:eastAsia="en-IN"/>
        </w:rPr>
        <w:fldChar w:fldCharType="begin"/>
      </w:r>
      <w:r>
        <w:rPr>
          <w:lang w:val="en-CA" w:eastAsia="en-IN"/>
        </w:rPr>
        <w:instrText xml:space="preserve"> LINK Excel.Sheet.12 "C:\\Users\\sakshi\\Downloads\\Volume_Bonus_Targets (1).xlsx" "Predictions_23!R31C11:R36C18" \a \f 4 \h  \* MERGEFORMAT </w:instrText>
      </w:r>
      <w:r>
        <w:rPr>
          <w:lang w:val="en-CA" w:eastAsia="en-IN"/>
        </w:rPr>
        <w:fldChar w:fldCharType="separate"/>
      </w:r>
    </w:p>
    <w:tbl>
      <w:tblPr>
        <w:tblW w:w="0" w:type="auto"/>
        <w:tblLook w:val="04A0" w:firstRow="1" w:lastRow="0" w:firstColumn="1" w:lastColumn="0" w:noHBand="0" w:noVBand="1"/>
      </w:tblPr>
      <w:tblGrid>
        <w:gridCol w:w="1211"/>
        <w:gridCol w:w="597"/>
        <w:gridCol w:w="597"/>
        <w:gridCol w:w="597"/>
        <w:gridCol w:w="328"/>
        <w:gridCol w:w="597"/>
        <w:gridCol w:w="597"/>
        <w:gridCol w:w="683"/>
      </w:tblGrid>
      <w:tr w:rsidR="002259E5" w:rsidRPr="002259E5" w14:paraId="22CB9E4D" w14:textId="77777777" w:rsidTr="002259E5">
        <w:trPr>
          <w:trHeight w:val="300"/>
        </w:trPr>
        <w:tc>
          <w:tcPr>
            <w:tcW w:w="0" w:type="auto"/>
            <w:gridSpan w:val="8"/>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0C7C9778" w14:textId="4D824826" w:rsidR="002259E5" w:rsidRPr="002259E5" w:rsidRDefault="002259E5" w:rsidP="002259E5">
            <w:pPr>
              <w:spacing w:after="0" w:line="240" w:lineRule="auto"/>
              <w:jc w:val="center"/>
              <w:rPr>
                <w:rFonts w:ascii="Calibri" w:eastAsia="Times New Roman" w:hAnsi="Calibri" w:cs="Calibri"/>
                <w:b/>
                <w:bCs/>
                <w:color w:val="000000"/>
                <w:lang w:val="en-US"/>
              </w:rPr>
            </w:pPr>
            <w:r w:rsidRPr="002259E5">
              <w:rPr>
                <w:rFonts w:ascii="Calibri" w:eastAsia="Times New Roman" w:hAnsi="Calibri" w:cs="Calibri"/>
                <w:b/>
                <w:bCs/>
                <w:color w:val="000000"/>
                <w:lang w:val="en-US"/>
              </w:rPr>
              <w:t>2021 and 2022 tire quantity by program</w:t>
            </w:r>
          </w:p>
        </w:tc>
      </w:tr>
      <w:tr w:rsidR="002259E5" w:rsidRPr="002259E5" w14:paraId="375C50FA" w14:textId="77777777" w:rsidTr="002259E5">
        <w:trPr>
          <w:trHeight w:val="290"/>
        </w:trPr>
        <w:tc>
          <w:tcPr>
            <w:tcW w:w="0" w:type="auto"/>
            <w:tcBorders>
              <w:top w:val="nil"/>
              <w:left w:val="single" w:sz="8" w:space="0" w:color="auto"/>
              <w:bottom w:val="nil"/>
              <w:right w:val="single" w:sz="8" w:space="0" w:color="auto"/>
            </w:tcBorders>
            <w:shd w:val="clear" w:color="000000" w:fill="D9E1F2"/>
            <w:noWrap/>
            <w:vAlign w:val="center"/>
          </w:tcPr>
          <w:p w14:paraId="5B185FF7" w14:textId="3F416C6B"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Cluster #</w:t>
            </w:r>
          </w:p>
        </w:tc>
        <w:tc>
          <w:tcPr>
            <w:tcW w:w="0" w:type="auto"/>
            <w:tcBorders>
              <w:top w:val="nil"/>
              <w:left w:val="nil"/>
              <w:bottom w:val="nil"/>
              <w:right w:val="nil"/>
            </w:tcBorders>
            <w:shd w:val="clear" w:color="auto" w:fill="auto"/>
            <w:noWrap/>
            <w:vAlign w:val="bottom"/>
          </w:tcPr>
          <w:p w14:paraId="51267240" w14:textId="4BE924A1"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1</w:t>
            </w:r>
          </w:p>
        </w:tc>
        <w:tc>
          <w:tcPr>
            <w:tcW w:w="0" w:type="auto"/>
            <w:tcBorders>
              <w:top w:val="nil"/>
              <w:left w:val="nil"/>
              <w:bottom w:val="nil"/>
              <w:right w:val="nil"/>
            </w:tcBorders>
            <w:shd w:val="clear" w:color="auto" w:fill="auto"/>
            <w:noWrap/>
            <w:vAlign w:val="bottom"/>
          </w:tcPr>
          <w:p w14:paraId="4AF9F431" w14:textId="4A2F1392"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2</w:t>
            </w:r>
          </w:p>
        </w:tc>
        <w:tc>
          <w:tcPr>
            <w:tcW w:w="0" w:type="auto"/>
            <w:tcBorders>
              <w:top w:val="nil"/>
              <w:left w:val="nil"/>
              <w:bottom w:val="nil"/>
              <w:right w:val="nil"/>
            </w:tcBorders>
            <w:shd w:val="clear" w:color="auto" w:fill="auto"/>
            <w:noWrap/>
            <w:vAlign w:val="bottom"/>
          </w:tcPr>
          <w:p w14:paraId="7219C7B3" w14:textId="0B0EB523"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3</w:t>
            </w:r>
          </w:p>
        </w:tc>
        <w:tc>
          <w:tcPr>
            <w:tcW w:w="0" w:type="auto"/>
            <w:tcBorders>
              <w:top w:val="nil"/>
              <w:left w:val="nil"/>
              <w:bottom w:val="nil"/>
              <w:right w:val="nil"/>
            </w:tcBorders>
            <w:shd w:val="clear" w:color="auto" w:fill="auto"/>
            <w:noWrap/>
            <w:vAlign w:val="bottom"/>
          </w:tcPr>
          <w:p w14:paraId="620F1E4E" w14:textId="4E47C52C"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b/>
                <w:bCs/>
                <w:color w:val="000000"/>
                <w:lang w:val="en-US"/>
              </w:rPr>
              <w:t>4</w:t>
            </w:r>
          </w:p>
        </w:tc>
        <w:tc>
          <w:tcPr>
            <w:tcW w:w="0" w:type="auto"/>
            <w:tcBorders>
              <w:top w:val="nil"/>
              <w:left w:val="nil"/>
              <w:bottom w:val="nil"/>
              <w:right w:val="nil"/>
            </w:tcBorders>
            <w:shd w:val="clear" w:color="auto" w:fill="auto"/>
            <w:noWrap/>
            <w:vAlign w:val="bottom"/>
          </w:tcPr>
          <w:p w14:paraId="790A6EF9" w14:textId="32641170"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5</w:t>
            </w:r>
          </w:p>
        </w:tc>
        <w:tc>
          <w:tcPr>
            <w:tcW w:w="0" w:type="auto"/>
            <w:tcBorders>
              <w:top w:val="nil"/>
              <w:left w:val="nil"/>
              <w:bottom w:val="nil"/>
              <w:right w:val="nil"/>
            </w:tcBorders>
            <w:shd w:val="clear" w:color="auto" w:fill="auto"/>
            <w:noWrap/>
            <w:vAlign w:val="bottom"/>
          </w:tcPr>
          <w:p w14:paraId="20504217" w14:textId="43FDB11B"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6</w:t>
            </w:r>
          </w:p>
        </w:tc>
        <w:tc>
          <w:tcPr>
            <w:tcW w:w="0" w:type="auto"/>
            <w:tcBorders>
              <w:top w:val="nil"/>
              <w:left w:val="nil"/>
              <w:bottom w:val="nil"/>
              <w:right w:val="single" w:sz="8" w:space="0" w:color="auto"/>
            </w:tcBorders>
            <w:shd w:val="clear" w:color="auto" w:fill="auto"/>
            <w:noWrap/>
            <w:vAlign w:val="bottom"/>
          </w:tcPr>
          <w:p w14:paraId="42043B1B" w14:textId="76803438"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b/>
                <w:bCs/>
                <w:color w:val="000000"/>
                <w:lang w:val="en-US"/>
              </w:rPr>
              <w:t>Total</w:t>
            </w:r>
          </w:p>
        </w:tc>
      </w:tr>
      <w:tr w:rsidR="002259E5" w:rsidRPr="002259E5" w14:paraId="50A7D7FB" w14:textId="77777777" w:rsidTr="002259E5">
        <w:trPr>
          <w:trHeight w:val="290"/>
        </w:trPr>
        <w:tc>
          <w:tcPr>
            <w:tcW w:w="0" w:type="auto"/>
            <w:tcBorders>
              <w:top w:val="nil"/>
              <w:left w:val="single" w:sz="8" w:space="0" w:color="auto"/>
              <w:bottom w:val="nil"/>
              <w:right w:val="single" w:sz="8" w:space="0" w:color="auto"/>
            </w:tcBorders>
            <w:shd w:val="clear" w:color="000000" w:fill="D9E1F2"/>
            <w:noWrap/>
            <w:vAlign w:val="center"/>
            <w:hideMark/>
          </w:tcPr>
          <w:p w14:paraId="7884C34A"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G3X</w:t>
            </w:r>
          </w:p>
        </w:tc>
        <w:tc>
          <w:tcPr>
            <w:tcW w:w="0" w:type="auto"/>
            <w:tcBorders>
              <w:top w:val="nil"/>
              <w:left w:val="nil"/>
              <w:bottom w:val="nil"/>
              <w:right w:val="nil"/>
            </w:tcBorders>
            <w:shd w:val="clear" w:color="auto" w:fill="auto"/>
            <w:noWrap/>
            <w:vAlign w:val="bottom"/>
            <w:hideMark/>
          </w:tcPr>
          <w:p w14:paraId="1844ED7D"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14%</w:t>
            </w:r>
          </w:p>
        </w:tc>
        <w:tc>
          <w:tcPr>
            <w:tcW w:w="0" w:type="auto"/>
            <w:tcBorders>
              <w:top w:val="nil"/>
              <w:left w:val="nil"/>
              <w:bottom w:val="nil"/>
              <w:right w:val="nil"/>
            </w:tcBorders>
            <w:shd w:val="clear" w:color="auto" w:fill="auto"/>
            <w:noWrap/>
            <w:vAlign w:val="bottom"/>
            <w:hideMark/>
          </w:tcPr>
          <w:p w14:paraId="275794C7"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21%</w:t>
            </w:r>
          </w:p>
        </w:tc>
        <w:tc>
          <w:tcPr>
            <w:tcW w:w="0" w:type="auto"/>
            <w:tcBorders>
              <w:top w:val="nil"/>
              <w:left w:val="nil"/>
              <w:bottom w:val="nil"/>
              <w:right w:val="nil"/>
            </w:tcBorders>
            <w:shd w:val="clear" w:color="auto" w:fill="auto"/>
            <w:noWrap/>
            <w:vAlign w:val="bottom"/>
            <w:hideMark/>
          </w:tcPr>
          <w:p w14:paraId="65F34AE4"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20%</w:t>
            </w:r>
          </w:p>
        </w:tc>
        <w:tc>
          <w:tcPr>
            <w:tcW w:w="0" w:type="auto"/>
            <w:tcBorders>
              <w:top w:val="nil"/>
              <w:left w:val="nil"/>
              <w:bottom w:val="nil"/>
              <w:right w:val="nil"/>
            </w:tcBorders>
            <w:shd w:val="clear" w:color="auto" w:fill="auto"/>
            <w:noWrap/>
            <w:vAlign w:val="bottom"/>
            <w:hideMark/>
          </w:tcPr>
          <w:p w14:paraId="418CFA4C"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w:t>
            </w:r>
          </w:p>
        </w:tc>
        <w:tc>
          <w:tcPr>
            <w:tcW w:w="0" w:type="auto"/>
            <w:tcBorders>
              <w:top w:val="nil"/>
              <w:left w:val="nil"/>
              <w:bottom w:val="nil"/>
              <w:right w:val="nil"/>
            </w:tcBorders>
            <w:shd w:val="clear" w:color="auto" w:fill="auto"/>
            <w:noWrap/>
            <w:vAlign w:val="bottom"/>
            <w:hideMark/>
          </w:tcPr>
          <w:p w14:paraId="586B1DE9"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23%</w:t>
            </w:r>
          </w:p>
        </w:tc>
        <w:tc>
          <w:tcPr>
            <w:tcW w:w="0" w:type="auto"/>
            <w:tcBorders>
              <w:top w:val="nil"/>
              <w:left w:val="nil"/>
              <w:bottom w:val="nil"/>
              <w:right w:val="nil"/>
            </w:tcBorders>
            <w:shd w:val="clear" w:color="auto" w:fill="auto"/>
            <w:noWrap/>
            <w:vAlign w:val="bottom"/>
            <w:hideMark/>
          </w:tcPr>
          <w:p w14:paraId="2067477E"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16%</w:t>
            </w:r>
          </w:p>
        </w:tc>
        <w:tc>
          <w:tcPr>
            <w:tcW w:w="0" w:type="auto"/>
            <w:tcBorders>
              <w:top w:val="nil"/>
              <w:left w:val="nil"/>
              <w:bottom w:val="nil"/>
              <w:right w:val="single" w:sz="8" w:space="0" w:color="auto"/>
            </w:tcBorders>
            <w:shd w:val="clear" w:color="auto" w:fill="auto"/>
            <w:noWrap/>
            <w:vAlign w:val="bottom"/>
            <w:hideMark/>
          </w:tcPr>
          <w:p w14:paraId="352E6A11"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18%</w:t>
            </w:r>
          </w:p>
        </w:tc>
      </w:tr>
      <w:tr w:rsidR="002259E5" w:rsidRPr="002259E5" w14:paraId="274C10E5" w14:textId="77777777" w:rsidTr="002259E5">
        <w:trPr>
          <w:trHeight w:val="290"/>
        </w:trPr>
        <w:tc>
          <w:tcPr>
            <w:tcW w:w="0" w:type="auto"/>
            <w:tcBorders>
              <w:top w:val="nil"/>
              <w:left w:val="single" w:sz="8" w:space="0" w:color="auto"/>
              <w:bottom w:val="nil"/>
              <w:right w:val="single" w:sz="8" w:space="0" w:color="auto"/>
            </w:tcBorders>
            <w:shd w:val="clear" w:color="000000" w:fill="D9E1F2"/>
            <w:noWrap/>
            <w:vAlign w:val="center"/>
            <w:hideMark/>
          </w:tcPr>
          <w:p w14:paraId="52158ECD"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MAST</w:t>
            </w:r>
          </w:p>
        </w:tc>
        <w:tc>
          <w:tcPr>
            <w:tcW w:w="0" w:type="auto"/>
            <w:tcBorders>
              <w:top w:val="nil"/>
              <w:left w:val="nil"/>
              <w:bottom w:val="nil"/>
              <w:right w:val="nil"/>
            </w:tcBorders>
            <w:shd w:val="clear" w:color="auto" w:fill="auto"/>
            <w:noWrap/>
            <w:vAlign w:val="bottom"/>
            <w:hideMark/>
          </w:tcPr>
          <w:p w14:paraId="2014276A"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11%</w:t>
            </w:r>
          </w:p>
        </w:tc>
        <w:tc>
          <w:tcPr>
            <w:tcW w:w="0" w:type="auto"/>
            <w:tcBorders>
              <w:top w:val="nil"/>
              <w:left w:val="nil"/>
              <w:bottom w:val="nil"/>
              <w:right w:val="nil"/>
            </w:tcBorders>
            <w:shd w:val="clear" w:color="auto" w:fill="auto"/>
            <w:noWrap/>
            <w:vAlign w:val="bottom"/>
            <w:hideMark/>
          </w:tcPr>
          <w:p w14:paraId="4038D849"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12%</w:t>
            </w:r>
          </w:p>
        </w:tc>
        <w:tc>
          <w:tcPr>
            <w:tcW w:w="0" w:type="auto"/>
            <w:tcBorders>
              <w:top w:val="nil"/>
              <w:left w:val="nil"/>
              <w:bottom w:val="nil"/>
              <w:right w:val="nil"/>
            </w:tcBorders>
            <w:shd w:val="clear" w:color="auto" w:fill="auto"/>
            <w:noWrap/>
            <w:vAlign w:val="bottom"/>
            <w:hideMark/>
          </w:tcPr>
          <w:p w14:paraId="5FCE4CFF"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15%</w:t>
            </w:r>
          </w:p>
        </w:tc>
        <w:tc>
          <w:tcPr>
            <w:tcW w:w="0" w:type="auto"/>
            <w:tcBorders>
              <w:top w:val="nil"/>
              <w:left w:val="nil"/>
              <w:bottom w:val="nil"/>
              <w:right w:val="nil"/>
            </w:tcBorders>
            <w:shd w:val="clear" w:color="auto" w:fill="auto"/>
            <w:noWrap/>
            <w:vAlign w:val="bottom"/>
            <w:hideMark/>
          </w:tcPr>
          <w:p w14:paraId="086CC2BC"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w:t>
            </w:r>
          </w:p>
        </w:tc>
        <w:tc>
          <w:tcPr>
            <w:tcW w:w="0" w:type="auto"/>
            <w:tcBorders>
              <w:top w:val="nil"/>
              <w:left w:val="nil"/>
              <w:bottom w:val="nil"/>
              <w:right w:val="nil"/>
            </w:tcBorders>
            <w:shd w:val="clear" w:color="auto" w:fill="auto"/>
            <w:noWrap/>
            <w:vAlign w:val="bottom"/>
            <w:hideMark/>
          </w:tcPr>
          <w:p w14:paraId="4F774F95"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13%</w:t>
            </w:r>
          </w:p>
        </w:tc>
        <w:tc>
          <w:tcPr>
            <w:tcW w:w="0" w:type="auto"/>
            <w:tcBorders>
              <w:top w:val="nil"/>
              <w:left w:val="nil"/>
              <w:bottom w:val="nil"/>
              <w:right w:val="nil"/>
            </w:tcBorders>
            <w:shd w:val="clear" w:color="auto" w:fill="auto"/>
            <w:noWrap/>
            <w:vAlign w:val="bottom"/>
            <w:hideMark/>
          </w:tcPr>
          <w:p w14:paraId="2F34E431"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11%</w:t>
            </w:r>
          </w:p>
        </w:tc>
        <w:tc>
          <w:tcPr>
            <w:tcW w:w="0" w:type="auto"/>
            <w:tcBorders>
              <w:top w:val="nil"/>
              <w:left w:val="nil"/>
              <w:bottom w:val="nil"/>
              <w:right w:val="single" w:sz="8" w:space="0" w:color="auto"/>
            </w:tcBorders>
            <w:shd w:val="clear" w:color="auto" w:fill="auto"/>
            <w:noWrap/>
            <w:vAlign w:val="bottom"/>
            <w:hideMark/>
          </w:tcPr>
          <w:p w14:paraId="1B22F635"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12%</w:t>
            </w:r>
          </w:p>
        </w:tc>
      </w:tr>
      <w:tr w:rsidR="002259E5" w:rsidRPr="002259E5" w14:paraId="49B5F80A" w14:textId="77777777" w:rsidTr="002259E5">
        <w:trPr>
          <w:trHeight w:val="290"/>
        </w:trPr>
        <w:tc>
          <w:tcPr>
            <w:tcW w:w="0" w:type="auto"/>
            <w:tcBorders>
              <w:top w:val="nil"/>
              <w:left w:val="single" w:sz="8" w:space="0" w:color="auto"/>
              <w:bottom w:val="nil"/>
              <w:right w:val="single" w:sz="8" w:space="0" w:color="auto"/>
            </w:tcBorders>
            <w:shd w:val="clear" w:color="000000" w:fill="D9E1F2"/>
            <w:noWrap/>
            <w:vAlign w:val="center"/>
            <w:hideMark/>
          </w:tcPr>
          <w:p w14:paraId="2C30D92A" w14:textId="77777777" w:rsidR="002259E5" w:rsidRPr="002259E5" w:rsidRDefault="002259E5" w:rsidP="002259E5">
            <w:pPr>
              <w:spacing w:after="0" w:line="240" w:lineRule="auto"/>
              <w:rPr>
                <w:rFonts w:ascii="Calibri" w:eastAsia="Times New Roman" w:hAnsi="Calibri" w:cs="Calibri"/>
                <w:b/>
                <w:bCs/>
                <w:color w:val="000000"/>
                <w:lang w:val="en-US"/>
              </w:rPr>
            </w:pPr>
            <w:proofErr w:type="spellStart"/>
            <w:r w:rsidRPr="002259E5">
              <w:rPr>
                <w:rFonts w:ascii="Calibri" w:eastAsia="Times New Roman" w:hAnsi="Calibri" w:cs="Calibri"/>
                <w:b/>
                <w:bCs/>
                <w:color w:val="000000"/>
                <w:lang w:val="en-US"/>
              </w:rPr>
              <w:t>Vredestein</w:t>
            </w:r>
            <w:proofErr w:type="spellEnd"/>
          </w:p>
        </w:tc>
        <w:tc>
          <w:tcPr>
            <w:tcW w:w="0" w:type="auto"/>
            <w:tcBorders>
              <w:top w:val="nil"/>
              <w:left w:val="nil"/>
              <w:bottom w:val="nil"/>
              <w:right w:val="nil"/>
            </w:tcBorders>
            <w:shd w:val="clear" w:color="auto" w:fill="auto"/>
            <w:noWrap/>
            <w:vAlign w:val="bottom"/>
            <w:hideMark/>
          </w:tcPr>
          <w:p w14:paraId="6907EE08"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w:t>
            </w:r>
          </w:p>
        </w:tc>
        <w:tc>
          <w:tcPr>
            <w:tcW w:w="0" w:type="auto"/>
            <w:tcBorders>
              <w:top w:val="nil"/>
              <w:left w:val="nil"/>
              <w:bottom w:val="nil"/>
              <w:right w:val="nil"/>
            </w:tcBorders>
            <w:shd w:val="clear" w:color="auto" w:fill="auto"/>
            <w:noWrap/>
            <w:vAlign w:val="bottom"/>
            <w:hideMark/>
          </w:tcPr>
          <w:p w14:paraId="70439793"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w:t>
            </w:r>
          </w:p>
        </w:tc>
        <w:tc>
          <w:tcPr>
            <w:tcW w:w="0" w:type="auto"/>
            <w:tcBorders>
              <w:top w:val="nil"/>
              <w:left w:val="nil"/>
              <w:bottom w:val="nil"/>
              <w:right w:val="nil"/>
            </w:tcBorders>
            <w:shd w:val="clear" w:color="auto" w:fill="auto"/>
            <w:noWrap/>
            <w:vAlign w:val="bottom"/>
            <w:hideMark/>
          </w:tcPr>
          <w:p w14:paraId="6C1AC71B"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w:t>
            </w:r>
          </w:p>
        </w:tc>
        <w:tc>
          <w:tcPr>
            <w:tcW w:w="0" w:type="auto"/>
            <w:tcBorders>
              <w:top w:val="nil"/>
              <w:left w:val="nil"/>
              <w:bottom w:val="nil"/>
              <w:right w:val="nil"/>
            </w:tcBorders>
            <w:shd w:val="clear" w:color="auto" w:fill="auto"/>
            <w:noWrap/>
            <w:vAlign w:val="bottom"/>
            <w:hideMark/>
          </w:tcPr>
          <w:p w14:paraId="5A553571"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w:t>
            </w:r>
          </w:p>
        </w:tc>
        <w:tc>
          <w:tcPr>
            <w:tcW w:w="0" w:type="auto"/>
            <w:tcBorders>
              <w:top w:val="nil"/>
              <w:left w:val="nil"/>
              <w:bottom w:val="nil"/>
              <w:right w:val="nil"/>
            </w:tcBorders>
            <w:shd w:val="clear" w:color="auto" w:fill="auto"/>
            <w:noWrap/>
            <w:vAlign w:val="bottom"/>
            <w:hideMark/>
          </w:tcPr>
          <w:p w14:paraId="11F019C7"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w:t>
            </w:r>
          </w:p>
        </w:tc>
        <w:tc>
          <w:tcPr>
            <w:tcW w:w="0" w:type="auto"/>
            <w:tcBorders>
              <w:top w:val="nil"/>
              <w:left w:val="nil"/>
              <w:bottom w:val="nil"/>
              <w:right w:val="nil"/>
            </w:tcBorders>
            <w:shd w:val="clear" w:color="auto" w:fill="auto"/>
            <w:noWrap/>
            <w:vAlign w:val="bottom"/>
            <w:hideMark/>
          </w:tcPr>
          <w:p w14:paraId="4319A615"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w:t>
            </w:r>
          </w:p>
        </w:tc>
        <w:tc>
          <w:tcPr>
            <w:tcW w:w="0" w:type="auto"/>
            <w:tcBorders>
              <w:top w:val="nil"/>
              <w:left w:val="nil"/>
              <w:bottom w:val="nil"/>
              <w:right w:val="single" w:sz="8" w:space="0" w:color="auto"/>
            </w:tcBorders>
            <w:shd w:val="clear" w:color="auto" w:fill="auto"/>
            <w:noWrap/>
            <w:vAlign w:val="bottom"/>
            <w:hideMark/>
          </w:tcPr>
          <w:p w14:paraId="4A0555B6"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w:t>
            </w:r>
          </w:p>
        </w:tc>
      </w:tr>
      <w:tr w:rsidR="002259E5" w:rsidRPr="002259E5" w14:paraId="3D360B83" w14:textId="77777777" w:rsidTr="002259E5">
        <w:trPr>
          <w:trHeight w:val="290"/>
        </w:trPr>
        <w:tc>
          <w:tcPr>
            <w:tcW w:w="0" w:type="auto"/>
            <w:tcBorders>
              <w:top w:val="nil"/>
              <w:left w:val="single" w:sz="8" w:space="0" w:color="auto"/>
              <w:bottom w:val="nil"/>
              <w:right w:val="single" w:sz="8" w:space="0" w:color="auto"/>
            </w:tcBorders>
            <w:shd w:val="clear" w:color="000000" w:fill="D9E1F2"/>
            <w:noWrap/>
            <w:vAlign w:val="center"/>
            <w:hideMark/>
          </w:tcPr>
          <w:p w14:paraId="64F97810"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TBC</w:t>
            </w:r>
          </w:p>
        </w:tc>
        <w:tc>
          <w:tcPr>
            <w:tcW w:w="0" w:type="auto"/>
            <w:tcBorders>
              <w:top w:val="nil"/>
              <w:left w:val="nil"/>
              <w:bottom w:val="nil"/>
              <w:right w:val="nil"/>
            </w:tcBorders>
            <w:shd w:val="clear" w:color="auto" w:fill="auto"/>
            <w:noWrap/>
            <w:vAlign w:val="bottom"/>
            <w:hideMark/>
          </w:tcPr>
          <w:p w14:paraId="517FF53F"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32%</w:t>
            </w:r>
          </w:p>
        </w:tc>
        <w:tc>
          <w:tcPr>
            <w:tcW w:w="0" w:type="auto"/>
            <w:tcBorders>
              <w:top w:val="nil"/>
              <w:left w:val="nil"/>
              <w:bottom w:val="nil"/>
              <w:right w:val="nil"/>
            </w:tcBorders>
            <w:shd w:val="clear" w:color="auto" w:fill="auto"/>
            <w:noWrap/>
            <w:vAlign w:val="bottom"/>
            <w:hideMark/>
          </w:tcPr>
          <w:p w14:paraId="34F06042"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33%</w:t>
            </w:r>
          </w:p>
        </w:tc>
        <w:tc>
          <w:tcPr>
            <w:tcW w:w="0" w:type="auto"/>
            <w:tcBorders>
              <w:top w:val="nil"/>
              <w:left w:val="nil"/>
              <w:bottom w:val="nil"/>
              <w:right w:val="nil"/>
            </w:tcBorders>
            <w:shd w:val="clear" w:color="auto" w:fill="auto"/>
            <w:noWrap/>
            <w:vAlign w:val="bottom"/>
            <w:hideMark/>
          </w:tcPr>
          <w:p w14:paraId="04A98CD0"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31%</w:t>
            </w:r>
          </w:p>
        </w:tc>
        <w:tc>
          <w:tcPr>
            <w:tcW w:w="0" w:type="auto"/>
            <w:tcBorders>
              <w:top w:val="nil"/>
              <w:left w:val="nil"/>
              <w:bottom w:val="nil"/>
              <w:right w:val="nil"/>
            </w:tcBorders>
            <w:shd w:val="clear" w:color="auto" w:fill="auto"/>
            <w:noWrap/>
            <w:vAlign w:val="bottom"/>
            <w:hideMark/>
          </w:tcPr>
          <w:p w14:paraId="778BA9F4"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w:t>
            </w:r>
          </w:p>
        </w:tc>
        <w:tc>
          <w:tcPr>
            <w:tcW w:w="0" w:type="auto"/>
            <w:tcBorders>
              <w:top w:val="nil"/>
              <w:left w:val="nil"/>
              <w:bottom w:val="nil"/>
              <w:right w:val="nil"/>
            </w:tcBorders>
            <w:shd w:val="clear" w:color="auto" w:fill="auto"/>
            <w:noWrap/>
            <w:vAlign w:val="bottom"/>
            <w:hideMark/>
          </w:tcPr>
          <w:p w14:paraId="4403DDCB"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29%</w:t>
            </w:r>
          </w:p>
        </w:tc>
        <w:tc>
          <w:tcPr>
            <w:tcW w:w="0" w:type="auto"/>
            <w:tcBorders>
              <w:top w:val="nil"/>
              <w:left w:val="nil"/>
              <w:bottom w:val="nil"/>
              <w:right w:val="nil"/>
            </w:tcBorders>
            <w:shd w:val="clear" w:color="auto" w:fill="auto"/>
            <w:noWrap/>
            <w:vAlign w:val="bottom"/>
            <w:hideMark/>
          </w:tcPr>
          <w:p w14:paraId="63607ACD"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36%</w:t>
            </w:r>
          </w:p>
        </w:tc>
        <w:tc>
          <w:tcPr>
            <w:tcW w:w="0" w:type="auto"/>
            <w:tcBorders>
              <w:top w:val="nil"/>
              <w:left w:val="nil"/>
              <w:bottom w:val="nil"/>
              <w:right w:val="single" w:sz="8" w:space="0" w:color="auto"/>
            </w:tcBorders>
            <w:shd w:val="clear" w:color="auto" w:fill="auto"/>
            <w:noWrap/>
            <w:vAlign w:val="bottom"/>
            <w:hideMark/>
          </w:tcPr>
          <w:p w14:paraId="0754044F"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33%</w:t>
            </w:r>
          </w:p>
        </w:tc>
      </w:tr>
      <w:tr w:rsidR="002259E5" w:rsidRPr="002259E5" w14:paraId="7126D784" w14:textId="77777777" w:rsidTr="002259E5">
        <w:trPr>
          <w:trHeight w:val="300"/>
        </w:trPr>
        <w:tc>
          <w:tcPr>
            <w:tcW w:w="0" w:type="auto"/>
            <w:tcBorders>
              <w:top w:val="nil"/>
              <w:left w:val="single" w:sz="8" w:space="0" w:color="auto"/>
              <w:bottom w:val="single" w:sz="8" w:space="0" w:color="auto"/>
              <w:right w:val="single" w:sz="8" w:space="0" w:color="auto"/>
            </w:tcBorders>
            <w:shd w:val="clear" w:color="000000" w:fill="D9E1F2"/>
            <w:noWrap/>
            <w:vAlign w:val="center"/>
            <w:hideMark/>
          </w:tcPr>
          <w:p w14:paraId="5D647EFF" w14:textId="77777777" w:rsidR="002259E5" w:rsidRPr="002259E5" w:rsidRDefault="002259E5" w:rsidP="002259E5">
            <w:pPr>
              <w:spacing w:after="0" w:line="240" w:lineRule="auto"/>
              <w:rPr>
                <w:rFonts w:ascii="Calibri" w:eastAsia="Times New Roman" w:hAnsi="Calibri" w:cs="Calibri"/>
                <w:b/>
                <w:bCs/>
                <w:color w:val="000000"/>
                <w:lang w:val="en-US"/>
              </w:rPr>
            </w:pPr>
            <w:r w:rsidRPr="002259E5">
              <w:rPr>
                <w:rFonts w:ascii="Calibri" w:eastAsia="Times New Roman" w:hAnsi="Calibri" w:cs="Calibri"/>
                <w:b/>
                <w:bCs/>
                <w:color w:val="000000"/>
                <w:lang w:val="en-US"/>
              </w:rPr>
              <w:t>Falken</w:t>
            </w:r>
          </w:p>
        </w:tc>
        <w:tc>
          <w:tcPr>
            <w:tcW w:w="0" w:type="auto"/>
            <w:tcBorders>
              <w:top w:val="nil"/>
              <w:left w:val="nil"/>
              <w:bottom w:val="single" w:sz="8" w:space="0" w:color="auto"/>
              <w:right w:val="nil"/>
            </w:tcBorders>
            <w:shd w:val="clear" w:color="auto" w:fill="auto"/>
            <w:noWrap/>
            <w:vAlign w:val="bottom"/>
            <w:hideMark/>
          </w:tcPr>
          <w:p w14:paraId="7368F7BE"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8%</w:t>
            </w:r>
          </w:p>
        </w:tc>
        <w:tc>
          <w:tcPr>
            <w:tcW w:w="0" w:type="auto"/>
            <w:tcBorders>
              <w:top w:val="nil"/>
              <w:left w:val="nil"/>
              <w:bottom w:val="single" w:sz="8" w:space="0" w:color="auto"/>
              <w:right w:val="nil"/>
            </w:tcBorders>
            <w:shd w:val="clear" w:color="auto" w:fill="auto"/>
            <w:noWrap/>
            <w:vAlign w:val="bottom"/>
            <w:hideMark/>
          </w:tcPr>
          <w:p w14:paraId="1CF51E93"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6%</w:t>
            </w:r>
          </w:p>
        </w:tc>
        <w:tc>
          <w:tcPr>
            <w:tcW w:w="0" w:type="auto"/>
            <w:tcBorders>
              <w:top w:val="nil"/>
              <w:left w:val="nil"/>
              <w:bottom w:val="single" w:sz="8" w:space="0" w:color="auto"/>
              <w:right w:val="nil"/>
            </w:tcBorders>
            <w:shd w:val="clear" w:color="auto" w:fill="auto"/>
            <w:noWrap/>
            <w:vAlign w:val="bottom"/>
            <w:hideMark/>
          </w:tcPr>
          <w:p w14:paraId="02A2AC45"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7%</w:t>
            </w:r>
          </w:p>
        </w:tc>
        <w:tc>
          <w:tcPr>
            <w:tcW w:w="0" w:type="auto"/>
            <w:tcBorders>
              <w:top w:val="nil"/>
              <w:left w:val="nil"/>
              <w:bottom w:val="single" w:sz="8" w:space="0" w:color="auto"/>
              <w:right w:val="nil"/>
            </w:tcBorders>
            <w:shd w:val="clear" w:color="auto" w:fill="auto"/>
            <w:noWrap/>
            <w:vAlign w:val="bottom"/>
            <w:hideMark/>
          </w:tcPr>
          <w:p w14:paraId="35B795C1" w14:textId="77777777" w:rsidR="002259E5" w:rsidRPr="002259E5" w:rsidRDefault="002259E5" w:rsidP="002259E5">
            <w:pPr>
              <w:spacing w:after="0" w:line="240" w:lineRule="auto"/>
              <w:rPr>
                <w:rFonts w:ascii="Calibri" w:eastAsia="Times New Roman" w:hAnsi="Calibri" w:cs="Calibri"/>
                <w:color w:val="000000"/>
                <w:lang w:val="en-US"/>
              </w:rPr>
            </w:pPr>
            <w:r w:rsidRPr="002259E5">
              <w:rPr>
                <w:rFonts w:ascii="Calibri" w:eastAsia="Times New Roman" w:hAnsi="Calibri" w:cs="Calibri"/>
                <w:color w:val="000000"/>
                <w:lang w:val="en-US"/>
              </w:rPr>
              <w:t>-</w:t>
            </w:r>
          </w:p>
        </w:tc>
        <w:tc>
          <w:tcPr>
            <w:tcW w:w="0" w:type="auto"/>
            <w:tcBorders>
              <w:top w:val="nil"/>
              <w:left w:val="nil"/>
              <w:bottom w:val="single" w:sz="8" w:space="0" w:color="auto"/>
              <w:right w:val="nil"/>
            </w:tcBorders>
            <w:shd w:val="clear" w:color="auto" w:fill="auto"/>
            <w:noWrap/>
            <w:vAlign w:val="bottom"/>
            <w:hideMark/>
          </w:tcPr>
          <w:p w14:paraId="5EF8D9EA"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6%</w:t>
            </w:r>
          </w:p>
        </w:tc>
        <w:tc>
          <w:tcPr>
            <w:tcW w:w="0" w:type="auto"/>
            <w:tcBorders>
              <w:top w:val="nil"/>
              <w:left w:val="nil"/>
              <w:bottom w:val="single" w:sz="8" w:space="0" w:color="auto"/>
              <w:right w:val="nil"/>
            </w:tcBorders>
            <w:shd w:val="clear" w:color="auto" w:fill="auto"/>
            <w:noWrap/>
            <w:vAlign w:val="bottom"/>
            <w:hideMark/>
          </w:tcPr>
          <w:p w14:paraId="0BCCDDD2"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7%</w:t>
            </w:r>
          </w:p>
        </w:tc>
        <w:tc>
          <w:tcPr>
            <w:tcW w:w="0" w:type="auto"/>
            <w:tcBorders>
              <w:top w:val="nil"/>
              <w:left w:val="nil"/>
              <w:bottom w:val="single" w:sz="8" w:space="0" w:color="auto"/>
              <w:right w:val="single" w:sz="8" w:space="0" w:color="auto"/>
            </w:tcBorders>
            <w:shd w:val="clear" w:color="auto" w:fill="auto"/>
            <w:noWrap/>
            <w:vAlign w:val="bottom"/>
            <w:hideMark/>
          </w:tcPr>
          <w:p w14:paraId="4D6685C6" w14:textId="77777777" w:rsidR="002259E5" w:rsidRPr="002259E5" w:rsidRDefault="002259E5" w:rsidP="002259E5">
            <w:pPr>
              <w:spacing w:after="0" w:line="240" w:lineRule="auto"/>
              <w:jc w:val="right"/>
              <w:rPr>
                <w:rFonts w:ascii="Calibri" w:eastAsia="Times New Roman" w:hAnsi="Calibri" w:cs="Calibri"/>
                <w:color w:val="000000"/>
                <w:lang w:val="en-US"/>
              </w:rPr>
            </w:pPr>
            <w:r w:rsidRPr="002259E5">
              <w:rPr>
                <w:rFonts w:ascii="Calibri" w:eastAsia="Times New Roman" w:hAnsi="Calibri" w:cs="Calibri"/>
                <w:color w:val="000000"/>
                <w:lang w:val="en-US"/>
              </w:rPr>
              <w:t>7%</w:t>
            </w:r>
          </w:p>
        </w:tc>
      </w:tr>
    </w:tbl>
    <w:p w14:paraId="1A575CF9" w14:textId="77777777" w:rsidR="002259E5" w:rsidRDefault="002259E5" w:rsidP="002F4217">
      <w:pP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fldChar w:fldCharType="end"/>
      </w:r>
    </w:p>
    <w:p w14:paraId="52016B9B" w14:textId="19818EFE" w:rsidR="00965488" w:rsidRPr="002F4217" w:rsidRDefault="00CF341B" w:rsidP="002F4217">
      <w:pPr>
        <w:rPr>
          <w:rFonts w:ascii="Sylfaen" w:eastAsia="Times New Roman" w:hAnsi="Sylfaen" w:cstheme="minorHAnsi"/>
          <w:color w:val="2F5496" w:themeColor="accent1" w:themeShade="BF"/>
          <w:sz w:val="20"/>
          <w:szCs w:val="20"/>
          <w:lang w:val="en-CA" w:eastAsia="en-IN"/>
        </w:rPr>
      </w:pPr>
      <w:r w:rsidRPr="002F4217">
        <w:rPr>
          <w:rFonts w:ascii="Sylfaen" w:hAnsi="Sylfaen"/>
          <w:sz w:val="20"/>
          <w:szCs w:val="20"/>
          <w:lang w:val="en-CA"/>
        </w:rPr>
        <w:t xml:space="preserve">In the presented table, we examined the tire quantity at the </w:t>
      </w:r>
      <w:r w:rsidR="001B55B0">
        <w:rPr>
          <w:rFonts w:ascii="Sylfaen" w:hAnsi="Sylfaen"/>
          <w:sz w:val="20"/>
          <w:szCs w:val="20"/>
          <w:lang w:val="en-CA"/>
        </w:rPr>
        <w:t xml:space="preserve">volume bonus program level for different </w:t>
      </w:r>
      <w:r w:rsidRPr="002F4217">
        <w:rPr>
          <w:rFonts w:ascii="Sylfaen" w:hAnsi="Sylfaen"/>
          <w:sz w:val="20"/>
          <w:szCs w:val="20"/>
          <w:lang w:val="en-CA"/>
        </w:rPr>
        <w:t>cluster</w:t>
      </w:r>
      <w:r w:rsidR="001B55B0">
        <w:rPr>
          <w:rFonts w:ascii="Sylfaen" w:hAnsi="Sylfaen"/>
          <w:sz w:val="20"/>
          <w:szCs w:val="20"/>
          <w:lang w:val="en-CA"/>
        </w:rPr>
        <w:t>s by considering tire quantities of</w:t>
      </w:r>
      <w:r w:rsidRPr="002F4217">
        <w:rPr>
          <w:rFonts w:ascii="Sylfaen" w:hAnsi="Sylfaen"/>
          <w:sz w:val="20"/>
          <w:szCs w:val="20"/>
          <w:lang w:val="en-CA"/>
        </w:rPr>
        <w:t xml:space="preserve"> years 2021 and 2022. Cluster 4 was excluded from the table due to incomplete information. During the analysis, we calculated and observed the distribution of tires sold under various </w:t>
      </w:r>
      <w:r w:rsidR="007D413C">
        <w:rPr>
          <w:rFonts w:ascii="Sylfaen" w:hAnsi="Sylfaen"/>
          <w:sz w:val="20"/>
          <w:szCs w:val="20"/>
          <w:lang w:val="en-CA"/>
        </w:rPr>
        <w:t xml:space="preserve">volume bonus </w:t>
      </w:r>
      <w:r w:rsidRPr="002F4217">
        <w:rPr>
          <w:rFonts w:ascii="Sylfaen" w:hAnsi="Sylfaen"/>
          <w:sz w:val="20"/>
          <w:szCs w:val="20"/>
          <w:lang w:val="en-CA"/>
        </w:rPr>
        <w:t>programs and determined their proportional mix.</w:t>
      </w:r>
    </w:p>
    <w:p w14:paraId="2A94610A" w14:textId="65D7AB7F" w:rsidR="007E1F9F" w:rsidRPr="002F4217" w:rsidRDefault="007E1F9F" w:rsidP="007E1F9F">
      <w:pPr>
        <w:jc w:val="center"/>
        <w:rPr>
          <w:rFonts w:ascii="Sylfaen" w:hAnsi="Sylfaen"/>
          <w:sz w:val="20"/>
          <w:szCs w:val="20"/>
          <w:lang w:val="en-CA"/>
        </w:rPr>
      </w:pPr>
      <w:r w:rsidRPr="002F4217">
        <w:rPr>
          <w:rFonts w:ascii="Sylfaen" w:eastAsia="Times New Roman" w:hAnsi="Sylfaen" w:cstheme="minorHAnsi"/>
          <w:color w:val="2F5496" w:themeColor="accent1" w:themeShade="BF"/>
          <w:sz w:val="20"/>
          <w:szCs w:val="20"/>
          <w:lang w:val="en-CA" w:eastAsia="en-IN"/>
        </w:rPr>
        <w:t>Fig1</w:t>
      </w:r>
      <w:r w:rsidR="006C337F">
        <w:rPr>
          <w:rFonts w:ascii="Sylfaen" w:eastAsia="Times New Roman" w:hAnsi="Sylfaen" w:cstheme="minorHAnsi"/>
          <w:color w:val="2F5496" w:themeColor="accent1" w:themeShade="BF"/>
          <w:sz w:val="20"/>
          <w:szCs w:val="20"/>
          <w:lang w:val="en-CA" w:eastAsia="en-IN"/>
        </w:rPr>
        <w:t>6</w:t>
      </w:r>
      <w:r w:rsidRPr="002F4217">
        <w:rPr>
          <w:rFonts w:ascii="Sylfaen" w:eastAsia="Times New Roman" w:hAnsi="Sylfaen" w:cstheme="minorHAnsi"/>
          <w:color w:val="2F5496" w:themeColor="accent1" w:themeShade="BF"/>
          <w:sz w:val="20"/>
          <w:szCs w:val="20"/>
          <w:lang w:val="en-CA" w:eastAsia="en-IN"/>
        </w:rPr>
        <w:t>: 2023 predictions</w:t>
      </w:r>
    </w:p>
    <w:p w14:paraId="15D76F44" w14:textId="6AC88B49" w:rsidR="00965488" w:rsidRDefault="00CF341B">
      <w:pPr>
        <w:rPr>
          <w:rFonts w:ascii="Sylfaen" w:hAnsi="Sylfaen"/>
          <w:sz w:val="20"/>
          <w:szCs w:val="20"/>
          <w:lang w:val="en-CA"/>
        </w:rPr>
      </w:pPr>
      <w:r w:rsidRPr="002F4217">
        <w:rPr>
          <w:rFonts w:ascii="Sylfaen" w:hAnsi="Sylfaen"/>
          <w:noProof/>
          <w:sz w:val="20"/>
          <w:szCs w:val="20"/>
          <w:lang w:val="en-CA"/>
        </w:rPr>
        <w:lastRenderedPageBreak/>
        <w:drawing>
          <wp:inline distT="0" distB="0" distL="114300" distR="114300" wp14:anchorId="24A0CF05" wp14:editId="64C84985">
            <wp:extent cx="5726430" cy="3895090"/>
            <wp:effectExtent l="0" t="0" r="7620" b="10160"/>
            <wp:docPr id="22" name="Picture 22" descr="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ediction"/>
                    <pic:cNvPicPr>
                      <a:picLocks noChangeAspect="1"/>
                    </pic:cNvPicPr>
                  </pic:nvPicPr>
                  <pic:blipFill>
                    <a:blip r:embed="rId38"/>
                    <a:stretch>
                      <a:fillRect/>
                    </a:stretch>
                  </pic:blipFill>
                  <pic:spPr>
                    <a:xfrm>
                      <a:off x="0" y="0"/>
                      <a:ext cx="5726430" cy="3895090"/>
                    </a:xfrm>
                    <a:prstGeom prst="rect">
                      <a:avLst/>
                    </a:prstGeom>
                  </pic:spPr>
                </pic:pic>
              </a:graphicData>
            </a:graphic>
          </wp:inline>
        </w:drawing>
      </w:r>
    </w:p>
    <w:p w14:paraId="60AC034E" w14:textId="79D5596D" w:rsidR="002F4217" w:rsidRDefault="00F32225">
      <w:pPr>
        <w:rPr>
          <w:rFonts w:ascii="Sylfaen" w:hAnsi="Sylfaen"/>
          <w:sz w:val="20"/>
          <w:szCs w:val="20"/>
          <w:lang w:val="en-CA"/>
        </w:rPr>
      </w:pPr>
      <w:r>
        <w:rPr>
          <w:rFonts w:ascii="Sylfaen" w:hAnsi="Sylfaen"/>
          <w:sz w:val="20"/>
          <w:szCs w:val="20"/>
          <w:lang w:val="en-CA"/>
        </w:rPr>
        <w:t>Next, we p</w:t>
      </w:r>
      <w:r w:rsidR="007D413C">
        <w:rPr>
          <w:rFonts w:ascii="Sylfaen" w:hAnsi="Sylfaen"/>
          <w:sz w:val="20"/>
          <w:szCs w:val="20"/>
          <w:lang w:val="en-CA"/>
        </w:rPr>
        <w:t xml:space="preserve">redicted tire quantity sold in 2023 and historical proportional mix of volume bonus program at cluster level to predict the tire quantity. </w:t>
      </w:r>
      <w:r w:rsidR="00C500A7">
        <w:rPr>
          <w:rFonts w:ascii="Sylfaen" w:hAnsi="Sylfaen"/>
          <w:sz w:val="20"/>
          <w:szCs w:val="20"/>
          <w:lang w:val="en-CA"/>
        </w:rPr>
        <w:t xml:space="preserve">The expected program mix % at a cluster level was calculated followed by relative indexing to identify programs performance across each cluster. </w:t>
      </w:r>
      <w:r w:rsidR="00B40408">
        <w:rPr>
          <w:rFonts w:ascii="Sylfaen" w:hAnsi="Sylfaen"/>
          <w:sz w:val="20"/>
          <w:szCs w:val="20"/>
          <w:lang w:val="en-CA"/>
        </w:rPr>
        <w:t xml:space="preserve">The relative index was calculated by dividing the program mix of the cluster by the program mix at the overall level. For example, for Cluster 1, the G3X </w:t>
      </w:r>
      <w:r w:rsidR="00E00667">
        <w:rPr>
          <w:rFonts w:ascii="Sylfaen" w:hAnsi="Sylfaen"/>
          <w:sz w:val="20"/>
          <w:szCs w:val="20"/>
          <w:lang w:val="en-CA"/>
        </w:rPr>
        <w:t>E</w:t>
      </w:r>
      <w:r w:rsidR="00B40408">
        <w:rPr>
          <w:rFonts w:ascii="Sylfaen" w:hAnsi="Sylfaen"/>
          <w:sz w:val="20"/>
          <w:szCs w:val="20"/>
          <w:lang w:val="en-CA"/>
        </w:rPr>
        <w:t xml:space="preserve">xpected </w:t>
      </w:r>
      <w:r w:rsidR="00E00667">
        <w:rPr>
          <w:rFonts w:ascii="Sylfaen" w:hAnsi="Sylfaen"/>
          <w:sz w:val="20"/>
          <w:szCs w:val="20"/>
          <w:lang w:val="en-CA"/>
        </w:rPr>
        <w:t>P</w:t>
      </w:r>
      <w:r w:rsidR="00B40408">
        <w:rPr>
          <w:rFonts w:ascii="Sylfaen" w:hAnsi="Sylfaen"/>
          <w:sz w:val="20"/>
          <w:szCs w:val="20"/>
          <w:lang w:val="en-CA"/>
        </w:rPr>
        <w:t>rogram mix by Cluster for Cluster 1 was 14% and the overall program mix for the same cluster was 18%</w:t>
      </w:r>
      <w:r w:rsidR="00E00667">
        <w:rPr>
          <w:rFonts w:ascii="Sylfaen" w:hAnsi="Sylfaen"/>
          <w:sz w:val="20"/>
          <w:szCs w:val="20"/>
          <w:lang w:val="en-CA"/>
        </w:rPr>
        <w:t xml:space="preserve">. By dividing the former </w:t>
      </w:r>
      <w:r w:rsidR="00F63C70">
        <w:rPr>
          <w:rFonts w:ascii="Sylfaen" w:hAnsi="Sylfaen"/>
          <w:sz w:val="20"/>
          <w:szCs w:val="20"/>
          <w:lang w:val="en-CA"/>
        </w:rPr>
        <w:t xml:space="preserve">percentage </w:t>
      </w:r>
      <w:r w:rsidR="00E00667">
        <w:rPr>
          <w:rFonts w:ascii="Sylfaen" w:hAnsi="Sylfaen"/>
          <w:sz w:val="20"/>
          <w:szCs w:val="20"/>
          <w:lang w:val="en-CA"/>
        </w:rPr>
        <w:t xml:space="preserve">(14%) by the latter (18%), the relative index was obtained. </w:t>
      </w:r>
      <w:r w:rsidR="00C500A7">
        <w:rPr>
          <w:rFonts w:ascii="Sylfaen" w:hAnsi="Sylfaen"/>
          <w:sz w:val="20"/>
          <w:szCs w:val="20"/>
          <w:lang w:val="en-CA"/>
        </w:rPr>
        <w:t>This would be used to suggest boost of programs across each cluster.</w:t>
      </w:r>
      <w:r w:rsidR="00E16AA3">
        <w:rPr>
          <w:rFonts w:ascii="Sylfaen" w:hAnsi="Sylfaen"/>
          <w:sz w:val="20"/>
          <w:szCs w:val="20"/>
          <w:lang w:val="en-CA"/>
        </w:rPr>
        <w:t xml:space="preserve"> Moreover, the expected program goal was calculated for FY2023 by considering only retail customers. However, the overall goal was comprised of other customers as well.</w:t>
      </w:r>
      <w:r w:rsidR="00CB06DF">
        <w:rPr>
          <w:rFonts w:ascii="Sylfaen" w:hAnsi="Sylfaen"/>
          <w:sz w:val="20"/>
          <w:szCs w:val="20"/>
          <w:lang w:val="en-CA"/>
        </w:rPr>
        <w:t xml:space="preserve"> The table given below </w:t>
      </w:r>
      <w:r w:rsidR="006C337F">
        <w:rPr>
          <w:rFonts w:ascii="Sylfaen" w:hAnsi="Sylfaen"/>
          <w:sz w:val="20"/>
          <w:szCs w:val="20"/>
          <w:lang w:val="en-CA"/>
        </w:rPr>
        <w:t>lists the brands under each program.</w:t>
      </w:r>
    </w:p>
    <w:p w14:paraId="7399D935" w14:textId="63CC999A" w:rsidR="00BA153D" w:rsidRDefault="00BA153D">
      <w:pPr>
        <w:rPr>
          <w:rFonts w:ascii="Sylfaen" w:hAnsi="Sylfaen"/>
          <w:sz w:val="20"/>
          <w:szCs w:val="20"/>
          <w:lang w:val="en-CA"/>
        </w:rPr>
      </w:pPr>
      <m:oMathPara>
        <m:oMath>
          <m:r>
            <w:rPr>
              <w:rFonts w:ascii="Cambria Math" w:hAnsi="Cambria Math"/>
              <w:sz w:val="20"/>
              <w:szCs w:val="20"/>
              <w:lang w:val="en-CA"/>
            </w:rPr>
            <m:t>Relative index=</m:t>
          </m:r>
          <m:f>
            <m:fPr>
              <m:ctrlPr>
                <w:rPr>
                  <w:rFonts w:ascii="Cambria Math" w:hAnsi="Cambria Math"/>
                  <w:i/>
                  <w:sz w:val="20"/>
                  <w:szCs w:val="20"/>
                  <w:lang w:val="en-CA"/>
                </w:rPr>
              </m:ctrlPr>
            </m:fPr>
            <m:num>
              <m:r>
                <w:rPr>
                  <w:rFonts w:ascii="Cambria Math" w:hAnsi="Cambria Math"/>
                  <w:sz w:val="20"/>
                  <w:szCs w:val="20"/>
                  <w:lang w:val="en-CA"/>
                </w:rPr>
                <m:t>% contribution of the program to the cluster</m:t>
              </m:r>
            </m:num>
            <m:den>
              <m:r>
                <w:rPr>
                  <w:rFonts w:ascii="Cambria Math" w:hAnsi="Cambria Math"/>
                  <w:sz w:val="20"/>
                  <w:szCs w:val="20"/>
                  <w:lang w:val="en-CA"/>
                </w:rPr>
                <m:t>% contribution of the program at an overall network</m:t>
              </m:r>
            </m:den>
          </m:f>
        </m:oMath>
      </m:oMathPara>
    </w:p>
    <w:p w14:paraId="766DC0BB" w14:textId="5902208B" w:rsidR="006C337F" w:rsidRDefault="006C337F" w:rsidP="006C337F">
      <w:pPr>
        <w:jc w:val="center"/>
        <w:rPr>
          <w:rFonts w:ascii="Sylfaen" w:hAnsi="Sylfaen"/>
          <w:sz w:val="20"/>
          <w:szCs w:val="20"/>
          <w:lang w:val="en-CA"/>
        </w:rPr>
      </w:pPr>
      <w:r>
        <w:rPr>
          <w:rFonts w:ascii="Sylfaen" w:eastAsia="Times New Roman" w:hAnsi="Sylfaen" w:cstheme="minorHAnsi"/>
          <w:color w:val="2F5496" w:themeColor="accent1" w:themeShade="BF"/>
          <w:sz w:val="20"/>
          <w:szCs w:val="20"/>
          <w:lang w:val="en-CA" w:eastAsia="en-IN"/>
        </w:rPr>
        <w:t>Table8</w:t>
      </w:r>
      <w:r w:rsidRPr="002F4217">
        <w:rPr>
          <w:rFonts w:ascii="Sylfaen" w:eastAsia="Times New Roman" w:hAnsi="Sylfaen" w:cstheme="minorHAnsi"/>
          <w:color w:val="2F5496" w:themeColor="accent1" w:themeShade="BF"/>
          <w:sz w:val="20"/>
          <w:szCs w:val="20"/>
          <w:lang w:val="en-CA" w:eastAsia="en-IN"/>
        </w:rPr>
        <w:t xml:space="preserve">: </w:t>
      </w:r>
      <w:r>
        <w:rPr>
          <w:rFonts w:ascii="Sylfaen" w:eastAsia="Times New Roman" w:hAnsi="Sylfaen" w:cstheme="minorHAnsi"/>
          <w:color w:val="2F5496" w:themeColor="accent1" w:themeShade="BF"/>
          <w:sz w:val="20"/>
          <w:szCs w:val="20"/>
          <w:lang w:val="en-CA" w:eastAsia="en-IN"/>
        </w:rPr>
        <w:t>Brand list under each program</w:t>
      </w:r>
    </w:p>
    <w:tbl>
      <w:tblPr>
        <w:tblStyle w:val="TableGrid"/>
        <w:tblW w:w="0" w:type="auto"/>
        <w:tblLook w:val="04A0" w:firstRow="1" w:lastRow="0" w:firstColumn="1" w:lastColumn="0" w:noHBand="0" w:noVBand="1"/>
      </w:tblPr>
      <w:tblGrid>
        <w:gridCol w:w="4508"/>
        <w:gridCol w:w="4508"/>
      </w:tblGrid>
      <w:tr w:rsidR="0010150C" w14:paraId="20864C30" w14:textId="77777777" w:rsidTr="00CB06DF">
        <w:tc>
          <w:tcPr>
            <w:tcW w:w="4508" w:type="dxa"/>
            <w:shd w:val="clear" w:color="auto" w:fill="D9E2F3" w:themeFill="accent1" w:themeFillTint="33"/>
          </w:tcPr>
          <w:p w14:paraId="29E4C7F6" w14:textId="018B1B33" w:rsidR="0010150C" w:rsidRPr="00CB06DF" w:rsidRDefault="0010150C" w:rsidP="00CB06DF">
            <w:pPr>
              <w:spacing w:after="0"/>
              <w:rPr>
                <w:rFonts w:ascii="Sylfaen" w:hAnsi="Sylfaen"/>
                <w:b/>
                <w:bCs/>
                <w:sz w:val="20"/>
                <w:szCs w:val="20"/>
                <w:lang w:val="en-CA"/>
              </w:rPr>
            </w:pPr>
            <w:r w:rsidRPr="00CB06DF">
              <w:rPr>
                <w:rFonts w:ascii="Sylfaen" w:hAnsi="Sylfaen"/>
                <w:b/>
                <w:bCs/>
                <w:sz w:val="20"/>
                <w:szCs w:val="20"/>
                <w:lang w:val="en-CA"/>
              </w:rPr>
              <w:t>Brand Name</w:t>
            </w:r>
          </w:p>
        </w:tc>
        <w:tc>
          <w:tcPr>
            <w:tcW w:w="4508" w:type="dxa"/>
            <w:shd w:val="clear" w:color="auto" w:fill="D9E2F3" w:themeFill="accent1" w:themeFillTint="33"/>
          </w:tcPr>
          <w:p w14:paraId="48D7F95D" w14:textId="5260AF53" w:rsidR="0010150C" w:rsidRPr="00CB06DF" w:rsidRDefault="0010150C" w:rsidP="00CB06DF">
            <w:pPr>
              <w:spacing w:after="0"/>
              <w:rPr>
                <w:rFonts w:ascii="Sylfaen" w:hAnsi="Sylfaen"/>
                <w:b/>
                <w:bCs/>
                <w:sz w:val="20"/>
                <w:szCs w:val="20"/>
                <w:lang w:val="en-CA"/>
              </w:rPr>
            </w:pPr>
            <w:r w:rsidRPr="00CB06DF">
              <w:rPr>
                <w:rFonts w:ascii="Sylfaen" w:hAnsi="Sylfaen"/>
                <w:b/>
                <w:bCs/>
                <w:sz w:val="20"/>
                <w:szCs w:val="20"/>
                <w:lang w:val="en-CA"/>
              </w:rPr>
              <w:t>Program</w:t>
            </w:r>
          </w:p>
        </w:tc>
      </w:tr>
      <w:tr w:rsidR="0010150C" w14:paraId="4C8E296D" w14:textId="77777777" w:rsidTr="0010150C">
        <w:tc>
          <w:tcPr>
            <w:tcW w:w="4508" w:type="dxa"/>
          </w:tcPr>
          <w:p w14:paraId="5B259A63" w14:textId="579F080D" w:rsidR="0010150C" w:rsidRPr="00CB06DF" w:rsidRDefault="0010150C">
            <w:pPr>
              <w:rPr>
                <w:rFonts w:ascii="Sylfaen" w:hAnsi="Sylfaen" w:cstheme="minorHAnsi"/>
                <w:sz w:val="20"/>
                <w:szCs w:val="20"/>
                <w:lang w:val="en-CA"/>
              </w:rPr>
            </w:pPr>
            <w:r w:rsidRPr="00B660D3">
              <w:rPr>
                <w:rFonts w:ascii="Sylfaen" w:eastAsia="Times New Roman" w:hAnsi="Sylfaen" w:cstheme="minorHAnsi"/>
                <w:sz w:val="20"/>
                <w:szCs w:val="20"/>
                <w:lang w:val="en-US"/>
              </w:rPr>
              <w:t>GOODYEAR</w:t>
            </w:r>
          </w:p>
        </w:tc>
        <w:tc>
          <w:tcPr>
            <w:tcW w:w="4508" w:type="dxa"/>
          </w:tcPr>
          <w:p w14:paraId="4CA0B6B5" w14:textId="60FA86A4" w:rsidR="0010150C" w:rsidRPr="00CB06DF" w:rsidRDefault="0010150C">
            <w:pPr>
              <w:rPr>
                <w:rFonts w:ascii="Sylfaen" w:hAnsi="Sylfaen" w:cstheme="minorHAnsi"/>
                <w:sz w:val="20"/>
                <w:szCs w:val="20"/>
                <w:lang w:val="en-CA"/>
              </w:rPr>
            </w:pPr>
            <w:r w:rsidRPr="00CB06DF">
              <w:rPr>
                <w:rFonts w:ascii="Sylfaen" w:hAnsi="Sylfaen" w:cstheme="minorHAnsi"/>
                <w:sz w:val="20"/>
                <w:szCs w:val="20"/>
                <w:lang w:val="en-CA"/>
              </w:rPr>
              <w:t>G3X</w:t>
            </w:r>
          </w:p>
        </w:tc>
      </w:tr>
      <w:tr w:rsidR="0010150C" w14:paraId="7A9D01D3" w14:textId="77777777" w:rsidTr="00DC3C10">
        <w:tc>
          <w:tcPr>
            <w:tcW w:w="4508" w:type="dxa"/>
            <w:vAlign w:val="center"/>
          </w:tcPr>
          <w:p w14:paraId="04D8151D" w14:textId="7D0D70FA"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DUNLOP</w:t>
            </w:r>
          </w:p>
        </w:tc>
        <w:tc>
          <w:tcPr>
            <w:tcW w:w="4508" w:type="dxa"/>
          </w:tcPr>
          <w:p w14:paraId="70AEBD31" w14:textId="7D4C2448" w:rsidR="0010150C" w:rsidRPr="00CB06DF" w:rsidRDefault="0010150C" w:rsidP="0010150C">
            <w:pPr>
              <w:rPr>
                <w:rFonts w:ascii="Sylfaen" w:hAnsi="Sylfaen" w:cstheme="minorHAnsi"/>
                <w:sz w:val="20"/>
                <w:szCs w:val="20"/>
                <w:lang w:val="en-CA"/>
              </w:rPr>
            </w:pPr>
            <w:r w:rsidRPr="00CB06DF">
              <w:rPr>
                <w:rFonts w:ascii="Sylfaen" w:hAnsi="Sylfaen" w:cstheme="minorHAnsi"/>
                <w:sz w:val="20"/>
                <w:szCs w:val="20"/>
                <w:lang w:val="en-CA"/>
              </w:rPr>
              <w:t>G3X</w:t>
            </w:r>
          </w:p>
        </w:tc>
      </w:tr>
      <w:tr w:rsidR="0010150C" w14:paraId="44B12E94" w14:textId="77777777" w:rsidTr="00DC3C10">
        <w:tc>
          <w:tcPr>
            <w:tcW w:w="4508" w:type="dxa"/>
            <w:vAlign w:val="center"/>
          </w:tcPr>
          <w:p w14:paraId="745BF3C2" w14:textId="07B41917"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KELLY</w:t>
            </w:r>
          </w:p>
        </w:tc>
        <w:tc>
          <w:tcPr>
            <w:tcW w:w="4508" w:type="dxa"/>
          </w:tcPr>
          <w:p w14:paraId="06A36047" w14:textId="4A5198F5" w:rsidR="0010150C" w:rsidRPr="00CB06DF" w:rsidRDefault="0010150C" w:rsidP="0010150C">
            <w:pPr>
              <w:rPr>
                <w:rFonts w:ascii="Sylfaen" w:hAnsi="Sylfaen" w:cstheme="minorHAnsi"/>
                <w:sz w:val="20"/>
                <w:szCs w:val="20"/>
                <w:lang w:val="en-CA"/>
              </w:rPr>
            </w:pPr>
            <w:r w:rsidRPr="00CB06DF">
              <w:rPr>
                <w:rFonts w:ascii="Sylfaen" w:hAnsi="Sylfaen" w:cstheme="minorHAnsi"/>
                <w:sz w:val="20"/>
                <w:szCs w:val="20"/>
                <w:lang w:val="en-CA"/>
              </w:rPr>
              <w:t>G3X</w:t>
            </w:r>
          </w:p>
        </w:tc>
      </w:tr>
      <w:tr w:rsidR="0010150C" w14:paraId="6C1BE06D" w14:textId="77777777" w:rsidTr="00DC3C10">
        <w:tc>
          <w:tcPr>
            <w:tcW w:w="4508" w:type="dxa"/>
            <w:vAlign w:val="center"/>
          </w:tcPr>
          <w:p w14:paraId="5C54B2BD" w14:textId="23333AFC"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BF GOODRICH</w:t>
            </w:r>
          </w:p>
        </w:tc>
        <w:tc>
          <w:tcPr>
            <w:tcW w:w="4508" w:type="dxa"/>
            <w:vAlign w:val="center"/>
          </w:tcPr>
          <w:p w14:paraId="3859E7BC" w14:textId="7F6A8ECA"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MAST</w:t>
            </w:r>
          </w:p>
        </w:tc>
      </w:tr>
      <w:tr w:rsidR="0010150C" w14:paraId="4B7E4BF0" w14:textId="77777777" w:rsidTr="00DC3C10">
        <w:tc>
          <w:tcPr>
            <w:tcW w:w="4508" w:type="dxa"/>
            <w:vAlign w:val="center"/>
          </w:tcPr>
          <w:p w14:paraId="047D9A3B" w14:textId="35F4D2E5"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MICHELIN</w:t>
            </w:r>
          </w:p>
        </w:tc>
        <w:tc>
          <w:tcPr>
            <w:tcW w:w="4508" w:type="dxa"/>
            <w:vAlign w:val="center"/>
          </w:tcPr>
          <w:p w14:paraId="61927ACF" w14:textId="0C4B6A3F"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MAST</w:t>
            </w:r>
          </w:p>
        </w:tc>
      </w:tr>
      <w:tr w:rsidR="0010150C" w14:paraId="69367996" w14:textId="77777777" w:rsidTr="00DC3C10">
        <w:tc>
          <w:tcPr>
            <w:tcW w:w="4508" w:type="dxa"/>
            <w:vAlign w:val="center"/>
          </w:tcPr>
          <w:p w14:paraId="47340FE0" w14:textId="44379833"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UNIROYAL</w:t>
            </w:r>
          </w:p>
        </w:tc>
        <w:tc>
          <w:tcPr>
            <w:tcW w:w="4508" w:type="dxa"/>
            <w:vAlign w:val="center"/>
          </w:tcPr>
          <w:p w14:paraId="3351EE79" w14:textId="23D6C7E7"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MAST</w:t>
            </w:r>
          </w:p>
        </w:tc>
      </w:tr>
      <w:tr w:rsidR="0010150C" w14:paraId="1F4969AD" w14:textId="77777777" w:rsidTr="00DC3C10">
        <w:tc>
          <w:tcPr>
            <w:tcW w:w="4508" w:type="dxa"/>
            <w:vAlign w:val="center"/>
          </w:tcPr>
          <w:p w14:paraId="69E36354" w14:textId="01BFA790"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VREDESTEIN</w:t>
            </w:r>
          </w:p>
        </w:tc>
        <w:tc>
          <w:tcPr>
            <w:tcW w:w="4508" w:type="dxa"/>
            <w:vAlign w:val="center"/>
          </w:tcPr>
          <w:p w14:paraId="536686AC" w14:textId="308BED18" w:rsidR="0010150C" w:rsidRPr="00CB06DF" w:rsidRDefault="0010150C" w:rsidP="0010150C">
            <w:pPr>
              <w:rPr>
                <w:rFonts w:ascii="Sylfaen" w:hAnsi="Sylfaen" w:cstheme="minorHAnsi"/>
                <w:sz w:val="20"/>
                <w:szCs w:val="20"/>
                <w:lang w:val="en-CA"/>
              </w:rPr>
            </w:pPr>
            <w:r w:rsidRPr="00B660D3">
              <w:rPr>
                <w:rFonts w:ascii="Sylfaen" w:eastAsia="Times New Roman" w:hAnsi="Sylfaen" w:cstheme="minorHAnsi"/>
                <w:sz w:val="20"/>
                <w:szCs w:val="20"/>
                <w:lang w:val="en-US"/>
              </w:rPr>
              <w:t>Vredestein</w:t>
            </w:r>
          </w:p>
        </w:tc>
      </w:tr>
      <w:tr w:rsidR="0010150C" w14:paraId="5E1EDBAB" w14:textId="77777777" w:rsidTr="00DC3C10">
        <w:tc>
          <w:tcPr>
            <w:tcW w:w="4508" w:type="dxa"/>
            <w:vAlign w:val="center"/>
          </w:tcPr>
          <w:p w14:paraId="3BDF726F" w14:textId="60DE14F2"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lastRenderedPageBreak/>
              <w:t>SUMITOMO</w:t>
            </w:r>
          </w:p>
        </w:tc>
        <w:tc>
          <w:tcPr>
            <w:tcW w:w="4508" w:type="dxa"/>
            <w:vAlign w:val="center"/>
          </w:tcPr>
          <w:p w14:paraId="0635EF02" w14:textId="42D68259"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TBC</w:t>
            </w:r>
          </w:p>
        </w:tc>
      </w:tr>
      <w:tr w:rsidR="0010150C" w14:paraId="258FE0FC" w14:textId="77777777" w:rsidTr="00DC3C10">
        <w:tc>
          <w:tcPr>
            <w:tcW w:w="4508" w:type="dxa"/>
            <w:vAlign w:val="center"/>
          </w:tcPr>
          <w:p w14:paraId="597B3492" w14:textId="1BB6E749"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MULTI-MILE</w:t>
            </w:r>
          </w:p>
        </w:tc>
        <w:tc>
          <w:tcPr>
            <w:tcW w:w="4508" w:type="dxa"/>
            <w:vAlign w:val="center"/>
          </w:tcPr>
          <w:p w14:paraId="669CB9C6" w14:textId="52D396C9"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TBC</w:t>
            </w:r>
          </w:p>
        </w:tc>
      </w:tr>
      <w:tr w:rsidR="0010150C" w14:paraId="4217C959" w14:textId="77777777" w:rsidTr="00DC3C10">
        <w:tc>
          <w:tcPr>
            <w:tcW w:w="4508" w:type="dxa"/>
            <w:vAlign w:val="center"/>
          </w:tcPr>
          <w:p w14:paraId="6333D3AB" w14:textId="25943F37"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various</w:t>
            </w:r>
          </w:p>
        </w:tc>
        <w:tc>
          <w:tcPr>
            <w:tcW w:w="4508" w:type="dxa"/>
            <w:vAlign w:val="center"/>
          </w:tcPr>
          <w:p w14:paraId="564C2442" w14:textId="4349D954"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TBC</w:t>
            </w:r>
          </w:p>
        </w:tc>
      </w:tr>
      <w:tr w:rsidR="0010150C" w14:paraId="62AB0689" w14:textId="77777777" w:rsidTr="00DC3C10">
        <w:tc>
          <w:tcPr>
            <w:tcW w:w="4508" w:type="dxa"/>
            <w:vAlign w:val="center"/>
          </w:tcPr>
          <w:p w14:paraId="43692711" w14:textId="1E76A34C"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F</w:t>
            </w:r>
            <w:r w:rsidRPr="00CB06DF">
              <w:rPr>
                <w:rFonts w:ascii="Sylfaen" w:eastAsia="Times New Roman" w:hAnsi="Sylfaen" w:cstheme="minorHAnsi"/>
                <w:sz w:val="20"/>
                <w:szCs w:val="20"/>
                <w:lang w:val="en-US"/>
              </w:rPr>
              <w:t>ALKEN</w:t>
            </w:r>
          </w:p>
        </w:tc>
        <w:tc>
          <w:tcPr>
            <w:tcW w:w="4508" w:type="dxa"/>
            <w:vAlign w:val="center"/>
          </w:tcPr>
          <w:p w14:paraId="340C9B35" w14:textId="228DCC42" w:rsidR="0010150C" w:rsidRPr="00CB06DF" w:rsidRDefault="0010150C" w:rsidP="0010150C">
            <w:pPr>
              <w:rPr>
                <w:rFonts w:ascii="Sylfaen" w:eastAsia="Times New Roman" w:hAnsi="Sylfaen" w:cstheme="minorHAnsi"/>
                <w:sz w:val="20"/>
                <w:szCs w:val="20"/>
                <w:lang w:val="en-US"/>
              </w:rPr>
            </w:pPr>
            <w:r w:rsidRPr="00B660D3">
              <w:rPr>
                <w:rFonts w:ascii="Sylfaen" w:eastAsia="Times New Roman" w:hAnsi="Sylfaen" w:cstheme="minorHAnsi"/>
                <w:sz w:val="20"/>
                <w:szCs w:val="20"/>
                <w:lang w:val="en-US"/>
              </w:rPr>
              <w:t>Falken</w:t>
            </w:r>
          </w:p>
        </w:tc>
      </w:tr>
    </w:tbl>
    <w:p w14:paraId="25D87AA6" w14:textId="77777777" w:rsidR="00DD0EEC" w:rsidRDefault="00DD0EEC" w:rsidP="00DD0EEC">
      <w:pPr>
        <w:spacing w:after="0"/>
        <w:rPr>
          <w:rFonts w:ascii="Sylfaen" w:hAnsi="Sylfaen"/>
          <w:sz w:val="20"/>
          <w:szCs w:val="20"/>
          <w:lang w:val="en-CA"/>
        </w:rPr>
      </w:pPr>
    </w:p>
    <w:p w14:paraId="43C294A0" w14:textId="1CBA0723" w:rsidR="00DD0EEC" w:rsidRDefault="00DD0EEC">
      <w:pPr>
        <w:rPr>
          <w:rFonts w:ascii="Sylfaen" w:eastAsiaTheme="majorEastAsia" w:hAnsi="Sylfaen" w:cstheme="majorBidi"/>
          <w:b/>
          <w:bCs/>
          <w:color w:val="2F5496" w:themeColor="accent1" w:themeShade="BF"/>
          <w:sz w:val="32"/>
          <w:szCs w:val="32"/>
          <w:u w:val="single"/>
        </w:rPr>
      </w:pPr>
      <w:r>
        <w:rPr>
          <w:rFonts w:ascii="Sylfaen" w:hAnsi="Sylfaen"/>
          <w:sz w:val="20"/>
          <w:szCs w:val="20"/>
          <w:lang w:val="en-CA"/>
        </w:rPr>
        <w:t xml:space="preserve">By analysing the table and the tire quantities sold, it was noticed that GoodYear performed better than Kelly and Dunlop under the same program. To boost consumer spending and increase the tire quantities sold, A/B testing can be performed to identify clusters wherein the consumers preferred economical tires and branded tires respectively. This would enable the Sponsors to promote certain brands within each program according to the spending trend of the consumer. </w:t>
      </w:r>
    </w:p>
    <w:p w14:paraId="1EA6F89A" w14:textId="31C5BC24" w:rsidR="00965488" w:rsidRPr="00160910" w:rsidRDefault="00CF341B">
      <w:pPr>
        <w:rPr>
          <w:rFonts w:ascii="Sylfaen" w:eastAsiaTheme="majorEastAsia" w:hAnsi="Sylfaen" w:cstheme="majorBidi"/>
          <w:b/>
          <w:bCs/>
          <w:color w:val="2F5496" w:themeColor="accent1" w:themeShade="BF"/>
          <w:sz w:val="32"/>
          <w:szCs w:val="32"/>
          <w:u w:val="single"/>
          <w:lang w:val="en-CA"/>
        </w:rPr>
      </w:pPr>
      <w:r w:rsidRPr="00160910">
        <w:rPr>
          <w:rFonts w:ascii="Sylfaen" w:eastAsiaTheme="majorEastAsia" w:hAnsi="Sylfaen" w:cstheme="majorBidi"/>
          <w:b/>
          <w:bCs/>
          <w:color w:val="2F5496" w:themeColor="accent1" w:themeShade="BF"/>
          <w:sz w:val="32"/>
          <w:szCs w:val="32"/>
          <w:u w:val="single"/>
        </w:rPr>
        <w:t>C</w:t>
      </w:r>
      <w:r w:rsidRPr="00160910">
        <w:rPr>
          <w:rFonts w:ascii="Sylfaen" w:eastAsiaTheme="majorEastAsia" w:hAnsi="Sylfaen" w:cstheme="majorBidi"/>
          <w:b/>
          <w:bCs/>
          <w:color w:val="2F5496" w:themeColor="accent1" w:themeShade="BF"/>
          <w:sz w:val="32"/>
          <w:szCs w:val="32"/>
          <w:u w:val="single"/>
          <w:lang w:val="en-CA"/>
        </w:rPr>
        <w:t>ONSUMER PERSPECTIVE</w:t>
      </w:r>
    </w:p>
    <w:p w14:paraId="25443EFE" w14:textId="3CA095E5" w:rsidR="00965488" w:rsidRDefault="00CF341B">
      <w:pPr>
        <w:rPr>
          <w:rFonts w:ascii="Sylfaen" w:eastAsiaTheme="majorEastAsia" w:hAnsi="Sylfaen" w:cstheme="majorBidi"/>
          <w:sz w:val="20"/>
          <w:szCs w:val="20"/>
          <w:lang w:val="en-CA"/>
        </w:rPr>
      </w:pPr>
      <w:r w:rsidRPr="00332F6E">
        <w:rPr>
          <w:rFonts w:ascii="Sylfaen" w:eastAsiaTheme="majorEastAsia" w:hAnsi="Sylfaen" w:cstheme="majorBidi"/>
          <w:sz w:val="20"/>
          <w:szCs w:val="20"/>
          <w:lang w:val="en-CA"/>
        </w:rPr>
        <w:t>The following table shows the factors influenc</w:t>
      </w:r>
      <w:r w:rsidR="00095526" w:rsidRPr="00332F6E">
        <w:rPr>
          <w:rFonts w:ascii="Sylfaen" w:eastAsiaTheme="majorEastAsia" w:hAnsi="Sylfaen" w:cstheme="majorBidi"/>
          <w:sz w:val="20"/>
          <w:szCs w:val="20"/>
          <w:lang w:val="en-CA"/>
        </w:rPr>
        <w:t>ing</w:t>
      </w:r>
      <w:r w:rsidRPr="00332F6E">
        <w:rPr>
          <w:rFonts w:ascii="Sylfaen" w:eastAsiaTheme="majorEastAsia" w:hAnsi="Sylfaen" w:cstheme="majorBidi"/>
          <w:sz w:val="20"/>
          <w:szCs w:val="20"/>
          <w:lang w:val="en-CA"/>
        </w:rPr>
        <w:t xml:space="preserve"> consumer perspective. It includes services, warranty, product quality, consumer awareness, advanced tech</w:t>
      </w:r>
      <w:r w:rsidR="00546901" w:rsidRPr="00332F6E">
        <w:rPr>
          <w:rFonts w:ascii="Sylfaen" w:eastAsiaTheme="majorEastAsia" w:hAnsi="Sylfaen" w:cstheme="majorBidi"/>
          <w:sz w:val="20"/>
          <w:szCs w:val="20"/>
          <w:lang w:val="en-CA"/>
        </w:rPr>
        <w:t xml:space="preserve"> (technological advancements in tires)</w:t>
      </w:r>
      <w:r w:rsidRPr="00332F6E">
        <w:rPr>
          <w:rFonts w:ascii="Sylfaen" w:eastAsiaTheme="majorEastAsia" w:hAnsi="Sylfaen" w:cstheme="majorBidi"/>
          <w:sz w:val="20"/>
          <w:szCs w:val="20"/>
          <w:lang w:val="en-CA"/>
        </w:rPr>
        <w:t xml:space="preserve">, merchandising </w:t>
      </w:r>
      <w:r w:rsidR="00160910" w:rsidRPr="00332F6E">
        <w:rPr>
          <w:rFonts w:ascii="Sylfaen" w:eastAsiaTheme="majorEastAsia" w:hAnsi="Sylfaen" w:cstheme="majorBidi"/>
          <w:sz w:val="20"/>
          <w:szCs w:val="20"/>
          <w:lang w:val="en-CA"/>
        </w:rPr>
        <w:t>policy (</w:t>
      </w:r>
      <w:r w:rsidR="00546901" w:rsidRPr="00332F6E">
        <w:rPr>
          <w:rFonts w:ascii="Sylfaen" w:eastAsiaTheme="majorEastAsia" w:hAnsi="Sylfaen" w:cstheme="majorBidi"/>
          <w:sz w:val="20"/>
          <w:szCs w:val="20"/>
          <w:lang w:val="en-CA"/>
        </w:rPr>
        <w:t>brand support)</w:t>
      </w:r>
      <w:r w:rsidRPr="00332F6E">
        <w:rPr>
          <w:rFonts w:ascii="Sylfaen" w:eastAsiaTheme="majorEastAsia" w:hAnsi="Sylfaen" w:cstheme="majorBidi"/>
          <w:sz w:val="20"/>
          <w:szCs w:val="20"/>
          <w:lang w:val="en-CA"/>
        </w:rPr>
        <w:t xml:space="preserve">, adjustment </w:t>
      </w:r>
      <w:r w:rsidR="007D413C" w:rsidRPr="00332F6E">
        <w:rPr>
          <w:rFonts w:ascii="Sylfaen" w:eastAsiaTheme="majorEastAsia" w:hAnsi="Sylfaen" w:cstheme="majorBidi"/>
          <w:sz w:val="20"/>
          <w:szCs w:val="20"/>
          <w:lang w:val="en-CA"/>
        </w:rPr>
        <w:t>policy (</w:t>
      </w:r>
      <w:r w:rsidR="00546901" w:rsidRPr="00332F6E">
        <w:rPr>
          <w:rFonts w:ascii="Sylfaen" w:eastAsiaTheme="majorEastAsia" w:hAnsi="Sylfaen" w:cstheme="majorBidi"/>
          <w:sz w:val="20"/>
          <w:szCs w:val="20"/>
          <w:lang w:val="en-CA"/>
        </w:rPr>
        <w:t>how helpful the brand is)</w:t>
      </w:r>
      <w:r w:rsidRPr="00332F6E">
        <w:rPr>
          <w:rFonts w:ascii="Sylfaen" w:eastAsiaTheme="majorEastAsia" w:hAnsi="Sylfaen" w:cstheme="majorBidi"/>
          <w:sz w:val="20"/>
          <w:szCs w:val="20"/>
          <w:lang w:val="en-CA"/>
        </w:rPr>
        <w:t xml:space="preserve"> and line </w:t>
      </w:r>
      <w:r w:rsidR="007D413C" w:rsidRPr="00332F6E">
        <w:rPr>
          <w:rFonts w:ascii="Sylfaen" w:eastAsiaTheme="majorEastAsia" w:hAnsi="Sylfaen" w:cstheme="majorBidi"/>
          <w:sz w:val="20"/>
          <w:szCs w:val="20"/>
          <w:lang w:val="en-CA"/>
        </w:rPr>
        <w:t>coverage (</w:t>
      </w:r>
      <w:r w:rsidR="00546901" w:rsidRPr="00332F6E">
        <w:rPr>
          <w:rFonts w:ascii="Sylfaen" w:eastAsiaTheme="majorEastAsia" w:hAnsi="Sylfaen" w:cstheme="majorBidi"/>
          <w:sz w:val="20"/>
          <w:szCs w:val="20"/>
          <w:lang w:val="en-CA"/>
        </w:rPr>
        <w:t>types of tires covered under the brand)</w:t>
      </w:r>
      <w:r w:rsidRPr="00332F6E">
        <w:rPr>
          <w:rFonts w:ascii="Sylfaen" w:eastAsiaTheme="majorEastAsia" w:hAnsi="Sylfaen" w:cstheme="majorBidi"/>
          <w:sz w:val="20"/>
          <w:szCs w:val="20"/>
          <w:lang w:val="en-CA"/>
        </w:rPr>
        <w:t>. Michelin has been rated highest of 9.2 and 9.4 in terms of product quality and consumer awareness. GoodYear tops the list for advanced technology in their tires. Michelin has highest merchandising policy of 7.9. Multi - Mile is considered best when it comes to adjustment policy and line coverage with the ratings of 8.5 and 8.8 respectively.</w:t>
      </w:r>
      <w:r w:rsidR="009062AE">
        <w:rPr>
          <w:rFonts w:ascii="Sylfaen" w:eastAsiaTheme="majorEastAsia" w:hAnsi="Sylfaen" w:cstheme="majorBidi"/>
          <w:sz w:val="20"/>
          <w:szCs w:val="20"/>
          <w:lang w:val="en-CA"/>
        </w:rPr>
        <w:t xml:space="preserve"> </w:t>
      </w:r>
      <w:r w:rsidR="008E0EE6">
        <w:rPr>
          <w:rFonts w:ascii="Sylfaen" w:eastAsiaTheme="majorEastAsia" w:hAnsi="Sylfaen" w:cstheme="majorBidi"/>
          <w:sz w:val="20"/>
          <w:szCs w:val="20"/>
          <w:lang w:val="en-CA"/>
        </w:rPr>
        <w:t xml:space="preserve">The benefits offered by these brands can be studied in order to understand the preference of these brands as compared to other brands. </w:t>
      </w:r>
    </w:p>
    <w:p w14:paraId="1FBF67B9" w14:textId="16FDCF61" w:rsidR="00332F6E" w:rsidRPr="00332F6E" w:rsidRDefault="001C55BA" w:rsidP="00332F6E">
      <w:pPr>
        <w:jc w:val="center"/>
        <w:rPr>
          <w:rFonts w:ascii="Sylfaen" w:eastAsiaTheme="majorEastAsia" w:hAnsi="Sylfaen" w:cstheme="majorBidi"/>
          <w:sz w:val="20"/>
          <w:szCs w:val="20"/>
          <w:lang w:val="en-CA"/>
        </w:rPr>
      </w:pPr>
      <w:r>
        <w:rPr>
          <w:rFonts w:ascii="Sylfaen" w:eastAsia="Times New Roman" w:hAnsi="Sylfaen" w:cstheme="minorHAnsi"/>
          <w:color w:val="2F5496" w:themeColor="accent1" w:themeShade="BF"/>
          <w:sz w:val="20"/>
          <w:szCs w:val="20"/>
          <w:lang w:val="en-CA" w:eastAsia="en-IN"/>
        </w:rPr>
        <w:t>Table9</w:t>
      </w:r>
      <w:r w:rsidR="00332F6E">
        <w:rPr>
          <w:rFonts w:ascii="Sylfaen" w:eastAsia="Times New Roman" w:hAnsi="Sylfaen" w:cstheme="minorHAnsi"/>
          <w:color w:val="2F5496" w:themeColor="accent1" w:themeShade="BF"/>
          <w:sz w:val="20"/>
          <w:szCs w:val="20"/>
          <w:lang w:val="en-CA" w:eastAsia="en-IN"/>
        </w:rPr>
        <w:t>: Analysing consumer analysis of top brands</w:t>
      </w:r>
    </w:p>
    <w:p w14:paraId="7BDA21E3" w14:textId="45EF7A0F" w:rsidR="00965488" w:rsidRDefault="00CF341B">
      <w:pPr>
        <w:rPr>
          <w:rFonts w:ascii="Sylfaen" w:eastAsiaTheme="majorEastAsia" w:hAnsi="Sylfaen" w:cstheme="majorBidi"/>
          <w:b/>
          <w:bCs/>
          <w:color w:val="2F5496" w:themeColor="accent1" w:themeShade="BF"/>
          <w:sz w:val="32"/>
          <w:szCs w:val="32"/>
          <w:u w:val="single"/>
        </w:rPr>
      </w:pPr>
      <w:r>
        <w:rPr>
          <w:rFonts w:ascii="Sylfaen" w:eastAsiaTheme="majorEastAsia" w:hAnsi="Sylfaen" w:cstheme="majorBidi"/>
          <w:b/>
          <w:bCs/>
          <w:noProof/>
          <w:color w:val="2F5496" w:themeColor="accent1" w:themeShade="BF"/>
          <w:sz w:val="28"/>
          <w:szCs w:val="28"/>
          <w:lang w:val="en-CA"/>
        </w:rPr>
        <w:drawing>
          <wp:inline distT="0" distB="0" distL="114300" distR="114300" wp14:anchorId="4832C29D" wp14:editId="72B955FF">
            <wp:extent cx="5720715" cy="2835910"/>
            <wp:effectExtent l="0" t="0" r="13335" b="2540"/>
            <wp:docPr id="23" name="Picture 23" descr="WhatsApp Image 2023-06-08 at 8.49.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6-08 at 8.49.14 PM"/>
                    <pic:cNvPicPr>
                      <a:picLocks noChangeAspect="1"/>
                    </pic:cNvPicPr>
                  </pic:nvPicPr>
                  <pic:blipFill>
                    <a:blip r:embed="rId39"/>
                    <a:stretch>
                      <a:fillRect/>
                    </a:stretch>
                  </pic:blipFill>
                  <pic:spPr>
                    <a:xfrm>
                      <a:off x="0" y="0"/>
                      <a:ext cx="5720715" cy="2835910"/>
                    </a:xfrm>
                    <a:prstGeom prst="rect">
                      <a:avLst/>
                    </a:prstGeom>
                  </pic:spPr>
                </pic:pic>
              </a:graphicData>
            </a:graphic>
          </wp:inline>
        </w:drawing>
      </w:r>
    </w:p>
    <w:p w14:paraId="2E45AAE5" w14:textId="0B726F6D" w:rsidR="00C75CC5" w:rsidRDefault="009062AE" w:rsidP="00C75CC5">
      <w:pPr>
        <w:rPr>
          <w:rFonts w:ascii="Sylfaen" w:eastAsiaTheme="majorEastAsia" w:hAnsi="Sylfaen" w:cstheme="majorBidi"/>
          <w:b/>
          <w:bCs/>
          <w:color w:val="2F5496" w:themeColor="accent1" w:themeShade="BF"/>
          <w:sz w:val="32"/>
          <w:szCs w:val="32"/>
          <w:u w:val="single"/>
        </w:rPr>
      </w:pPr>
      <w:r>
        <w:rPr>
          <w:rFonts w:ascii="Sylfaen" w:eastAsiaTheme="majorEastAsia" w:hAnsi="Sylfaen" w:cstheme="majorBidi"/>
          <w:b/>
          <w:bCs/>
          <w:color w:val="2F5496" w:themeColor="accent1" w:themeShade="BF"/>
          <w:sz w:val="32"/>
          <w:szCs w:val="32"/>
          <w:u w:val="single"/>
        </w:rPr>
        <w:t>ALTERNATIVE APPROACHES</w:t>
      </w:r>
    </w:p>
    <w:p w14:paraId="5F6484C0" w14:textId="1BB84070" w:rsidR="00C75CC5" w:rsidRDefault="009062AE">
      <w:pPr>
        <w:rPr>
          <w:rFonts w:ascii="Sylfaen" w:eastAsiaTheme="majorEastAsia" w:hAnsi="Sylfaen" w:cstheme="majorBidi"/>
          <w:b/>
          <w:bCs/>
          <w:color w:val="2F5496" w:themeColor="accent1" w:themeShade="BF"/>
          <w:sz w:val="32"/>
          <w:szCs w:val="32"/>
          <w:u w:val="single"/>
        </w:rPr>
      </w:pPr>
      <w:r>
        <w:rPr>
          <w:rFonts w:ascii="Sylfaen" w:eastAsiaTheme="majorEastAsia" w:hAnsi="Sylfaen" w:cstheme="minorHAnsi"/>
          <w:color w:val="000000" w:themeColor="text1"/>
          <w:sz w:val="20"/>
          <w:szCs w:val="20"/>
        </w:rPr>
        <w:t xml:space="preserve">We tried seasonal ARIMA model to predict tire quantities for the remaining 2023. They were pretty much closer to the simple interpolation and therefore, we went forward with the method discussed above. </w:t>
      </w:r>
    </w:p>
    <w:p w14:paraId="7A530A81" w14:textId="0909FE11" w:rsidR="00965488" w:rsidRDefault="00CF341B">
      <w:pPr>
        <w:rPr>
          <w:rFonts w:ascii="Sylfaen" w:eastAsiaTheme="majorEastAsia" w:hAnsi="Sylfaen" w:cstheme="majorBidi"/>
          <w:b/>
          <w:bCs/>
          <w:color w:val="2F5496" w:themeColor="accent1" w:themeShade="BF"/>
          <w:sz w:val="32"/>
          <w:szCs w:val="32"/>
          <w:u w:val="single"/>
        </w:rPr>
      </w:pPr>
      <w:r>
        <w:rPr>
          <w:rFonts w:ascii="Sylfaen" w:eastAsiaTheme="majorEastAsia" w:hAnsi="Sylfaen" w:cstheme="majorBidi"/>
          <w:b/>
          <w:bCs/>
          <w:color w:val="2F5496" w:themeColor="accent1" w:themeShade="BF"/>
          <w:sz w:val="32"/>
          <w:szCs w:val="32"/>
          <w:u w:val="single"/>
        </w:rPr>
        <w:t>CONCLUSION</w:t>
      </w:r>
    </w:p>
    <w:p w14:paraId="5EC6FF9B" w14:textId="77777777"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lastRenderedPageBreak/>
        <w:t>Identified the invalid values for each dimension. For example, invalid zip codes are treated as missing values. Similarly, the WcYear values such as 0 and 1900 are treated as missing values as these are meaningless.</w:t>
      </w:r>
    </w:p>
    <w:p w14:paraId="1348CA2F" w14:textId="77777777"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t>Similarly, in transactions where either tire was purchased over the counter loosely for trailer or customer did not share vehicle type information, the vehicle related dimensions are not populated properly. Hence, the missing rate for these dimensions is as high as 20%. However, we would not remove these records from our analysis. While analysis, we will find top vehicle brands for cluster based by not including ‘missing’ values.</w:t>
      </w:r>
    </w:p>
    <w:p w14:paraId="6A811DA0" w14:textId="77777777"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t>For measures, we did not notice any missing values. However, there were close to 6 rows where each measure was 0. Hence, we will remove them. Additionally, we decided to remove weird transactions- transactions where tire quantity &gt; 10 or &lt; 1.</w:t>
      </w:r>
    </w:p>
    <w:p w14:paraId="765A77EF" w14:textId="77777777"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t>Sales and tire quantity have decent correlation of 72%.</w:t>
      </w:r>
    </w:p>
    <w:p w14:paraId="07B812D9" w14:textId="1E36B7C1"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t xml:space="preserve">Some of the top revenue generating tire brands have lower gross profit % when compared to the overall gross profit % of the business. These brands include Goodyear, </w:t>
      </w:r>
      <w:r w:rsidR="006A336F" w:rsidRPr="00332F6E">
        <w:rPr>
          <w:rFonts w:ascii="Sylfaen" w:eastAsiaTheme="majorEastAsia" w:hAnsi="Sylfaen" w:cstheme="minorHAnsi"/>
          <w:color w:val="000000" w:themeColor="text1"/>
          <w:sz w:val="20"/>
          <w:szCs w:val="20"/>
        </w:rPr>
        <w:t>Michelin,</w:t>
      </w:r>
      <w:r w:rsidRPr="00332F6E">
        <w:rPr>
          <w:rFonts w:ascii="Sylfaen" w:eastAsiaTheme="majorEastAsia" w:hAnsi="Sylfaen" w:cstheme="minorHAnsi"/>
          <w:color w:val="000000" w:themeColor="text1"/>
          <w:sz w:val="20"/>
          <w:szCs w:val="20"/>
        </w:rPr>
        <w:t xml:space="preserve"> and BF Goodrich.</w:t>
      </w:r>
    </w:p>
    <w:p w14:paraId="3BB7CE99" w14:textId="77777777" w:rsidR="00965488" w:rsidRPr="00332F6E" w:rsidRDefault="00CF341B">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rPr>
        <w:t xml:space="preserve">Store #46 is one of the top performing stores as it features in top </w:t>
      </w:r>
      <w:r w:rsidRPr="00332F6E">
        <w:rPr>
          <w:rFonts w:ascii="Sylfaen" w:eastAsiaTheme="majorEastAsia" w:hAnsi="Sylfaen" w:cstheme="minorHAnsi"/>
          <w:color w:val="000000" w:themeColor="text1"/>
          <w:sz w:val="20"/>
          <w:szCs w:val="20"/>
          <w:lang w:val="en-CA"/>
        </w:rPr>
        <w:t xml:space="preserve">6 </w:t>
      </w:r>
      <w:r w:rsidRPr="00332F6E">
        <w:rPr>
          <w:rFonts w:ascii="Sylfaen" w:eastAsiaTheme="majorEastAsia" w:hAnsi="Sylfaen" w:cstheme="minorHAnsi"/>
          <w:color w:val="000000" w:themeColor="text1"/>
          <w:sz w:val="20"/>
          <w:szCs w:val="20"/>
        </w:rPr>
        <w:t>stores in terms of sales and has high gross profit % index.</w:t>
      </w:r>
    </w:p>
    <w:p w14:paraId="0C9D45F9" w14:textId="59A75CB2" w:rsidR="00965488" w:rsidRDefault="00CF341B" w:rsidP="00546901">
      <w:pPr>
        <w:pStyle w:val="ListParagraph"/>
        <w:numPr>
          <w:ilvl w:val="0"/>
          <w:numId w:val="11"/>
        </w:numPr>
        <w:rPr>
          <w:rFonts w:ascii="Sylfaen" w:eastAsiaTheme="majorEastAsia" w:hAnsi="Sylfaen" w:cstheme="minorHAnsi"/>
          <w:color w:val="000000" w:themeColor="text1"/>
          <w:sz w:val="20"/>
          <w:szCs w:val="20"/>
        </w:rPr>
      </w:pPr>
      <w:r w:rsidRPr="00332F6E">
        <w:rPr>
          <w:rFonts w:ascii="Sylfaen" w:eastAsiaTheme="majorEastAsia" w:hAnsi="Sylfaen" w:cstheme="minorHAnsi"/>
          <w:color w:val="000000" w:themeColor="text1"/>
          <w:sz w:val="20"/>
          <w:szCs w:val="20"/>
          <w:lang w:val="en-CA"/>
        </w:rPr>
        <w:t>6</w:t>
      </w:r>
      <w:r w:rsidRPr="00332F6E">
        <w:rPr>
          <w:rFonts w:ascii="Sylfaen" w:eastAsiaTheme="majorEastAsia" w:hAnsi="Sylfaen" w:cstheme="minorHAnsi"/>
          <w:color w:val="000000" w:themeColor="text1"/>
          <w:sz w:val="20"/>
          <w:szCs w:val="20"/>
        </w:rPr>
        <w:t xml:space="preserve"> clusters obtained through Hierarchical clustering</w:t>
      </w:r>
    </w:p>
    <w:p w14:paraId="0B96D3AC" w14:textId="1144FB97" w:rsidR="004E6EF0" w:rsidRPr="004E6EF0" w:rsidRDefault="004E6EF0" w:rsidP="004E6EF0">
      <w:pPr>
        <w:pStyle w:val="ListParagraph"/>
        <w:spacing w:after="0" w:line="240" w:lineRule="auto"/>
        <w:jc w:val="center"/>
        <w:rPr>
          <w:rFonts w:ascii="Sylfaen" w:eastAsia="Times New Roman" w:hAnsi="Sylfaen" w:cstheme="minorHAnsi"/>
          <w:color w:val="2F5496" w:themeColor="accent1" w:themeShade="BF"/>
          <w:sz w:val="20"/>
          <w:szCs w:val="20"/>
          <w:lang w:val="en-CA" w:eastAsia="en-IN"/>
        </w:rPr>
      </w:pPr>
      <w:r>
        <w:rPr>
          <w:rFonts w:ascii="Sylfaen" w:eastAsia="Times New Roman" w:hAnsi="Sylfaen" w:cstheme="minorHAnsi"/>
          <w:color w:val="2F5496" w:themeColor="accent1" w:themeShade="BF"/>
          <w:sz w:val="20"/>
          <w:szCs w:val="20"/>
          <w:lang w:val="en-CA" w:eastAsia="en-IN"/>
        </w:rPr>
        <w:t>Fig19: Store-Cluster Categories</w:t>
      </w:r>
    </w:p>
    <w:p w14:paraId="3443345E" w14:textId="77777777" w:rsidR="004E6EF0" w:rsidRDefault="004E6EF0" w:rsidP="004E6EF0">
      <w:pPr>
        <w:pStyle w:val="ListParagraph"/>
        <w:spacing w:after="0" w:line="240" w:lineRule="auto"/>
        <w:rPr>
          <w:rFonts w:ascii="Sylfaen" w:eastAsiaTheme="majorEastAsia" w:hAnsi="Sylfaen" w:cstheme="majorBidi"/>
          <w:b/>
          <w:bCs/>
          <w:color w:val="2F5496" w:themeColor="accent1" w:themeShade="BF"/>
          <w:sz w:val="32"/>
          <w:szCs w:val="32"/>
          <w:u w:val="single"/>
        </w:rPr>
      </w:pPr>
      <w:r>
        <w:rPr>
          <w:rFonts w:ascii="Sylfaen" w:eastAsia="Times New Roman" w:hAnsi="Sylfaen" w:cstheme="minorHAnsi"/>
          <w:noProof/>
          <w:color w:val="2F5496" w:themeColor="accent1" w:themeShade="BF"/>
          <w:sz w:val="20"/>
          <w:szCs w:val="20"/>
          <w:lang w:val="en-CA" w:eastAsia="en-IN"/>
        </w:rPr>
        <w:drawing>
          <wp:inline distT="0" distB="0" distL="114300" distR="114300" wp14:anchorId="113CCD8C" wp14:editId="64A62DB4">
            <wp:extent cx="5314950" cy="1343025"/>
            <wp:effectExtent l="0" t="0" r="0" b="9525"/>
            <wp:docPr id="15" name="Picture 15"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c"/>
                    <pic:cNvPicPr>
                      <a:picLocks noChangeAspect="1"/>
                    </pic:cNvPicPr>
                  </pic:nvPicPr>
                  <pic:blipFill>
                    <a:blip r:embed="rId40"/>
                    <a:stretch>
                      <a:fillRect/>
                    </a:stretch>
                  </pic:blipFill>
                  <pic:spPr>
                    <a:xfrm>
                      <a:off x="0" y="0"/>
                      <a:ext cx="5314950" cy="1343025"/>
                    </a:xfrm>
                    <a:prstGeom prst="rect">
                      <a:avLst/>
                    </a:prstGeom>
                  </pic:spPr>
                </pic:pic>
              </a:graphicData>
            </a:graphic>
          </wp:inline>
        </w:drawing>
      </w:r>
    </w:p>
    <w:p w14:paraId="782A87AD" w14:textId="2C5B8111" w:rsidR="00317DA9" w:rsidRDefault="00317DA9" w:rsidP="00546901">
      <w:pPr>
        <w:pStyle w:val="ListParagraph"/>
        <w:numPr>
          <w:ilvl w:val="0"/>
          <w:numId w:val="11"/>
        </w:numPr>
        <w:rPr>
          <w:rFonts w:ascii="Sylfaen" w:eastAsiaTheme="majorEastAsia" w:hAnsi="Sylfaen" w:cstheme="minorHAnsi"/>
          <w:color w:val="000000" w:themeColor="text1"/>
          <w:sz w:val="20"/>
          <w:szCs w:val="20"/>
        </w:rPr>
      </w:pPr>
      <w:r>
        <w:rPr>
          <w:rFonts w:ascii="Sylfaen" w:eastAsiaTheme="majorEastAsia" w:hAnsi="Sylfaen" w:cstheme="minorHAnsi"/>
          <w:color w:val="000000" w:themeColor="text1"/>
          <w:sz w:val="20"/>
          <w:szCs w:val="20"/>
        </w:rPr>
        <w:t xml:space="preserve">The external factors and consumer perspective helped to identify the characteristics of clusters and consumer inclination towards certain brands respectively. </w:t>
      </w:r>
      <w:r w:rsidR="001E092C">
        <w:rPr>
          <w:rFonts w:ascii="Sylfaen" w:eastAsiaTheme="majorEastAsia" w:hAnsi="Sylfaen" w:cstheme="minorHAnsi"/>
          <w:color w:val="000000" w:themeColor="text1"/>
          <w:sz w:val="20"/>
          <w:szCs w:val="20"/>
        </w:rPr>
        <w:t xml:space="preserve">The external factors included </w:t>
      </w:r>
      <w:r w:rsidR="001E092C">
        <w:rPr>
          <w:rFonts w:ascii="Sylfaen" w:eastAsia="Times New Roman" w:hAnsi="Sylfaen" w:cstheme="minorHAnsi"/>
          <w:sz w:val="20"/>
          <w:szCs w:val="20"/>
          <w:lang w:val="en-CA" w:eastAsia="en-IN"/>
        </w:rPr>
        <w:t xml:space="preserve">Average population of store locations, Average median household Income, Average snowfall(mm) and Average Precipitation(mm). </w:t>
      </w:r>
      <w:r w:rsidR="0032581B">
        <w:rPr>
          <w:rFonts w:ascii="Sylfaen" w:eastAsiaTheme="majorEastAsia" w:hAnsi="Sylfaen" w:cstheme="minorHAnsi"/>
          <w:color w:val="000000" w:themeColor="text1"/>
          <w:sz w:val="20"/>
          <w:szCs w:val="20"/>
        </w:rPr>
        <w:t xml:space="preserve">The consumer perspectives </w:t>
      </w:r>
      <w:r w:rsidR="0032581B" w:rsidRPr="0032581B">
        <w:rPr>
          <w:rFonts w:ascii="Sylfaen" w:eastAsiaTheme="majorEastAsia" w:hAnsi="Sylfaen" w:cstheme="minorHAnsi"/>
          <w:color w:val="000000" w:themeColor="text1"/>
          <w:sz w:val="20"/>
          <w:szCs w:val="20"/>
        </w:rPr>
        <w:t>include</w:t>
      </w:r>
      <w:r w:rsidR="0032581B">
        <w:rPr>
          <w:rFonts w:ascii="Sylfaen" w:eastAsiaTheme="majorEastAsia" w:hAnsi="Sylfaen" w:cstheme="minorHAnsi"/>
          <w:color w:val="000000" w:themeColor="text1"/>
          <w:sz w:val="20"/>
          <w:szCs w:val="20"/>
        </w:rPr>
        <w:t>d</w:t>
      </w:r>
      <w:r w:rsidR="0032581B" w:rsidRPr="0032581B">
        <w:rPr>
          <w:rFonts w:ascii="Sylfaen" w:eastAsiaTheme="majorEastAsia" w:hAnsi="Sylfaen" w:cstheme="minorHAnsi"/>
          <w:color w:val="000000" w:themeColor="text1"/>
          <w:sz w:val="20"/>
          <w:szCs w:val="20"/>
        </w:rPr>
        <w:t xml:space="preserve"> services, warranty, product quality, consumer awareness, advanced tech (technological advancements in tires), merchandising policy (brand support), adjustment policy(how helpful the brand is) and line coverage(types of tires covered under the brand).</w:t>
      </w:r>
    </w:p>
    <w:p w14:paraId="29E33100" w14:textId="77777777" w:rsidR="00FA103D" w:rsidRPr="00FA103D" w:rsidRDefault="004E6EF0" w:rsidP="00C75CC5">
      <w:pPr>
        <w:pStyle w:val="ListParagraph"/>
        <w:numPr>
          <w:ilvl w:val="0"/>
          <w:numId w:val="11"/>
        </w:numPr>
        <w:rPr>
          <w:rFonts w:ascii="Sylfaen" w:eastAsiaTheme="majorEastAsia" w:hAnsi="Sylfaen" w:cstheme="minorHAnsi"/>
          <w:color w:val="000000" w:themeColor="text1"/>
          <w:sz w:val="20"/>
          <w:szCs w:val="20"/>
        </w:rPr>
      </w:pPr>
      <w:r>
        <w:rPr>
          <w:rFonts w:ascii="Sylfaen" w:eastAsiaTheme="majorEastAsia" w:hAnsi="Sylfaen" w:cstheme="minorHAnsi"/>
          <w:color w:val="000000" w:themeColor="text1"/>
          <w:sz w:val="20"/>
          <w:szCs w:val="20"/>
        </w:rPr>
        <w:t xml:space="preserve">The 2023 predictions for tire quantities sold under each program across each cluster was calculated and compared with the overall goal. </w:t>
      </w:r>
      <w:r w:rsidR="00E16AA3">
        <w:rPr>
          <w:rFonts w:ascii="Sylfaen" w:hAnsi="Sylfaen"/>
          <w:sz w:val="20"/>
          <w:szCs w:val="20"/>
          <w:lang w:val="en-CA"/>
        </w:rPr>
        <w:t>The expected program mix % at a cluster level was calculated followed by relative indexing to identify programs performance across each cluster. This would be used to suggest boost of programs across each cluster. Moreover, the expected program goal was calculated for FY2023 by considering only retail customers. However, the overall goal was comprised of other customers as well.</w:t>
      </w:r>
      <w:r w:rsidR="003D0F6C">
        <w:rPr>
          <w:rFonts w:ascii="Sylfaen" w:hAnsi="Sylfaen"/>
          <w:sz w:val="20"/>
          <w:szCs w:val="20"/>
          <w:lang w:val="en-CA"/>
        </w:rPr>
        <w:t xml:space="preserve"> </w:t>
      </w:r>
    </w:p>
    <w:p w14:paraId="36190B5A" w14:textId="77777777" w:rsidR="00FA103D" w:rsidRPr="00FA103D" w:rsidRDefault="00FA103D" w:rsidP="00C75CC5">
      <w:pPr>
        <w:pStyle w:val="ListParagraph"/>
        <w:numPr>
          <w:ilvl w:val="0"/>
          <w:numId w:val="11"/>
        </w:numPr>
        <w:rPr>
          <w:rFonts w:ascii="Sylfaen" w:eastAsiaTheme="majorEastAsia" w:hAnsi="Sylfaen" w:cstheme="minorHAnsi"/>
          <w:color w:val="000000" w:themeColor="text1"/>
          <w:sz w:val="20"/>
          <w:szCs w:val="20"/>
        </w:rPr>
      </w:pPr>
      <w:r>
        <w:rPr>
          <w:rFonts w:ascii="Sylfaen" w:hAnsi="Sylfaen"/>
          <w:sz w:val="20"/>
          <w:szCs w:val="20"/>
          <w:lang w:val="en-CA"/>
        </w:rPr>
        <w:t xml:space="preserve">To boost consumer spending and increase the tire quantities sold, A/B testing can be performed to identify clusters wherein the consumers preferred economical tires and branded tires respectively. This would enable the Sponsors to promote certain brands within each program according to the spending trend of the consumer. </w:t>
      </w:r>
    </w:p>
    <w:p w14:paraId="63C1C588" w14:textId="227D64F0" w:rsidR="00FA103D" w:rsidRPr="00FA103D" w:rsidRDefault="00FA103D" w:rsidP="00FA103D">
      <w:pPr>
        <w:pStyle w:val="ListParagraph"/>
        <w:numPr>
          <w:ilvl w:val="0"/>
          <w:numId w:val="11"/>
        </w:numPr>
        <w:rPr>
          <w:rFonts w:ascii="Sylfaen" w:hAnsi="Sylfaen"/>
          <w:sz w:val="20"/>
          <w:szCs w:val="20"/>
          <w:lang w:val="en-CA"/>
        </w:rPr>
      </w:pPr>
      <w:r w:rsidRPr="00FA103D">
        <w:rPr>
          <w:rFonts w:ascii="Sylfaen" w:hAnsi="Sylfaen"/>
          <w:sz w:val="20"/>
          <w:szCs w:val="20"/>
          <w:lang w:val="en-CA"/>
        </w:rPr>
        <w:t xml:space="preserve">The relative index of G3X program was the least in Cluster 1, Falken in Cluster 2, Vredestein in Cluster 3, TBC in Cluster </w:t>
      </w:r>
      <w:r w:rsidR="00B627E5" w:rsidRPr="00FA103D">
        <w:rPr>
          <w:rFonts w:ascii="Sylfaen" w:hAnsi="Sylfaen"/>
          <w:sz w:val="20"/>
          <w:szCs w:val="20"/>
          <w:lang w:val="en-CA"/>
        </w:rPr>
        <w:t>5,</w:t>
      </w:r>
      <w:r w:rsidRPr="00FA103D">
        <w:rPr>
          <w:rFonts w:ascii="Sylfaen" w:hAnsi="Sylfaen"/>
          <w:sz w:val="20"/>
          <w:szCs w:val="20"/>
          <w:lang w:val="en-CA"/>
        </w:rPr>
        <w:t xml:space="preserve"> and MAST in Cluster 6. This showcased that these volume bonus programs can be boosted in these clusters according to the consumer spending trend and subsequently, devising appropriate marketing strategies.</w:t>
      </w:r>
      <w:r>
        <w:rPr>
          <w:rFonts w:ascii="Sylfaen" w:hAnsi="Sylfaen"/>
          <w:sz w:val="20"/>
          <w:szCs w:val="20"/>
          <w:lang w:val="en-CA"/>
        </w:rPr>
        <w:t xml:space="preserve"> The above analysis could n</w:t>
      </w:r>
      <w:r w:rsidRPr="00FA103D">
        <w:rPr>
          <w:rFonts w:ascii="Sylfaen" w:hAnsi="Sylfaen"/>
          <w:sz w:val="20"/>
          <w:szCs w:val="20"/>
          <w:lang w:val="en-CA"/>
        </w:rPr>
        <w:t xml:space="preserve">ot be done for Cluster 4 as the segment seems to be inclined towards expensive tires could be because of effect of heavy </w:t>
      </w:r>
      <w:r w:rsidR="00B627E5" w:rsidRPr="00FA103D">
        <w:rPr>
          <w:rFonts w:ascii="Sylfaen" w:hAnsi="Sylfaen"/>
          <w:sz w:val="20"/>
          <w:szCs w:val="20"/>
          <w:lang w:val="en-CA"/>
        </w:rPr>
        <w:t>discounts</w:t>
      </w:r>
      <w:r w:rsidRPr="00FA103D">
        <w:rPr>
          <w:rFonts w:ascii="Sylfaen" w:hAnsi="Sylfaen"/>
          <w:sz w:val="20"/>
          <w:szCs w:val="20"/>
          <w:lang w:val="en-CA"/>
        </w:rPr>
        <w:t xml:space="preserve"> offered in these stores which in a way trigger decoy pricing effect.</w:t>
      </w:r>
      <w:r>
        <w:rPr>
          <w:rFonts w:ascii="Sylfaen" w:hAnsi="Sylfaen"/>
          <w:sz w:val="20"/>
          <w:szCs w:val="20"/>
          <w:lang w:val="en-CA"/>
        </w:rPr>
        <w:t xml:space="preserve">   </w:t>
      </w:r>
    </w:p>
    <w:p w14:paraId="2140B5C3" w14:textId="40DE3A8A" w:rsidR="008F6759" w:rsidRPr="00C75CC5" w:rsidRDefault="008F6759" w:rsidP="00C75CC5">
      <w:pPr>
        <w:pStyle w:val="ListParagraph"/>
        <w:numPr>
          <w:ilvl w:val="0"/>
          <w:numId w:val="11"/>
        </w:numPr>
        <w:rPr>
          <w:rFonts w:ascii="Sylfaen" w:eastAsiaTheme="majorEastAsia" w:hAnsi="Sylfaen" w:cstheme="minorHAnsi"/>
          <w:color w:val="000000" w:themeColor="text1"/>
          <w:sz w:val="20"/>
          <w:szCs w:val="20"/>
        </w:rPr>
      </w:pPr>
      <w:r w:rsidRPr="008F6759">
        <w:rPr>
          <w:rFonts w:ascii="Sylfaen" w:eastAsiaTheme="majorEastAsia" w:hAnsi="Sylfaen" w:cstheme="minorHAnsi"/>
          <w:color w:val="000000" w:themeColor="text1"/>
          <w:sz w:val="20"/>
          <w:szCs w:val="20"/>
        </w:rPr>
        <w:lastRenderedPageBreak/>
        <w:t>Lastly, the next steps were identified as exploring other forecasting methods to improve accuracy of tire quantity prediction and suggesting marketing strategies based on consumer analysis to boost underperforming brands across each cluster.</w:t>
      </w:r>
    </w:p>
    <w:p w14:paraId="3F04EFCE" w14:textId="77777777" w:rsidR="00965488" w:rsidRDefault="00CF341B">
      <w:pPr>
        <w:rPr>
          <w:rFonts w:ascii="Sylfaen" w:hAnsi="Sylfaen"/>
          <w:b/>
          <w:bCs/>
          <w:color w:val="2F5496" w:themeColor="accent1" w:themeShade="BF"/>
        </w:rPr>
      </w:pPr>
      <w:r>
        <w:rPr>
          <w:rFonts w:ascii="Sylfaen" w:eastAsiaTheme="majorEastAsia" w:hAnsi="Sylfaen" w:cstheme="majorBidi"/>
          <w:b/>
          <w:bCs/>
          <w:color w:val="2F5496" w:themeColor="accent1" w:themeShade="BF"/>
          <w:sz w:val="32"/>
          <w:szCs w:val="32"/>
          <w:u w:val="single"/>
        </w:rPr>
        <w:t>REFERENCE</w:t>
      </w:r>
    </w:p>
    <w:p w14:paraId="3B708070" w14:textId="77777777" w:rsidR="00965488" w:rsidRDefault="00CF341B">
      <w:pPr>
        <w:pStyle w:val="ListParagraph"/>
        <w:numPr>
          <w:ilvl w:val="0"/>
          <w:numId w:val="12"/>
        </w:numPr>
        <w:rPr>
          <w:rFonts w:ascii="Sylfaen" w:hAnsi="Sylfaen"/>
          <w:sz w:val="20"/>
          <w:szCs w:val="20"/>
        </w:rPr>
      </w:pPr>
      <w:r>
        <w:rPr>
          <w:rFonts w:ascii="Sylfaen" w:hAnsi="Sylfaen"/>
          <w:sz w:val="20"/>
          <w:szCs w:val="20"/>
        </w:rPr>
        <w:t xml:space="preserve">MDPI | MDPI Journal List. (n.d.). </w:t>
      </w:r>
      <w:hyperlink r:id="rId41" w:history="1">
        <w:r>
          <w:rPr>
            <w:rStyle w:val="Hyperlink"/>
            <w:rFonts w:ascii="Sylfaen" w:hAnsi="Sylfaen"/>
            <w:sz w:val="20"/>
            <w:szCs w:val="20"/>
          </w:rPr>
          <w:t>https://www.mdpi.com/about/journals</w:t>
        </w:r>
      </w:hyperlink>
    </w:p>
    <w:p w14:paraId="65FC10EB" w14:textId="77777777" w:rsidR="00965488" w:rsidRDefault="00CF341B">
      <w:pPr>
        <w:pStyle w:val="ListParagraph"/>
        <w:numPr>
          <w:ilvl w:val="0"/>
          <w:numId w:val="12"/>
        </w:numPr>
        <w:rPr>
          <w:rFonts w:ascii="Sylfaen" w:hAnsi="Sylfaen"/>
          <w:sz w:val="20"/>
          <w:szCs w:val="20"/>
        </w:rPr>
      </w:pPr>
      <w:r>
        <w:rPr>
          <w:rFonts w:ascii="Sylfaen" w:hAnsi="Sylfaen"/>
          <w:sz w:val="20"/>
          <w:szCs w:val="20"/>
        </w:rPr>
        <w:t>Agarwal, K., Jain, P., &amp; Rajnayak, M. A. (2019). Comparative Analysis of Store Clustering Techniques in the Retail Industry. In DATA (pp. 65-73)</w:t>
      </w:r>
    </w:p>
    <w:p w14:paraId="1221E51C" w14:textId="77777777" w:rsidR="00965488" w:rsidRDefault="00CF341B">
      <w:pPr>
        <w:pStyle w:val="ListParagraph"/>
        <w:numPr>
          <w:ilvl w:val="0"/>
          <w:numId w:val="12"/>
        </w:numPr>
        <w:rPr>
          <w:rFonts w:ascii="Sylfaen" w:hAnsi="Sylfaen"/>
          <w:sz w:val="20"/>
          <w:szCs w:val="20"/>
        </w:rPr>
      </w:pPr>
      <w:r>
        <w:rPr>
          <w:rFonts w:ascii="Sylfaen" w:hAnsi="Sylfaen"/>
          <w:sz w:val="20"/>
          <w:szCs w:val="20"/>
        </w:rPr>
        <w:t xml:space="preserve">Pattanaik, P. P., &amp; Balu, V. (2021b). Plus size tire: Effect on the performance of the vehicle. Materials Today: Proceedings. </w:t>
      </w:r>
      <w:hyperlink r:id="rId42" w:history="1">
        <w:r>
          <w:rPr>
            <w:rStyle w:val="Hyperlink"/>
            <w:rFonts w:ascii="Sylfaen" w:hAnsi="Sylfaen"/>
            <w:sz w:val="20"/>
            <w:szCs w:val="20"/>
          </w:rPr>
          <w:t>https://doi.org/10.1016/j.matpr.2021.03.431</w:t>
        </w:r>
      </w:hyperlink>
    </w:p>
    <w:p w14:paraId="395F1F91" w14:textId="77777777" w:rsidR="00965488" w:rsidRDefault="00CF341B">
      <w:pPr>
        <w:pStyle w:val="ListParagraph"/>
        <w:numPr>
          <w:ilvl w:val="0"/>
          <w:numId w:val="12"/>
        </w:numPr>
        <w:rPr>
          <w:rFonts w:ascii="Sylfaen" w:hAnsi="Sylfaen"/>
          <w:sz w:val="20"/>
          <w:szCs w:val="20"/>
        </w:rPr>
      </w:pPr>
      <w:r>
        <w:rPr>
          <w:rFonts w:ascii="Sylfaen" w:hAnsi="Sylfaen"/>
          <w:sz w:val="20"/>
          <w:szCs w:val="20"/>
        </w:rPr>
        <w:t xml:space="preserve">Guest. (2023, March 7). How to Identify and Promote Underperforming Products [+Tips]. Extensiv. </w:t>
      </w:r>
      <w:hyperlink r:id="rId43" w:history="1">
        <w:r>
          <w:rPr>
            <w:rStyle w:val="Hyperlink"/>
            <w:rFonts w:ascii="Sylfaen" w:hAnsi="Sylfaen"/>
            <w:sz w:val="20"/>
            <w:szCs w:val="20"/>
          </w:rPr>
          <w:t>https://www.extensiv.com/blog/underperforming-products</w:t>
        </w:r>
      </w:hyperlink>
    </w:p>
    <w:p w14:paraId="114AC097" w14:textId="77777777" w:rsidR="00965488" w:rsidRDefault="00CF341B">
      <w:pPr>
        <w:pStyle w:val="ListParagraph"/>
        <w:numPr>
          <w:ilvl w:val="0"/>
          <w:numId w:val="12"/>
        </w:numPr>
        <w:rPr>
          <w:rStyle w:val="Hyperlink"/>
          <w:rFonts w:ascii="Sylfaen" w:hAnsi="Sylfaen"/>
          <w:color w:val="auto"/>
          <w:sz w:val="20"/>
          <w:szCs w:val="20"/>
          <w:u w:val="none"/>
        </w:rPr>
      </w:pPr>
      <w:r>
        <w:rPr>
          <w:rFonts w:ascii="Sylfaen" w:hAnsi="Sylfaen"/>
          <w:sz w:val="20"/>
          <w:szCs w:val="20"/>
        </w:rPr>
        <w:t xml:space="preserve">An assessment of tire-buying among millennial consumers. (n.d.). Retrieved April 27, 2023, from </w:t>
      </w:r>
      <w:hyperlink r:id="rId44" w:history="1">
        <w:r>
          <w:rPr>
            <w:rStyle w:val="Hyperlink"/>
            <w:rFonts w:ascii="Sylfaen" w:hAnsi="Sylfaen"/>
            <w:sz w:val="20"/>
            <w:szCs w:val="20"/>
          </w:rPr>
          <w:t>https://ideaexchange.uakron.edu/cgi/viewcontent.cgi?article=1578&amp;context=honors_research_projects</w:t>
        </w:r>
      </w:hyperlink>
    </w:p>
    <w:p w14:paraId="7BCB1C32" w14:textId="77777777" w:rsidR="00965488" w:rsidRDefault="00CF341B">
      <w:pPr>
        <w:pStyle w:val="ListParagraph"/>
        <w:numPr>
          <w:ilvl w:val="0"/>
          <w:numId w:val="12"/>
        </w:numPr>
        <w:rPr>
          <w:rFonts w:ascii="Sylfaen" w:hAnsi="Sylfaen"/>
          <w:sz w:val="20"/>
          <w:szCs w:val="20"/>
        </w:rPr>
      </w:pPr>
      <w:r>
        <w:rPr>
          <w:rFonts w:ascii="Sylfaen" w:hAnsi="Sylfaen"/>
          <w:sz w:val="20"/>
          <w:szCs w:val="20"/>
        </w:rPr>
        <w:t xml:space="preserve">Keita, Z. (2023, January 19). An introduction to hierarchical clustering in Python. DataCamp. </w:t>
      </w:r>
      <w:hyperlink r:id="rId45" w:history="1">
        <w:r>
          <w:rPr>
            <w:rStyle w:val="Hyperlink"/>
            <w:rFonts w:ascii="Sylfaen" w:hAnsi="Sylfaen"/>
            <w:sz w:val="20"/>
            <w:szCs w:val="20"/>
          </w:rPr>
          <w:t>https://www.datacamp.com/tutorial/introduction-hierarchical-clustering-python</w:t>
        </w:r>
      </w:hyperlink>
    </w:p>
    <w:p w14:paraId="3A05A4F9" w14:textId="77777777" w:rsidR="00965488" w:rsidRDefault="00CF341B">
      <w:pPr>
        <w:pStyle w:val="ListParagraph"/>
        <w:numPr>
          <w:ilvl w:val="0"/>
          <w:numId w:val="12"/>
        </w:numPr>
        <w:rPr>
          <w:rStyle w:val="Hyperlink"/>
          <w:rFonts w:ascii="Sylfaen" w:hAnsi="Sylfaen"/>
          <w:color w:val="auto"/>
          <w:sz w:val="20"/>
          <w:szCs w:val="20"/>
          <w:u w:val="none"/>
        </w:rPr>
      </w:pPr>
      <w:r>
        <w:rPr>
          <w:rFonts w:ascii="Sylfaen" w:hAnsi="Sylfaen"/>
          <w:sz w:val="20"/>
          <w:szCs w:val="20"/>
        </w:rPr>
        <w:t xml:space="preserve">Machine learning - hierarchical clustering. Python Machine Learning - Hierarchical Clustering. (n.d.). </w:t>
      </w:r>
      <w:hyperlink r:id="rId46" w:history="1">
        <w:r>
          <w:rPr>
            <w:rStyle w:val="Hyperlink"/>
            <w:rFonts w:ascii="Sylfaen" w:hAnsi="Sylfaen"/>
            <w:sz w:val="20"/>
            <w:szCs w:val="20"/>
          </w:rPr>
          <w:t>https://www.w3schools.com/python/python_ml_hierarchial_clustering.asp</w:t>
        </w:r>
      </w:hyperlink>
    </w:p>
    <w:p w14:paraId="0596B336" w14:textId="77777777" w:rsidR="00965488" w:rsidRDefault="00CF341B">
      <w:pPr>
        <w:pStyle w:val="ListParagraph"/>
        <w:numPr>
          <w:ilvl w:val="0"/>
          <w:numId w:val="12"/>
        </w:numPr>
        <w:rPr>
          <w:rFonts w:ascii="Sylfaen" w:hAnsi="Sylfaen"/>
          <w:sz w:val="20"/>
          <w:szCs w:val="20"/>
          <w:lang w:val="en-CA"/>
        </w:rPr>
      </w:pPr>
      <w:r>
        <w:rPr>
          <w:rFonts w:ascii="Sylfaen" w:hAnsi="Sylfaen"/>
          <w:sz w:val="20"/>
          <w:szCs w:val="20"/>
          <w:lang w:val="en-CA"/>
        </w:rPr>
        <w:t>8</w:t>
      </w:r>
      <w:r>
        <w:rPr>
          <w:rFonts w:ascii="Sylfaen" w:hAnsi="Sylfaen"/>
          <w:sz w:val="20"/>
          <w:szCs w:val="20"/>
          <w:vertAlign w:val="superscript"/>
          <w:lang w:val="en-CA"/>
        </w:rPr>
        <w:t>th</w:t>
      </w:r>
      <w:r>
        <w:rPr>
          <w:rFonts w:ascii="Sylfaen" w:hAnsi="Sylfaen"/>
          <w:sz w:val="20"/>
          <w:szCs w:val="20"/>
          <w:lang w:val="en-CA"/>
        </w:rPr>
        <w:t xml:space="preserve"> December 2022. American Community Survey 2017-2021 5-Year Data Release. </w:t>
      </w:r>
      <w:hyperlink r:id="rId47" w:history="1">
        <w:r>
          <w:rPr>
            <w:rStyle w:val="Hyperlink"/>
            <w:rFonts w:ascii="Sylfaen" w:hAnsi="Sylfaen"/>
            <w:sz w:val="20"/>
            <w:szCs w:val="20"/>
            <w:lang w:val="en-CA"/>
          </w:rPr>
          <w:t>www.census.gov.</w:t>
        </w:r>
      </w:hyperlink>
      <w:r>
        <w:rPr>
          <w:rFonts w:ascii="Sylfaen" w:hAnsi="Sylfaen"/>
          <w:sz w:val="20"/>
          <w:szCs w:val="20"/>
          <w:lang w:val="en-CA"/>
        </w:rPr>
        <w:t xml:space="preserve"> </w:t>
      </w:r>
      <w:hyperlink r:id="rId48" w:history="1">
        <w:r>
          <w:rPr>
            <w:rStyle w:val="Hyperlink"/>
            <w:rFonts w:ascii="Sylfaen" w:hAnsi="Sylfaen"/>
            <w:sz w:val="20"/>
            <w:szCs w:val="20"/>
            <w:lang w:val="en-CA"/>
          </w:rPr>
          <w:t>https://www.census.gov/newsroom/press-kits/2022/acs-5-year.html</w:t>
        </w:r>
      </w:hyperlink>
      <w:r>
        <w:rPr>
          <w:rFonts w:ascii="Sylfaen" w:hAnsi="Sylfaen"/>
          <w:sz w:val="20"/>
          <w:szCs w:val="20"/>
          <w:lang w:val="en-CA"/>
        </w:rPr>
        <w:t xml:space="preserve"> </w:t>
      </w:r>
    </w:p>
    <w:p w14:paraId="0165CE6D" w14:textId="77777777" w:rsidR="00965488" w:rsidRDefault="00965488">
      <w:pPr>
        <w:pStyle w:val="ListParagraph"/>
        <w:ind w:left="360"/>
        <w:rPr>
          <w:rFonts w:ascii="Sylfaen" w:hAnsi="Sylfaen"/>
          <w:sz w:val="20"/>
          <w:szCs w:val="20"/>
        </w:rPr>
      </w:pPr>
    </w:p>
    <w:p w14:paraId="4F85C8C5" w14:textId="77777777" w:rsidR="00BA153D" w:rsidRDefault="00BA153D">
      <w:pPr>
        <w:pStyle w:val="ListParagraph"/>
        <w:ind w:left="360"/>
        <w:rPr>
          <w:rFonts w:ascii="Sylfaen" w:hAnsi="Sylfaen"/>
          <w:sz w:val="20"/>
          <w:szCs w:val="20"/>
        </w:rPr>
      </w:pPr>
    </w:p>
    <w:sectPr w:rsidR="00BA153D">
      <w:headerReference w:type="default" r:id="rId49"/>
      <w:footerReference w:type="default" r:id="rId50"/>
      <w:pgSz w:w="11906" w:h="16838"/>
      <w:pgMar w:top="1440" w:right="1440" w:bottom="1440" w:left="1440" w:header="708" w:footer="708" w:gutter="0"/>
      <w:pgBorders w:offsetFrom="page">
        <w:top w:val="thinThickLargeGap" w:sz="12" w:space="24" w:color="auto"/>
        <w:left w:val="thinThickLargeGap" w:sz="12" w:space="24" w:color="auto"/>
        <w:bottom w:val="thickThinLargeGap" w:sz="12" w:space="24" w:color="auto"/>
        <w:right w:val="thickThinLargeGap"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95064" w14:textId="77777777" w:rsidR="000A0F61" w:rsidRDefault="000A0F61">
      <w:pPr>
        <w:spacing w:line="240" w:lineRule="auto"/>
      </w:pPr>
      <w:r>
        <w:separator/>
      </w:r>
    </w:p>
  </w:endnote>
  <w:endnote w:type="continuationSeparator" w:id="0">
    <w:p w14:paraId="0D5914A9" w14:textId="77777777" w:rsidR="000A0F61" w:rsidRDefault="000A0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794858"/>
      <w:docPartObj>
        <w:docPartGallery w:val="AutoText"/>
      </w:docPartObj>
    </w:sdtPr>
    <w:sdtEndPr>
      <w:rPr>
        <w:color w:val="808080" w:themeColor="background1" w:themeShade="80"/>
        <w:spacing w:val="60"/>
      </w:rPr>
    </w:sdtEndPr>
    <w:sdtContent>
      <w:p w14:paraId="47FE1361" w14:textId="77777777" w:rsidR="00965488" w:rsidRDefault="00CF341B">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793A5623" w14:textId="77777777" w:rsidR="00965488" w:rsidRDefault="00965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AC0AB" w14:textId="77777777" w:rsidR="000A0F61" w:rsidRDefault="000A0F61">
      <w:pPr>
        <w:spacing w:after="0"/>
      </w:pPr>
      <w:r>
        <w:separator/>
      </w:r>
    </w:p>
  </w:footnote>
  <w:footnote w:type="continuationSeparator" w:id="0">
    <w:p w14:paraId="181061F9" w14:textId="77777777" w:rsidR="000A0F61" w:rsidRDefault="000A0F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C1CEB" w14:textId="77777777" w:rsidR="00965488" w:rsidRDefault="00CF341B">
    <w:pPr>
      <w:pStyle w:val="Header"/>
    </w:pPr>
    <w:r>
      <w:rPr>
        <w:rFonts w:ascii="Times New Roman" w:hAnsi="Times New Roman" w:cs="Times New Roman"/>
        <w:b/>
        <w:bCs/>
        <w:noProof/>
        <w:sz w:val="28"/>
        <w:szCs w:val="28"/>
      </w:rPr>
      <w:drawing>
        <wp:inline distT="0" distB="0" distL="0" distR="0" wp14:anchorId="4FAD9E82" wp14:editId="484BEEF8">
          <wp:extent cx="651510" cy="297815"/>
          <wp:effectExtent l="0" t="0" r="0" b="6985"/>
          <wp:docPr id="2112504659" name="Picture 211250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4659" name="Picture 2112504659"/>
                  <pic:cNvPicPr>
                    <a:picLocks noChangeAspect="1"/>
                  </pic:cNvPicPr>
                </pic:nvPicPr>
                <pic:blipFill>
                  <a:blip r:embed="rId1"/>
                  <a:stretch>
                    <a:fillRect/>
                  </a:stretch>
                </pic:blipFill>
                <pic:spPr>
                  <a:xfrm>
                    <a:off x="0" y="0"/>
                    <a:ext cx="685484" cy="313799"/>
                  </a:xfrm>
                  <a:prstGeom prst="rect">
                    <a:avLst/>
                  </a:prstGeom>
                </pic:spPr>
              </pic:pic>
            </a:graphicData>
          </a:graphic>
        </wp:inline>
      </w:drawing>
    </w:r>
    <w:r>
      <w:t xml:space="preserve">                                                                                                                                   </w:t>
    </w:r>
    <w:r>
      <w:rPr>
        <w:noProof/>
      </w:rPr>
      <w:drawing>
        <wp:inline distT="0" distB="0" distL="0" distR="0" wp14:anchorId="52A6B153" wp14:editId="241B6D92">
          <wp:extent cx="928370" cy="33147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982993" cy="3512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6BDAD07"/>
    <w:multiLevelType w:val="singleLevel"/>
    <w:tmpl w:val="B6BDAD07"/>
    <w:lvl w:ilvl="0">
      <w:start w:val="1"/>
      <w:numFmt w:val="decimal"/>
      <w:suff w:val="space"/>
      <w:lvlText w:val="%1."/>
      <w:lvlJc w:val="left"/>
    </w:lvl>
  </w:abstractNum>
  <w:abstractNum w:abstractNumId="1" w15:restartNumberingAfterBreak="0">
    <w:nsid w:val="1CA50C17"/>
    <w:multiLevelType w:val="multilevel"/>
    <w:tmpl w:val="1CA50C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436E5A"/>
    <w:multiLevelType w:val="multilevel"/>
    <w:tmpl w:val="23436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6918E9"/>
    <w:multiLevelType w:val="multilevel"/>
    <w:tmpl w:val="2B6918E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E53B6F"/>
    <w:multiLevelType w:val="multilevel"/>
    <w:tmpl w:val="2EE53B6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A07C72"/>
    <w:multiLevelType w:val="multilevel"/>
    <w:tmpl w:val="3CA07C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4B97FF2"/>
    <w:multiLevelType w:val="multilevel"/>
    <w:tmpl w:val="54B97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A53D42"/>
    <w:multiLevelType w:val="multilevel"/>
    <w:tmpl w:val="56A53D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F423BA"/>
    <w:multiLevelType w:val="multilevel"/>
    <w:tmpl w:val="64F423BA"/>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62866BE"/>
    <w:multiLevelType w:val="multilevel"/>
    <w:tmpl w:val="662866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9C5780D"/>
    <w:multiLevelType w:val="multilevel"/>
    <w:tmpl w:val="69C5780D"/>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1460E1"/>
    <w:multiLevelType w:val="multilevel"/>
    <w:tmpl w:val="6D1460E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477723817">
    <w:abstractNumId w:val="1"/>
  </w:num>
  <w:num w:numId="2" w16cid:durableId="1712224486">
    <w:abstractNumId w:val="8"/>
  </w:num>
  <w:num w:numId="3" w16cid:durableId="284435220">
    <w:abstractNumId w:val="6"/>
  </w:num>
  <w:num w:numId="4" w16cid:durableId="1384209226">
    <w:abstractNumId w:val="9"/>
  </w:num>
  <w:num w:numId="5" w16cid:durableId="2105957728">
    <w:abstractNumId w:val="11"/>
  </w:num>
  <w:num w:numId="6" w16cid:durableId="599408074">
    <w:abstractNumId w:val="4"/>
  </w:num>
  <w:num w:numId="7" w16cid:durableId="92406825">
    <w:abstractNumId w:val="2"/>
  </w:num>
  <w:num w:numId="8" w16cid:durableId="1681932369">
    <w:abstractNumId w:val="3"/>
  </w:num>
  <w:num w:numId="9" w16cid:durableId="1240946455">
    <w:abstractNumId w:val="10"/>
  </w:num>
  <w:num w:numId="10" w16cid:durableId="2092851219">
    <w:abstractNumId w:val="0"/>
  </w:num>
  <w:num w:numId="11" w16cid:durableId="89934620">
    <w:abstractNumId w:val="7"/>
  </w:num>
  <w:num w:numId="12" w16cid:durableId="6447054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8A3"/>
    <w:rsid w:val="000023A6"/>
    <w:rsid w:val="0000762D"/>
    <w:rsid w:val="000127C1"/>
    <w:rsid w:val="000145EA"/>
    <w:rsid w:val="0001474A"/>
    <w:rsid w:val="00022099"/>
    <w:rsid w:val="00022EC8"/>
    <w:rsid w:val="00023566"/>
    <w:rsid w:val="00035F3E"/>
    <w:rsid w:val="00040975"/>
    <w:rsid w:val="00041FD3"/>
    <w:rsid w:val="00043D8F"/>
    <w:rsid w:val="0004678B"/>
    <w:rsid w:val="000526E2"/>
    <w:rsid w:val="00053ABC"/>
    <w:rsid w:val="00055476"/>
    <w:rsid w:val="000559B0"/>
    <w:rsid w:val="000562C0"/>
    <w:rsid w:val="00060C46"/>
    <w:rsid w:val="00062CC9"/>
    <w:rsid w:val="000643F3"/>
    <w:rsid w:val="00064E12"/>
    <w:rsid w:val="00066F96"/>
    <w:rsid w:val="00073C0A"/>
    <w:rsid w:val="00081693"/>
    <w:rsid w:val="0008248B"/>
    <w:rsid w:val="0008441B"/>
    <w:rsid w:val="00087799"/>
    <w:rsid w:val="00090D7E"/>
    <w:rsid w:val="00091E90"/>
    <w:rsid w:val="00095526"/>
    <w:rsid w:val="000A0F61"/>
    <w:rsid w:val="000A253B"/>
    <w:rsid w:val="000A554E"/>
    <w:rsid w:val="000A727D"/>
    <w:rsid w:val="000B4EBF"/>
    <w:rsid w:val="000B5C5A"/>
    <w:rsid w:val="000B6B85"/>
    <w:rsid w:val="000B74A9"/>
    <w:rsid w:val="000C08D0"/>
    <w:rsid w:val="000C13F9"/>
    <w:rsid w:val="000C2621"/>
    <w:rsid w:val="000C4FFB"/>
    <w:rsid w:val="000C5BF2"/>
    <w:rsid w:val="000D421D"/>
    <w:rsid w:val="000D5343"/>
    <w:rsid w:val="000D631C"/>
    <w:rsid w:val="000E2170"/>
    <w:rsid w:val="000E22F6"/>
    <w:rsid w:val="000F0716"/>
    <w:rsid w:val="000F2C94"/>
    <w:rsid w:val="000F41D5"/>
    <w:rsid w:val="000F6BCA"/>
    <w:rsid w:val="000F73E2"/>
    <w:rsid w:val="00101115"/>
    <w:rsid w:val="0010150C"/>
    <w:rsid w:val="00102C3B"/>
    <w:rsid w:val="00103612"/>
    <w:rsid w:val="0011152F"/>
    <w:rsid w:val="0011156C"/>
    <w:rsid w:val="001138D0"/>
    <w:rsid w:val="001144AC"/>
    <w:rsid w:val="00116C42"/>
    <w:rsid w:val="001175EA"/>
    <w:rsid w:val="00120A8B"/>
    <w:rsid w:val="00121EDE"/>
    <w:rsid w:val="00124D34"/>
    <w:rsid w:val="00125858"/>
    <w:rsid w:val="0012755D"/>
    <w:rsid w:val="001276DF"/>
    <w:rsid w:val="00133A58"/>
    <w:rsid w:val="00136AD8"/>
    <w:rsid w:val="0014192A"/>
    <w:rsid w:val="0014657C"/>
    <w:rsid w:val="00147321"/>
    <w:rsid w:val="0015090D"/>
    <w:rsid w:val="00150F16"/>
    <w:rsid w:val="00157367"/>
    <w:rsid w:val="00160910"/>
    <w:rsid w:val="00160A09"/>
    <w:rsid w:val="00160E9C"/>
    <w:rsid w:val="00161315"/>
    <w:rsid w:val="00166664"/>
    <w:rsid w:val="00170F60"/>
    <w:rsid w:val="00180192"/>
    <w:rsid w:val="001801A5"/>
    <w:rsid w:val="00181527"/>
    <w:rsid w:val="001816AA"/>
    <w:rsid w:val="001825C0"/>
    <w:rsid w:val="00182D61"/>
    <w:rsid w:val="00186076"/>
    <w:rsid w:val="0019220E"/>
    <w:rsid w:val="001A240C"/>
    <w:rsid w:val="001B48EF"/>
    <w:rsid w:val="001B55B0"/>
    <w:rsid w:val="001C55BA"/>
    <w:rsid w:val="001D7682"/>
    <w:rsid w:val="001E092C"/>
    <w:rsid w:val="001E21AA"/>
    <w:rsid w:val="001E2D88"/>
    <w:rsid w:val="001E4A2B"/>
    <w:rsid w:val="001E7E71"/>
    <w:rsid w:val="001F04B1"/>
    <w:rsid w:val="001F14C0"/>
    <w:rsid w:val="001F2446"/>
    <w:rsid w:val="001F4038"/>
    <w:rsid w:val="001F5E85"/>
    <w:rsid w:val="001F5F86"/>
    <w:rsid w:val="00201200"/>
    <w:rsid w:val="00202C45"/>
    <w:rsid w:val="002048BE"/>
    <w:rsid w:val="00205694"/>
    <w:rsid w:val="00211418"/>
    <w:rsid w:val="002122DC"/>
    <w:rsid w:val="00214189"/>
    <w:rsid w:val="00215CA4"/>
    <w:rsid w:val="00215EA1"/>
    <w:rsid w:val="002259E5"/>
    <w:rsid w:val="002328DC"/>
    <w:rsid w:val="0023359E"/>
    <w:rsid w:val="00234AEB"/>
    <w:rsid w:val="00235E66"/>
    <w:rsid w:val="002366E5"/>
    <w:rsid w:val="0023706F"/>
    <w:rsid w:val="00240442"/>
    <w:rsid w:val="00240D4D"/>
    <w:rsid w:val="00240E3B"/>
    <w:rsid w:val="00244B40"/>
    <w:rsid w:val="00247D55"/>
    <w:rsid w:val="0025040C"/>
    <w:rsid w:val="002534AC"/>
    <w:rsid w:val="002566F6"/>
    <w:rsid w:val="002579D6"/>
    <w:rsid w:val="002617EF"/>
    <w:rsid w:val="00264DB8"/>
    <w:rsid w:val="00266F9E"/>
    <w:rsid w:val="00267E20"/>
    <w:rsid w:val="00270495"/>
    <w:rsid w:val="0027169A"/>
    <w:rsid w:val="00281E35"/>
    <w:rsid w:val="00282EB7"/>
    <w:rsid w:val="00287577"/>
    <w:rsid w:val="002A72A1"/>
    <w:rsid w:val="002A7F70"/>
    <w:rsid w:val="002B2A8B"/>
    <w:rsid w:val="002B6C52"/>
    <w:rsid w:val="002B7B12"/>
    <w:rsid w:val="002C1032"/>
    <w:rsid w:val="002C4D69"/>
    <w:rsid w:val="002C6471"/>
    <w:rsid w:val="002C66C9"/>
    <w:rsid w:val="002D03E6"/>
    <w:rsid w:val="002D15EF"/>
    <w:rsid w:val="002D5601"/>
    <w:rsid w:val="002D6B0A"/>
    <w:rsid w:val="002E254D"/>
    <w:rsid w:val="002E26BC"/>
    <w:rsid w:val="002E2DAD"/>
    <w:rsid w:val="002E2F17"/>
    <w:rsid w:val="002E394E"/>
    <w:rsid w:val="002E6F11"/>
    <w:rsid w:val="002E714B"/>
    <w:rsid w:val="002E7482"/>
    <w:rsid w:val="002F234F"/>
    <w:rsid w:val="002F2F1D"/>
    <w:rsid w:val="002F4217"/>
    <w:rsid w:val="002F64AE"/>
    <w:rsid w:val="0030024E"/>
    <w:rsid w:val="003002F6"/>
    <w:rsid w:val="0030226F"/>
    <w:rsid w:val="00302502"/>
    <w:rsid w:val="00303E42"/>
    <w:rsid w:val="00304C98"/>
    <w:rsid w:val="00310042"/>
    <w:rsid w:val="00310BEA"/>
    <w:rsid w:val="00310E2D"/>
    <w:rsid w:val="00317DA9"/>
    <w:rsid w:val="00324CA3"/>
    <w:rsid w:val="0032581B"/>
    <w:rsid w:val="00330F41"/>
    <w:rsid w:val="003320BD"/>
    <w:rsid w:val="00332E84"/>
    <w:rsid w:val="00332F6E"/>
    <w:rsid w:val="00333180"/>
    <w:rsid w:val="00340182"/>
    <w:rsid w:val="00340469"/>
    <w:rsid w:val="00341AF1"/>
    <w:rsid w:val="0035096F"/>
    <w:rsid w:val="00350CDD"/>
    <w:rsid w:val="00351B09"/>
    <w:rsid w:val="0035273B"/>
    <w:rsid w:val="00355549"/>
    <w:rsid w:val="00357769"/>
    <w:rsid w:val="0036077A"/>
    <w:rsid w:val="0037016C"/>
    <w:rsid w:val="003710F3"/>
    <w:rsid w:val="00371DCC"/>
    <w:rsid w:val="00371FA6"/>
    <w:rsid w:val="00375A18"/>
    <w:rsid w:val="00391A52"/>
    <w:rsid w:val="0039280E"/>
    <w:rsid w:val="003932EC"/>
    <w:rsid w:val="003941DD"/>
    <w:rsid w:val="003947D7"/>
    <w:rsid w:val="003A3446"/>
    <w:rsid w:val="003A3FCF"/>
    <w:rsid w:val="003A6ED9"/>
    <w:rsid w:val="003B05E0"/>
    <w:rsid w:val="003B5859"/>
    <w:rsid w:val="003C19AD"/>
    <w:rsid w:val="003D0F6C"/>
    <w:rsid w:val="003D12D1"/>
    <w:rsid w:val="003D1C66"/>
    <w:rsid w:val="003D2424"/>
    <w:rsid w:val="003D3210"/>
    <w:rsid w:val="003D37E2"/>
    <w:rsid w:val="003D44DD"/>
    <w:rsid w:val="003D6967"/>
    <w:rsid w:val="003E0DCE"/>
    <w:rsid w:val="003E1DAA"/>
    <w:rsid w:val="003E1DFF"/>
    <w:rsid w:val="003E7E68"/>
    <w:rsid w:val="003F0043"/>
    <w:rsid w:val="003F09F6"/>
    <w:rsid w:val="003F1420"/>
    <w:rsid w:val="003F1BD1"/>
    <w:rsid w:val="003F39E0"/>
    <w:rsid w:val="003F4DD7"/>
    <w:rsid w:val="003F503C"/>
    <w:rsid w:val="003F6F02"/>
    <w:rsid w:val="0040118C"/>
    <w:rsid w:val="004032C0"/>
    <w:rsid w:val="004055E8"/>
    <w:rsid w:val="00412EEE"/>
    <w:rsid w:val="00416F17"/>
    <w:rsid w:val="00420117"/>
    <w:rsid w:val="00427D28"/>
    <w:rsid w:val="00433226"/>
    <w:rsid w:val="004357FC"/>
    <w:rsid w:val="00435EC3"/>
    <w:rsid w:val="00443001"/>
    <w:rsid w:val="00447928"/>
    <w:rsid w:val="00450C4A"/>
    <w:rsid w:val="00451655"/>
    <w:rsid w:val="004518DC"/>
    <w:rsid w:val="004551D5"/>
    <w:rsid w:val="00457D96"/>
    <w:rsid w:val="00461ACF"/>
    <w:rsid w:val="00461D3E"/>
    <w:rsid w:val="00463402"/>
    <w:rsid w:val="0047726B"/>
    <w:rsid w:val="004808C4"/>
    <w:rsid w:val="00482CF8"/>
    <w:rsid w:val="00483D06"/>
    <w:rsid w:val="0048402F"/>
    <w:rsid w:val="00494DE8"/>
    <w:rsid w:val="004955FB"/>
    <w:rsid w:val="004963BE"/>
    <w:rsid w:val="004A5EE3"/>
    <w:rsid w:val="004A63B4"/>
    <w:rsid w:val="004A759B"/>
    <w:rsid w:val="004B3F95"/>
    <w:rsid w:val="004B52A8"/>
    <w:rsid w:val="004B5667"/>
    <w:rsid w:val="004B5F4C"/>
    <w:rsid w:val="004C04E2"/>
    <w:rsid w:val="004C7ED3"/>
    <w:rsid w:val="004D268F"/>
    <w:rsid w:val="004D63BA"/>
    <w:rsid w:val="004E0E81"/>
    <w:rsid w:val="004E16BD"/>
    <w:rsid w:val="004E42A4"/>
    <w:rsid w:val="004E500B"/>
    <w:rsid w:val="004E6EF0"/>
    <w:rsid w:val="004F08B1"/>
    <w:rsid w:val="004F181B"/>
    <w:rsid w:val="004F18B7"/>
    <w:rsid w:val="004F7D05"/>
    <w:rsid w:val="00500F6A"/>
    <w:rsid w:val="00501C49"/>
    <w:rsid w:val="005052BB"/>
    <w:rsid w:val="00505FB8"/>
    <w:rsid w:val="00513FA1"/>
    <w:rsid w:val="00514C42"/>
    <w:rsid w:val="005153DA"/>
    <w:rsid w:val="005158E6"/>
    <w:rsid w:val="00522BBB"/>
    <w:rsid w:val="00522C67"/>
    <w:rsid w:val="0052301F"/>
    <w:rsid w:val="005257B7"/>
    <w:rsid w:val="0052641A"/>
    <w:rsid w:val="005326CA"/>
    <w:rsid w:val="00532ED9"/>
    <w:rsid w:val="00534E52"/>
    <w:rsid w:val="005359E9"/>
    <w:rsid w:val="00536C15"/>
    <w:rsid w:val="00546901"/>
    <w:rsid w:val="005501C0"/>
    <w:rsid w:val="0055368A"/>
    <w:rsid w:val="005541AE"/>
    <w:rsid w:val="00556439"/>
    <w:rsid w:val="0055685D"/>
    <w:rsid w:val="005634FB"/>
    <w:rsid w:val="005660B5"/>
    <w:rsid w:val="005758D6"/>
    <w:rsid w:val="00580027"/>
    <w:rsid w:val="005838F5"/>
    <w:rsid w:val="00591C14"/>
    <w:rsid w:val="005957DE"/>
    <w:rsid w:val="005B0226"/>
    <w:rsid w:val="005B0B2C"/>
    <w:rsid w:val="005B57B4"/>
    <w:rsid w:val="005C05DC"/>
    <w:rsid w:val="005C1634"/>
    <w:rsid w:val="005C17A1"/>
    <w:rsid w:val="005C4167"/>
    <w:rsid w:val="005C4F7D"/>
    <w:rsid w:val="005C59C4"/>
    <w:rsid w:val="005C6CBE"/>
    <w:rsid w:val="005C6F19"/>
    <w:rsid w:val="005D4009"/>
    <w:rsid w:val="005D6459"/>
    <w:rsid w:val="005D7C9A"/>
    <w:rsid w:val="005D7CA4"/>
    <w:rsid w:val="005E15CF"/>
    <w:rsid w:val="005E278A"/>
    <w:rsid w:val="006008B2"/>
    <w:rsid w:val="006113AE"/>
    <w:rsid w:val="00612EB5"/>
    <w:rsid w:val="00621738"/>
    <w:rsid w:val="0062234C"/>
    <w:rsid w:val="0062534B"/>
    <w:rsid w:val="006351E5"/>
    <w:rsid w:val="00635D1D"/>
    <w:rsid w:val="00637C46"/>
    <w:rsid w:val="00637FC1"/>
    <w:rsid w:val="00641412"/>
    <w:rsid w:val="00641654"/>
    <w:rsid w:val="00643367"/>
    <w:rsid w:val="00644FC8"/>
    <w:rsid w:val="0064636E"/>
    <w:rsid w:val="00646F88"/>
    <w:rsid w:val="00647883"/>
    <w:rsid w:val="0065191D"/>
    <w:rsid w:val="006524A9"/>
    <w:rsid w:val="00655372"/>
    <w:rsid w:val="00661B0C"/>
    <w:rsid w:val="00662F0F"/>
    <w:rsid w:val="006633F8"/>
    <w:rsid w:val="00665AAE"/>
    <w:rsid w:val="00667190"/>
    <w:rsid w:val="00667E8A"/>
    <w:rsid w:val="00670D77"/>
    <w:rsid w:val="00676613"/>
    <w:rsid w:val="006779C1"/>
    <w:rsid w:val="00684CFB"/>
    <w:rsid w:val="00690ACF"/>
    <w:rsid w:val="006959D1"/>
    <w:rsid w:val="006A0013"/>
    <w:rsid w:val="006A0ED8"/>
    <w:rsid w:val="006A336F"/>
    <w:rsid w:val="006A3E7C"/>
    <w:rsid w:val="006A64D7"/>
    <w:rsid w:val="006A7A54"/>
    <w:rsid w:val="006B0162"/>
    <w:rsid w:val="006B1606"/>
    <w:rsid w:val="006B207A"/>
    <w:rsid w:val="006B258C"/>
    <w:rsid w:val="006B6B6D"/>
    <w:rsid w:val="006B7B43"/>
    <w:rsid w:val="006C337F"/>
    <w:rsid w:val="006C34ED"/>
    <w:rsid w:val="006C3930"/>
    <w:rsid w:val="006C4187"/>
    <w:rsid w:val="006C538C"/>
    <w:rsid w:val="006D47BB"/>
    <w:rsid w:val="006E2E3C"/>
    <w:rsid w:val="006E39EC"/>
    <w:rsid w:val="006E3FB6"/>
    <w:rsid w:val="006F4E3A"/>
    <w:rsid w:val="006F5EB2"/>
    <w:rsid w:val="007008FB"/>
    <w:rsid w:val="00707047"/>
    <w:rsid w:val="007138F6"/>
    <w:rsid w:val="00713D45"/>
    <w:rsid w:val="00714583"/>
    <w:rsid w:val="00720FAB"/>
    <w:rsid w:val="0072466C"/>
    <w:rsid w:val="00726DDD"/>
    <w:rsid w:val="00731A51"/>
    <w:rsid w:val="00737518"/>
    <w:rsid w:val="007447E3"/>
    <w:rsid w:val="00751D1C"/>
    <w:rsid w:val="007526A8"/>
    <w:rsid w:val="00755F5F"/>
    <w:rsid w:val="007564E5"/>
    <w:rsid w:val="007569E0"/>
    <w:rsid w:val="00762325"/>
    <w:rsid w:val="00766CC9"/>
    <w:rsid w:val="0076767B"/>
    <w:rsid w:val="00767B10"/>
    <w:rsid w:val="00775540"/>
    <w:rsid w:val="00775967"/>
    <w:rsid w:val="00776D80"/>
    <w:rsid w:val="00777068"/>
    <w:rsid w:val="00777C40"/>
    <w:rsid w:val="007808A9"/>
    <w:rsid w:val="00782714"/>
    <w:rsid w:val="007835C3"/>
    <w:rsid w:val="00786A21"/>
    <w:rsid w:val="00792BDB"/>
    <w:rsid w:val="00797EE0"/>
    <w:rsid w:val="007A32E8"/>
    <w:rsid w:val="007A363E"/>
    <w:rsid w:val="007A69F4"/>
    <w:rsid w:val="007B122E"/>
    <w:rsid w:val="007B6FF5"/>
    <w:rsid w:val="007C0F52"/>
    <w:rsid w:val="007C1795"/>
    <w:rsid w:val="007C4BE6"/>
    <w:rsid w:val="007C5E5E"/>
    <w:rsid w:val="007C61F3"/>
    <w:rsid w:val="007C63F5"/>
    <w:rsid w:val="007C7A92"/>
    <w:rsid w:val="007D19E4"/>
    <w:rsid w:val="007D2933"/>
    <w:rsid w:val="007D413C"/>
    <w:rsid w:val="007D4808"/>
    <w:rsid w:val="007D7C17"/>
    <w:rsid w:val="007E1718"/>
    <w:rsid w:val="007E1F9F"/>
    <w:rsid w:val="007E2716"/>
    <w:rsid w:val="007E27DB"/>
    <w:rsid w:val="007E7C45"/>
    <w:rsid w:val="007F0BDD"/>
    <w:rsid w:val="007F3548"/>
    <w:rsid w:val="007F4BBE"/>
    <w:rsid w:val="007F5DA0"/>
    <w:rsid w:val="008033A9"/>
    <w:rsid w:val="0081391B"/>
    <w:rsid w:val="00813AC2"/>
    <w:rsid w:val="00814942"/>
    <w:rsid w:val="008168F3"/>
    <w:rsid w:val="00822713"/>
    <w:rsid w:val="00825335"/>
    <w:rsid w:val="00825A23"/>
    <w:rsid w:val="00825A94"/>
    <w:rsid w:val="00832341"/>
    <w:rsid w:val="0083359E"/>
    <w:rsid w:val="00833C2D"/>
    <w:rsid w:val="008350A2"/>
    <w:rsid w:val="00835B30"/>
    <w:rsid w:val="00837870"/>
    <w:rsid w:val="00842246"/>
    <w:rsid w:val="00842534"/>
    <w:rsid w:val="00851742"/>
    <w:rsid w:val="00852CEB"/>
    <w:rsid w:val="00853FE4"/>
    <w:rsid w:val="008702F0"/>
    <w:rsid w:val="0087352D"/>
    <w:rsid w:val="0087662F"/>
    <w:rsid w:val="0088259C"/>
    <w:rsid w:val="00885F9D"/>
    <w:rsid w:val="0089147E"/>
    <w:rsid w:val="008931D9"/>
    <w:rsid w:val="00893A67"/>
    <w:rsid w:val="008A557B"/>
    <w:rsid w:val="008A58A2"/>
    <w:rsid w:val="008A5FB9"/>
    <w:rsid w:val="008A6667"/>
    <w:rsid w:val="008C08A3"/>
    <w:rsid w:val="008C1644"/>
    <w:rsid w:val="008D0D40"/>
    <w:rsid w:val="008D4DA7"/>
    <w:rsid w:val="008D6242"/>
    <w:rsid w:val="008D6D98"/>
    <w:rsid w:val="008E0EE6"/>
    <w:rsid w:val="008E6207"/>
    <w:rsid w:val="008E6B9A"/>
    <w:rsid w:val="008F02A3"/>
    <w:rsid w:val="008F335C"/>
    <w:rsid w:val="008F5494"/>
    <w:rsid w:val="008F6759"/>
    <w:rsid w:val="008F6E77"/>
    <w:rsid w:val="008F7E34"/>
    <w:rsid w:val="009006A6"/>
    <w:rsid w:val="0090407C"/>
    <w:rsid w:val="00904235"/>
    <w:rsid w:val="00904AE4"/>
    <w:rsid w:val="009062AE"/>
    <w:rsid w:val="00907BD1"/>
    <w:rsid w:val="009103F8"/>
    <w:rsid w:val="00913C9B"/>
    <w:rsid w:val="00914BEE"/>
    <w:rsid w:val="00922D84"/>
    <w:rsid w:val="0092391D"/>
    <w:rsid w:val="00925EB3"/>
    <w:rsid w:val="009305CF"/>
    <w:rsid w:val="009360FF"/>
    <w:rsid w:val="00940D73"/>
    <w:rsid w:val="0094343E"/>
    <w:rsid w:val="00944B37"/>
    <w:rsid w:val="00951BEC"/>
    <w:rsid w:val="009623F2"/>
    <w:rsid w:val="00963064"/>
    <w:rsid w:val="00965488"/>
    <w:rsid w:val="0096757C"/>
    <w:rsid w:val="00967F82"/>
    <w:rsid w:val="00972530"/>
    <w:rsid w:val="009748F5"/>
    <w:rsid w:val="009753D6"/>
    <w:rsid w:val="0097567B"/>
    <w:rsid w:val="00981FED"/>
    <w:rsid w:val="00982605"/>
    <w:rsid w:val="009827BC"/>
    <w:rsid w:val="0098448B"/>
    <w:rsid w:val="0098466D"/>
    <w:rsid w:val="00987323"/>
    <w:rsid w:val="00987D70"/>
    <w:rsid w:val="009960E2"/>
    <w:rsid w:val="009A1537"/>
    <w:rsid w:val="009A71A5"/>
    <w:rsid w:val="009A7541"/>
    <w:rsid w:val="009B5F08"/>
    <w:rsid w:val="009C2086"/>
    <w:rsid w:val="009C6A95"/>
    <w:rsid w:val="009D5EE4"/>
    <w:rsid w:val="009D6D80"/>
    <w:rsid w:val="009E22F0"/>
    <w:rsid w:val="009E3746"/>
    <w:rsid w:val="009E59BE"/>
    <w:rsid w:val="009E716C"/>
    <w:rsid w:val="009E7690"/>
    <w:rsid w:val="009F25FC"/>
    <w:rsid w:val="009F5344"/>
    <w:rsid w:val="009F56DA"/>
    <w:rsid w:val="009F6D89"/>
    <w:rsid w:val="00A1081D"/>
    <w:rsid w:val="00A14747"/>
    <w:rsid w:val="00A147AB"/>
    <w:rsid w:val="00A167B1"/>
    <w:rsid w:val="00A227AC"/>
    <w:rsid w:val="00A34367"/>
    <w:rsid w:val="00A36736"/>
    <w:rsid w:val="00A36BC9"/>
    <w:rsid w:val="00A40281"/>
    <w:rsid w:val="00A41B6B"/>
    <w:rsid w:val="00A4336C"/>
    <w:rsid w:val="00A4341B"/>
    <w:rsid w:val="00A438B7"/>
    <w:rsid w:val="00A47FB9"/>
    <w:rsid w:val="00A50FD7"/>
    <w:rsid w:val="00A511C2"/>
    <w:rsid w:val="00A51874"/>
    <w:rsid w:val="00A55C6D"/>
    <w:rsid w:val="00A614E9"/>
    <w:rsid w:val="00A629C3"/>
    <w:rsid w:val="00A63E74"/>
    <w:rsid w:val="00A64463"/>
    <w:rsid w:val="00A651EE"/>
    <w:rsid w:val="00A66AFB"/>
    <w:rsid w:val="00A70C34"/>
    <w:rsid w:val="00A71112"/>
    <w:rsid w:val="00A718B7"/>
    <w:rsid w:val="00A72806"/>
    <w:rsid w:val="00A72BB5"/>
    <w:rsid w:val="00A7516B"/>
    <w:rsid w:val="00A7699A"/>
    <w:rsid w:val="00A8276C"/>
    <w:rsid w:val="00A84651"/>
    <w:rsid w:val="00A84A89"/>
    <w:rsid w:val="00A86E8F"/>
    <w:rsid w:val="00A967E1"/>
    <w:rsid w:val="00A97DFA"/>
    <w:rsid w:val="00AA254C"/>
    <w:rsid w:val="00AA5E81"/>
    <w:rsid w:val="00AB3932"/>
    <w:rsid w:val="00AB6D48"/>
    <w:rsid w:val="00AB7A31"/>
    <w:rsid w:val="00AC10CE"/>
    <w:rsid w:val="00AC3C49"/>
    <w:rsid w:val="00AC499E"/>
    <w:rsid w:val="00AD09B4"/>
    <w:rsid w:val="00AE111A"/>
    <w:rsid w:val="00AE1BA1"/>
    <w:rsid w:val="00AE32D8"/>
    <w:rsid w:val="00AE3544"/>
    <w:rsid w:val="00AE4FD9"/>
    <w:rsid w:val="00AF2ED8"/>
    <w:rsid w:val="00AF31A6"/>
    <w:rsid w:val="00AF7408"/>
    <w:rsid w:val="00B02429"/>
    <w:rsid w:val="00B02F04"/>
    <w:rsid w:val="00B16B9F"/>
    <w:rsid w:val="00B17B16"/>
    <w:rsid w:val="00B2064E"/>
    <w:rsid w:val="00B2233F"/>
    <w:rsid w:val="00B26950"/>
    <w:rsid w:val="00B300A0"/>
    <w:rsid w:val="00B32B1B"/>
    <w:rsid w:val="00B3770D"/>
    <w:rsid w:val="00B37AA3"/>
    <w:rsid w:val="00B40408"/>
    <w:rsid w:val="00B4455A"/>
    <w:rsid w:val="00B45A3D"/>
    <w:rsid w:val="00B502F5"/>
    <w:rsid w:val="00B54BB5"/>
    <w:rsid w:val="00B627E5"/>
    <w:rsid w:val="00B635BA"/>
    <w:rsid w:val="00B660D3"/>
    <w:rsid w:val="00B75EDE"/>
    <w:rsid w:val="00B94F50"/>
    <w:rsid w:val="00B966F2"/>
    <w:rsid w:val="00B97E84"/>
    <w:rsid w:val="00BA153D"/>
    <w:rsid w:val="00BA1ECD"/>
    <w:rsid w:val="00BA6F7D"/>
    <w:rsid w:val="00BB0E16"/>
    <w:rsid w:val="00BB0E8B"/>
    <w:rsid w:val="00BB3C35"/>
    <w:rsid w:val="00BB53A6"/>
    <w:rsid w:val="00BB627E"/>
    <w:rsid w:val="00BB6575"/>
    <w:rsid w:val="00BC0053"/>
    <w:rsid w:val="00BC00C3"/>
    <w:rsid w:val="00BC27BD"/>
    <w:rsid w:val="00BC4A73"/>
    <w:rsid w:val="00BD2E80"/>
    <w:rsid w:val="00BD564A"/>
    <w:rsid w:val="00BE05C5"/>
    <w:rsid w:val="00BE2D70"/>
    <w:rsid w:val="00BE4BBD"/>
    <w:rsid w:val="00BE524C"/>
    <w:rsid w:val="00BE56EE"/>
    <w:rsid w:val="00BF0256"/>
    <w:rsid w:val="00BF374F"/>
    <w:rsid w:val="00BF45DC"/>
    <w:rsid w:val="00BF46B3"/>
    <w:rsid w:val="00BF6A92"/>
    <w:rsid w:val="00C00049"/>
    <w:rsid w:val="00C042D9"/>
    <w:rsid w:val="00C0588B"/>
    <w:rsid w:val="00C11C58"/>
    <w:rsid w:val="00C12158"/>
    <w:rsid w:val="00C20546"/>
    <w:rsid w:val="00C22886"/>
    <w:rsid w:val="00C231EF"/>
    <w:rsid w:val="00C30C85"/>
    <w:rsid w:val="00C31822"/>
    <w:rsid w:val="00C41831"/>
    <w:rsid w:val="00C418D2"/>
    <w:rsid w:val="00C438BC"/>
    <w:rsid w:val="00C43CA6"/>
    <w:rsid w:val="00C47AF6"/>
    <w:rsid w:val="00C500A7"/>
    <w:rsid w:val="00C501D6"/>
    <w:rsid w:val="00C55AC0"/>
    <w:rsid w:val="00C611EC"/>
    <w:rsid w:val="00C61FC6"/>
    <w:rsid w:val="00C656E2"/>
    <w:rsid w:val="00C71A4D"/>
    <w:rsid w:val="00C71E01"/>
    <w:rsid w:val="00C729F2"/>
    <w:rsid w:val="00C74035"/>
    <w:rsid w:val="00C75CC5"/>
    <w:rsid w:val="00C83198"/>
    <w:rsid w:val="00C87151"/>
    <w:rsid w:val="00C90CD6"/>
    <w:rsid w:val="00C979D7"/>
    <w:rsid w:val="00CA448E"/>
    <w:rsid w:val="00CA4A1A"/>
    <w:rsid w:val="00CA4C4E"/>
    <w:rsid w:val="00CA4E2E"/>
    <w:rsid w:val="00CA6DC3"/>
    <w:rsid w:val="00CB02E6"/>
    <w:rsid w:val="00CB06DF"/>
    <w:rsid w:val="00CB487A"/>
    <w:rsid w:val="00CB581A"/>
    <w:rsid w:val="00CB5B9D"/>
    <w:rsid w:val="00CB5CCC"/>
    <w:rsid w:val="00CC2622"/>
    <w:rsid w:val="00CC48D3"/>
    <w:rsid w:val="00CC67FA"/>
    <w:rsid w:val="00CD4890"/>
    <w:rsid w:val="00CD52DE"/>
    <w:rsid w:val="00CE08B8"/>
    <w:rsid w:val="00CE0980"/>
    <w:rsid w:val="00CE26DF"/>
    <w:rsid w:val="00CE28BD"/>
    <w:rsid w:val="00CE38F1"/>
    <w:rsid w:val="00CE59C5"/>
    <w:rsid w:val="00CE6480"/>
    <w:rsid w:val="00CE74BA"/>
    <w:rsid w:val="00CF341B"/>
    <w:rsid w:val="00CF4154"/>
    <w:rsid w:val="00CF5FC6"/>
    <w:rsid w:val="00D010BF"/>
    <w:rsid w:val="00D05872"/>
    <w:rsid w:val="00D13644"/>
    <w:rsid w:val="00D16094"/>
    <w:rsid w:val="00D16E67"/>
    <w:rsid w:val="00D202BE"/>
    <w:rsid w:val="00D236A7"/>
    <w:rsid w:val="00D24B52"/>
    <w:rsid w:val="00D32D62"/>
    <w:rsid w:val="00D337AC"/>
    <w:rsid w:val="00D33C11"/>
    <w:rsid w:val="00D35D45"/>
    <w:rsid w:val="00D36F0E"/>
    <w:rsid w:val="00D36F67"/>
    <w:rsid w:val="00D4040E"/>
    <w:rsid w:val="00D41B07"/>
    <w:rsid w:val="00D43069"/>
    <w:rsid w:val="00D43BD5"/>
    <w:rsid w:val="00D450C9"/>
    <w:rsid w:val="00D63786"/>
    <w:rsid w:val="00D7265C"/>
    <w:rsid w:val="00D729CE"/>
    <w:rsid w:val="00D72C1C"/>
    <w:rsid w:val="00D8189E"/>
    <w:rsid w:val="00D83BEE"/>
    <w:rsid w:val="00D86F0B"/>
    <w:rsid w:val="00D90A4B"/>
    <w:rsid w:val="00D93FD2"/>
    <w:rsid w:val="00D95B99"/>
    <w:rsid w:val="00DA0CCC"/>
    <w:rsid w:val="00DA1D5D"/>
    <w:rsid w:val="00DA325A"/>
    <w:rsid w:val="00DA77A9"/>
    <w:rsid w:val="00DB0C8A"/>
    <w:rsid w:val="00DB5262"/>
    <w:rsid w:val="00DC16AF"/>
    <w:rsid w:val="00DC18CE"/>
    <w:rsid w:val="00DC2488"/>
    <w:rsid w:val="00DC4823"/>
    <w:rsid w:val="00DD0EEC"/>
    <w:rsid w:val="00DD1ED7"/>
    <w:rsid w:val="00DD2AF0"/>
    <w:rsid w:val="00DD3829"/>
    <w:rsid w:val="00DD5814"/>
    <w:rsid w:val="00DE01A6"/>
    <w:rsid w:val="00DE5999"/>
    <w:rsid w:val="00DF0181"/>
    <w:rsid w:val="00DF3B58"/>
    <w:rsid w:val="00DF581B"/>
    <w:rsid w:val="00DF6D71"/>
    <w:rsid w:val="00DF79EC"/>
    <w:rsid w:val="00E00667"/>
    <w:rsid w:val="00E01F59"/>
    <w:rsid w:val="00E02020"/>
    <w:rsid w:val="00E11D16"/>
    <w:rsid w:val="00E13E88"/>
    <w:rsid w:val="00E142BD"/>
    <w:rsid w:val="00E16AA3"/>
    <w:rsid w:val="00E171C9"/>
    <w:rsid w:val="00E23E10"/>
    <w:rsid w:val="00E244A8"/>
    <w:rsid w:val="00E262D7"/>
    <w:rsid w:val="00E31308"/>
    <w:rsid w:val="00E315DD"/>
    <w:rsid w:val="00E344D4"/>
    <w:rsid w:val="00E35082"/>
    <w:rsid w:val="00E43401"/>
    <w:rsid w:val="00E43C53"/>
    <w:rsid w:val="00E4670D"/>
    <w:rsid w:val="00E47299"/>
    <w:rsid w:val="00E51616"/>
    <w:rsid w:val="00E54179"/>
    <w:rsid w:val="00E54257"/>
    <w:rsid w:val="00E55A0A"/>
    <w:rsid w:val="00E57483"/>
    <w:rsid w:val="00E60C1C"/>
    <w:rsid w:val="00E636CD"/>
    <w:rsid w:val="00E6390B"/>
    <w:rsid w:val="00E64851"/>
    <w:rsid w:val="00E66983"/>
    <w:rsid w:val="00E678F4"/>
    <w:rsid w:val="00E721DA"/>
    <w:rsid w:val="00E72983"/>
    <w:rsid w:val="00E73C3B"/>
    <w:rsid w:val="00E745D1"/>
    <w:rsid w:val="00E76D43"/>
    <w:rsid w:val="00E8018B"/>
    <w:rsid w:val="00E824C5"/>
    <w:rsid w:val="00E862EC"/>
    <w:rsid w:val="00E86733"/>
    <w:rsid w:val="00E904D0"/>
    <w:rsid w:val="00E907AF"/>
    <w:rsid w:val="00E93282"/>
    <w:rsid w:val="00E93E85"/>
    <w:rsid w:val="00E94D5B"/>
    <w:rsid w:val="00E95055"/>
    <w:rsid w:val="00EA048D"/>
    <w:rsid w:val="00EA14AA"/>
    <w:rsid w:val="00EA68BA"/>
    <w:rsid w:val="00EB216F"/>
    <w:rsid w:val="00EB2789"/>
    <w:rsid w:val="00EB4C52"/>
    <w:rsid w:val="00EB4D85"/>
    <w:rsid w:val="00EB50C1"/>
    <w:rsid w:val="00EB551E"/>
    <w:rsid w:val="00EB6FB5"/>
    <w:rsid w:val="00EC1D26"/>
    <w:rsid w:val="00EC2553"/>
    <w:rsid w:val="00EC45CE"/>
    <w:rsid w:val="00EC5D99"/>
    <w:rsid w:val="00EC67BD"/>
    <w:rsid w:val="00EC7514"/>
    <w:rsid w:val="00ED0FC0"/>
    <w:rsid w:val="00ED1ACE"/>
    <w:rsid w:val="00ED5FE8"/>
    <w:rsid w:val="00EE0F65"/>
    <w:rsid w:val="00EE60BF"/>
    <w:rsid w:val="00EF14FA"/>
    <w:rsid w:val="00EF4575"/>
    <w:rsid w:val="00F00577"/>
    <w:rsid w:val="00F03FBD"/>
    <w:rsid w:val="00F044AC"/>
    <w:rsid w:val="00F12A4A"/>
    <w:rsid w:val="00F158C7"/>
    <w:rsid w:val="00F22FDD"/>
    <w:rsid w:val="00F25B64"/>
    <w:rsid w:val="00F30B56"/>
    <w:rsid w:val="00F32225"/>
    <w:rsid w:val="00F327A6"/>
    <w:rsid w:val="00F345F8"/>
    <w:rsid w:val="00F42382"/>
    <w:rsid w:val="00F42CF5"/>
    <w:rsid w:val="00F44983"/>
    <w:rsid w:val="00F54381"/>
    <w:rsid w:val="00F54504"/>
    <w:rsid w:val="00F55553"/>
    <w:rsid w:val="00F57C7C"/>
    <w:rsid w:val="00F63C70"/>
    <w:rsid w:val="00F65456"/>
    <w:rsid w:val="00F66F5C"/>
    <w:rsid w:val="00F75A40"/>
    <w:rsid w:val="00F82D9C"/>
    <w:rsid w:val="00F84F81"/>
    <w:rsid w:val="00F939EE"/>
    <w:rsid w:val="00F957AC"/>
    <w:rsid w:val="00FA0AA8"/>
    <w:rsid w:val="00FA103D"/>
    <w:rsid w:val="00FA6E16"/>
    <w:rsid w:val="00FB326D"/>
    <w:rsid w:val="00FB7409"/>
    <w:rsid w:val="00FC2DA4"/>
    <w:rsid w:val="00FC3E46"/>
    <w:rsid w:val="00FC3EC3"/>
    <w:rsid w:val="00FC43CC"/>
    <w:rsid w:val="00FC4D36"/>
    <w:rsid w:val="00FC50F9"/>
    <w:rsid w:val="00FD01D3"/>
    <w:rsid w:val="00FD1162"/>
    <w:rsid w:val="00FD1588"/>
    <w:rsid w:val="00FD2A44"/>
    <w:rsid w:val="00FD4DAC"/>
    <w:rsid w:val="00FD4EAE"/>
    <w:rsid w:val="00FE7B33"/>
    <w:rsid w:val="00FF4D54"/>
    <w:rsid w:val="00FF56BD"/>
    <w:rsid w:val="00FF5A20"/>
    <w:rsid w:val="00FF7B3E"/>
    <w:rsid w:val="0DFE0BCA"/>
    <w:rsid w:val="357F411C"/>
    <w:rsid w:val="3CDA3FBA"/>
    <w:rsid w:val="45440A04"/>
    <w:rsid w:val="49927B74"/>
    <w:rsid w:val="4F99137D"/>
    <w:rsid w:val="58613D54"/>
    <w:rsid w:val="588D0206"/>
    <w:rsid w:val="6EBD1212"/>
    <w:rsid w:val="70871AD7"/>
    <w:rsid w:val="7B5F7E5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E17488"/>
  <w15:docId w15:val="{E0B934B9-E91F-4DF1-86F9-B779E0EFE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lang w:val="en-US"/>
    </w:rPr>
  </w:style>
  <w:style w:type="character" w:customStyle="1" w:styleId="BodyTextChar">
    <w:name w:val="Body Text Char"/>
    <w:basedOn w:val="DefaultParagraphFont"/>
    <w:link w:val="BodyText"/>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IntenseEmphasis1">
    <w:name w:val="Intense Emphasis1"/>
    <w:basedOn w:val="DefaultParagraphFont"/>
    <w:uiPriority w:val="21"/>
    <w:qFormat/>
    <w:rPr>
      <w:i/>
      <w:iCs/>
      <w:color w:val="4472C4" w:themeColor="accent1"/>
    </w:rPr>
  </w:style>
  <w:style w:type="character" w:customStyle="1" w:styleId="SubtleEmphasis1">
    <w:name w:val="Subtle Emphasis1"/>
    <w:basedOn w:val="DefaultParagraphFont"/>
    <w:uiPriority w:val="19"/>
    <w:qFormat/>
    <w:rPr>
      <w:i/>
      <w:iCs/>
      <w:color w:val="404040" w:themeColor="text1" w:themeTint="BF"/>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Default">
    <w:name w:val="Default"/>
    <w:qFormat/>
    <w:pPr>
      <w:autoSpaceDE w:val="0"/>
      <w:autoSpaceDN w:val="0"/>
      <w:adjustRightInd w:val="0"/>
    </w:pPr>
    <w:rPr>
      <w:rFonts w:eastAsiaTheme="minorHAnsi"/>
      <w:color w:val="000000"/>
      <w:sz w:val="24"/>
      <w:szCs w:val="24"/>
      <w:lang w:val="en-I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IN"/>
    </w:rPr>
  </w:style>
  <w:style w:type="table" w:customStyle="1" w:styleId="TableGrid1">
    <w:name w:val="Table Grid1"/>
    <w:basedOn w:val="TableNormal"/>
    <w:uiPriority w:val="39"/>
    <w:qFormat/>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15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00721">
      <w:bodyDiv w:val="1"/>
      <w:marLeft w:val="0"/>
      <w:marRight w:val="0"/>
      <w:marTop w:val="0"/>
      <w:marBottom w:val="0"/>
      <w:divBdr>
        <w:top w:val="none" w:sz="0" w:space="0" w:color="auto"/>
        <w:left w:val="none" w:sz="0" w:space="0" w:color="auto"/>
        <w:bottom w:val="none" w:sz="0" w:space="0" w:color="auto"/>
        <w:right w:val="none" w:sz="0" w:space="0" w:color="auto"/>
      </w:divBdr>
    </w:div>
    <w:div w:id="992634648">
      <w:bodyDiv w:val="1"/>
      <w:marLeft w:val="0"/>
      <w:marRight w:val="0"/>
      <w:marTop w:val="0"/>
      <w:marBottom w:val="0"/>
      <w:divBdr>
        <w:top w:val="none" w:sz="0" w:space="0" w:color="auto"/>
        <w:left w:val="none" w:sz="0" w:space="0" w:color="auto"/>
        <w:bottom w:val="none" w:sz="0" w:space="0" w:color="auto"/>
        <w:right w:val="none" w:sz="0" w:space="0" w:color="auto"/>
      </w:divBdr>
    </w:div>
    <w:div w:id="1129321497">
      <w:bodyDiv w:val="1"/>
      <w:marLeft w:val="0"/>
      <w:marRight w:val="0"/>
      <w:marTop w:val="0"/>
      <w:marBottom w:val="0"/>
      <w:divBdr>
        <w:top w:val="none" w:sz="0" w:space="0" w:color="auto"/>
        <w:left w:val="none" w:sz="0" w:space="0" w:color="auto"/>
        <w:bottom w:val="none" w:sz="0" w:space="0" w:color="auto"/>
        <w:right w:val="none" w:sz="0" w:space="0" w:color="auto"/>
      </w:divBdr>
    </w:div>
    <w:div w:id="1262834871">
      <w:bodyDiv w:val="1"/>
      <w:marLeft w:val="0"/>
      <w:marRight w:val="0"/>
      <w:marTop w:val="0"/>
      <w:marBottom w:val="0"/>
      <w:divBdr>
        <w:top w:val="none" w:sz="0" w:space="0" w:color="auto"/>
        <w:left w:val="none" w:sz="0" w:space="0" w:color="auto"/>
        <w:bottom w:val="none" w:sz="0" w:space="0" w:color="auto"/>
        <w:right w:val="none" w:sz="0" w:space="0" w:color="auto"/>
      </w:divBdr>
    </w:div>
    <w:div w:id="1719629022">
      <w:bodyDiv w:val="1"/>
      <w:marLeft w:val="0"/>
      <w:marRight w:val="0"/>
      <w:marTop w:val="0"/>
      <w:marBottom w:val="0"/>
      <w:divBdr>
        <w:top w:val="none" w:sz="0" w:space="0" w:color="auto"/>
        <w:left w:val="none" w:sz="0" w:space="0" w:color="auto"/>
        <w:bottom w:val="none" w:sz="0" w:space="0" w:color="auto"/>
        <w:right w:val="none" w:sz="0" w:space="0" w:color="auto"/>
      </w:divBdr>
    </w:div>
    <w:div w:id="1800757971">
      <w:bodyDiv w:val="1"/>
      <w:marLeft w:val="0"/>
      <w:marRight w:val="0"/>
      <w:marTop w:val="0"/>
      <w:marBottom w:val="0"/>
      <w:divBdr>
        <w:top w:val="none" w:sz="0" w:space="0" w:color="auto"/>
        <w:left w:val="none" w:sz="0" w:space="0" w:color="auto"/>
        <w:bottom w:val="none" w:sz="0" w:space="0" w:color="auto"/>
        <w:right w:val="none" w:sz="0" w:space="0" w:color="auto"/>
      </w:divBdr>
    </w:div>
    <w:div w:id="1828743585">
      <w:bodyDiv w:val="1"/>
      <w:marLeft w:val="0"/>
      <w:marRight w:val="0"/>
      <w:marTop w:val="0"/>
      <w:marBottom w:val="0"/>
      <w:divBdr>
        <w:top w:val="none" w:sz="0" w:space="0" w:color="auto"/>
        <w:left w:val="none" w:sz="0" w:space="0" w:color="auto"/>
        <w:bottom w:val="none" w:sz="0" w:space="0" w:color="auto"/>
        <w:right w:val="none" w:sz="0" w:space="0" w:color="auto"/>
      </w:divBdr>
    </w:div>
    <w:div w:id="1860385805">
      <w:bodyDiv w:val="1"/>
      <w:marLeft w:val="0"/>
      <w:marRight w:val="0"/>
      <w:marTop w:val="0"/>
      <w:marBottom w:val="0"/>
      <w:divBdr>
        <w:top w:val="none" w:sz="0" w:space="0" w:color="auto"/>
        <w:left w:val="none" w:sz="0" w:space="0" w:color="auto"/>
        <w:bottom w:val="none" w:sz="0" w:space="0" w:color="auto"/>
        <w:right w:val="none" w:sz="0" w:space="0" w:color="auto"/>
      </w:divBdr>
    </w:div>
    <w:div w:id="2006781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doi.org/10.1016/j.matpr.2021.03.431" TargetMode="External"/><Relationship Id="rId47" Type="http://schemas.openxmlformats.org/officeDocument/2006/relationships/hyperlink" Target="http://www.census.gov." TargetMode="External"/><Relationship Id="rId50"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chart" Target="charts/chart2.xml"/><Relationship Id="rId40" Type="http://schemas.openxmlformats.org/officeDocument/2006/relationships/image" Target="media/image26.png"/><Relationship Id="rId45" Type="http://schemas.openxmlformats.org/officeDocument/2006/relationships/hyperlink" Target="https://www.datacamp.com/tutorial/introduction-hierarchical-clustering-python"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xml"/><Relationship Id="rId49"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ideaexchange.uakron.edu/cgi/viewcontent.cgi?article=1578&amp;context=honors_research_project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extensiv.com/blog/underperforming-products" TargetMode="External"/><Relationship Id="rId48" Type="http://schemas.openxmlformats.org/officeDocument/2006/relationships/hyperlink" Target="https://www.census.gov/newsroom/press-kits/2022/acs-5-year.html" TargetMode="External"/><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hyperlink" Target="https://www.w3schools.com/python/python_ml_hierarchial_clustering.asp" TargetMode="External"/><Relationship Id="rId20" Type="http://schemas.openxmlformats.org/officeDocument/2006/relationships/image" Target="media/image8.png"/><Relationship Id="rId41" Type="http://schemas.openxmlformats.org/officeDocument/2006/relationships/hyperlink" Target="https://www.mdpi.com/about/journals"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rm\Downloads\Volume_Bonus_Targ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arm\Downloads\Volume_Bonus_Targe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[Volume_Bonus_Targets.xlsx]Cluster_Wise_Trends!PivotTable1</c:name>
    <c:fmtId val="-1"/>
  </c:pivotSource>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Cluster Wise Tire Quantity Trends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[Volume_Bonus_Targets.xlsx]Cluster_Wise_Trends!$C$6:$C$7</c:f>
              <c:strCache>
                <c:ptCount val="1"/>
                <c:pt idx="0">
                  <c:v>1</c:v>
                </c:pt>
              </c:strCache>
            </c:strRef>
          </c:tx>
          <c:spPr>
            <a:ln w="28575" cap="rnd">
              <a:solidFill>
                <a:schemeClr val="accent1"/>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[Volume_Bonus_Targets.xlsx]Cluster_Wise_Trends!$C$8:$C$39</c:f>
              <c:numCache>
                <c:formatCode>General</c:formatCode>
                <c:ptCount val="31"/>
                <c:pt idx="0">
                  <c:v>6213</c:v>
                </c:pt>
                <c:pt idx="1">
                  <c:v>6545</c:v>
                </c:pt>
                <c:pt idx="2">
                  <c:v>6716</c:v>
                </c:pt>
                <c:pt idx="3">
                  <c:v>3610</c:v>
                </c:pt>
                <c:pt idx="4">
                  <c:v>2499</c:v>
                </c:pt>
                <c:pt idx="5">
                  <c:v>3393</c:v>
                </c:pt>
                <c:pt idx="6">
                  <c:v>4470</c:v>
                </c:pt>
                <c:pt idx="7">
                  <c:v>4094</c:v>
                </c:pt>
                <c:pt idx="8">
                  <c:v>3877</c:v>
                </c:pt>
                <c:pt idx="9">
                  <c:v>3791</c:v>
                </c:pt>
                <c:pt idx="10">
                  <c:v>3553</c:v>
                </c:pt>
                <c:pt idx="11">
                  <c:v>3874</c:v>
                </c:pt>
                <c:pt idx="12">
                  <c:v>5228</c:v>
                </c:pt>
                <c:pt idx="13">
                  <c:v>7230</c:v>
                </c:pt>
                <c:pt idx="14">
                  <c:v>6559</c:v>
                </c:pt>
                <c:pt idx="15">
                  <c:v>3504</c:v>
                </c:pt>
                <c:pt idx="16">
                  <c:v>2443</c:v>
                </c:pt>
                <c:pt idx="17">
                  <c:v>2771</c:v>
                </c:pt>
                <c:pt idx="18">
                  <c:v>4182</c:v>
                </c:pt>
                <c:pt idx="19">
                  <c:v>4032</c:v>
                </c:pt>
                <c:pt idx="20">
                  <c:v>4046</c:v>
                </c:pt>
                <c:pt idx="21">
                  <c:v>3719</c:v>
                </c:pt>
                <c:pt idx="22">
                  <c:v>3711</c:v>
                </c:pt>
                <c:pt idx="23">
                  <c:v>4200</c:v>
                </c:pt>
                <c:pt idx="24">
                  <c:v>5144</c:v>
                </c:pt>
                <c:pt idx="25">
                  <c:v>6881</c:v>
                </c:pt>
                <c:pt idx="26">
                  <c:v>5916</c:v>
                </c:pt>
                <c:pt idx="27">
                  <c:v>3445</c:v>
                </c:pt>
                <c:pt idx="28">
                  <c:v>2268</c:v>
                </c:pt>
                <c:pt idx="29">
                  <c:v>2555</c:v>
                </c:pt>
                <c:pt idx="30">
                  <c:v>2647</c:v>
                </c:pt>
              </c:numCache>
            </c:numRef>
          </c:val>
          <c:smooth val="0"/>
          <c:extLst>
            <c:ext xmlns:c16="http://schemas.microsoft.com/office/drawing/2014/chart" uri="{C3380CC4-5D6E-409C-BE32-E72D297353CC}">
              <c16:uniqueId val="{00000000-857A-4A50-98D8-8EF40B05B555}"/>
            </c:ext>
          </c:extLst>
        </c:ser>
        <c:ser>
          <c:idx val="1"/>
          <c:order val="1"/>
          <c:tx>
            <c:strRef>
              <c:f>[Volume_Bonus_Targets.xlsx]Cluster_Wise_Trends!$D$6:$D$7</c:f>
              <c:strCache>
                <c:ptCount val="1"/>
                <c:pt idx="0">
                  <c:v>2</c:v>
                </c:pt>
              </c:strCache>
            </c:strRef>
          </c:tx>
          <c:spPr>
            <a:ln w="28575" cap="rnd">
              <a:solidFill>
                <a:schemeClr val="accent2"/>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[Volume_Bonus_Targets.xlsx]Cluster_Wise_Trends!$D$8:$D$39</c:f>
              <c:numCache>
                <c:formatCode>General</c:formatCode>
                <c:ptCount val="31"/>
                <c:pt idx="0">
                  <c:v>4051</c:v>
                </c:pt>
                <c:pt idx="1">
                  <c:v>4334</c:v>
                </c:pt>
                <c:pt idx="2">
                  <c:v>4281</c:v>
                </c:pt>
                <c:pt idx="3">
                  <c:v>2806</c:v>
                </c:pt>
                <c:pt idx="4">
                  <c:v>2248</c:v>
                </c:pt>
                <c:pt idx="5">
                  <c:v>3172</c:v>
                </c:pt>
                <c:pt idx="6">
                  <c:v>3272</c:v>
                </c:pt>
                <c:pt idx="7">
                  <c:v>3244</c:v>
                </c:pt>
                <c:pt idx="8">
                  <c:v>3344</c:v>
                </c:pt>
                <c:pt idx="9">
                  <c:v>3560</c:v>
                </c:pt>
                <c:pt idx="10">
                  <c:v>3375</c:v>
                </c:pt>
                <c:pt idx="11">
                  <c:v>3667</c:v>
                </c:pt>
                <c:pt idx="12">
                  <c:v>4405</c:v>
                </c:pt>
                <c:pt idx="13">
                  <c:v>5922</c:v>
                </c:pt>
                <c:pt idx="14">
                  <c:v>5458</c:v>
                </c:pt>
                <c:pt idx="15">
                  <c:v>3509</c:v>
                </c:pt>
                <c:pt idx="16">
                  <c:v>2646</c:v>
                </c:pt>
                <c:pt idx="17">
                  <c:v>2714</c:v>
                </c:pt>
                <c:pt idx="18">
                  <c:v>3849</c:v>
                </c:pt>
                <c:pt idx="19">
                  <c:v>3945</c:v>
                </c:pt>
                <c:pt idx="20">
                  <c:v>4121</c:v>
                </c:pt>
                <c:pt idx="21">
                  <c:v>3696</c:v>
                </c:pt>
                <c:pt idx="22">
                  <c:v>3981</c:v>
                </c:pt>
                <c:pt idx="23">
                  <c:v>4372</c:v>
                </c:pt>
                <c:pt idx="24">
                  <c:v>4298</c:v>
                </c:pt>
                <c:pt idx="25">
                  <c:v>5891</c:v>
                </c:pt>
                <c:pt idx="26">
                  <c:v>5571</c:v>
                </c:pt>
                <c:pt idx="27">
                  <c:v>3586</c:v>
                </c:pt>
                <c:pt idx="28">
                  <c:v>2652</c:v>
                </c:pt>
                <c:pt idx="29">
                  <c:v>2920</c:v>
                </c:pt>
                <c:pt idx="30">
                  <c:v>2535</c:v>
                </c:pt>
              </c:numCache>
            </c:numRef>
          </c:val>
          <c:smooth val="0"/>
          <c:extLst>
            <c:ext xmlns:c16="http://schemas.microsoft.com/office/drawing/2014/chart" uri="{C3380CC4-5D6E-409C-BE32-E72D297353CC}">
              <c16:uniqueId val="{00000001-857A-4A50-98D8-8EF40B05B555}"/>
            </c:ext>
          </c:extLst>
        </c:ser>
        <c:ser>
          <c:idx val="2"/>
          <c:order val="2"/>
          <c:tx>
            <c:strRef>
              <c:f>[Volume_Bonus_Targets.xlsx]Cluster_Wise_Trends!$E$6:$E$7</c:f>
              <c:strCache>
                <c:ptCount val="1"/>
                <c:pt idx="0">
                  <c:v>3</c:v>
                </c:pt>
              </c:strCache>
            </c:strRef>
          </c:tx>
          <c:spPr>
            <a:ln w="28575" cap="rnd">
              <a:solidFill>
                <a:schemeClr val="accent3"/>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[Volume_Bonus_Targets.xlsx]Cluster_Wise_Trends!$E$8:$E$39</c:f>
              <c:numCache>
                <c:formatCode>General</c:formatCode>
                <c:ptCount val="31"/>
                <c:pt idx="0">
                  <c:v>3633</c:v>
                </c:pt>
                <c:pt idx="1">
                  <c:v>4126</c:v>
                </c:pt>
                <c:pt idx="2">
                  <c:v>4700</c:v>
                </c:pt>
                <c:pt idx="3">
                  <c:v>2507</c:v>
                </c:pt>
                <c:pt idx="4">
                  <c:v>2082</c:v>
                </c:pt>
                <c:pt idx="5">
                  <c:v>2802</c:v>
                </c:pt>
                <c:pt idx="6">
                  <c:v>2820</c:v>
                </c:pt>
                <c:pt idx="7">
                  <c:v>2855</c:v>
                </c:pt>
                <c:pt idx="8">
                  <c:v>2945</c:v>
                </c:pt>
                <c:pt idx="9">
                  <c:v>2937</c:v>
                </c:pt>
                <c:pt idx="10">
                  <c:v>2794</c:v>
                </c:pt>
                <c:pt idx="11">
                  <c:v>3034</c:v>
                </c:pt>
                <c:pt idx="12">
                  <c:v>3363</c:v>
                </c:pt>
                <c:pt idx="13">
                  <c:v>4157</c:v>
                </c:pt>
                <c:pt idx="14">
                  <c:v>4119</c:v>
                </c:pt>
                <c:pt idx="15">
                  <c:v>2744</c:v>
                </c:pt>
                <c:pt idx="16">
                  <c:v>1992</c:v>
                </c:pt>
                <c:pt idx="17">
                  <c:v>2280</c:v>
                </c:pt>
                <c:pt idx="18">
                  <c:v>2857</c:v>
                </c:pt>
                <c:pt idx="19">
                  <c:v>2736</c:v>
                </c:pt>
                <c:pt idx="20">
                  <c:v>2700</c:v>
                </c:pt>
                <c:pt idx="21">
                  <c:v>2577</c:v>
                </c:pt>
                <c:pt idx="22">
                  <c:v>2865</c:v>
                </c:pt>
                <c:pt idx="23">
                  <c:v>3062</c:v>
                </c:pt>
                <c:pt idx="24">
                  <c:v>3076</c:v>
                </c:pt>
                <c:pt idx="25">
                  <c:v>4044</c:v>
                </c:pt>
                <c:pt idx="26">
                  <c:v>3886</c:v>
                </c:pt>
                <c:pt idx="27">
                  <c:v>2670</c:v>
                </c:pt>
                <c:pt idx="28">
                  <c:v>2058</c:v>
                </c:pt>
                <c:pt idx="29">
                  <c:v>2271</c:v>
                </c:pt>
                <c:pt idx="30">
                  <c:v>1879</c:v>
                </c:pt>
              </c:numCache>
            </c:numRef>
          </c:val>
          <c:smooth val="0"/>
          <c:extLst>
            <c:ext xmlns:c16="http://schemas.microsoft.com/office/drawing/2014/chart" uri="{C3380CC4-5D6E-409C-BE32-E72D297353CC}">
              <c16:uniqueId val="{00000002-857A-4A50-98D8-8EF40B05B555}"/>
            </c:ext>
          </c:extLst>
        </c:ser>
        <c:ser>
          <c:idx val="3"/>
          <c:order val="3"/>
          <c:tx>
            <c:strRef>
              <c:f>[Volume_Bonus_Targets.xlsx]Cluster_Wise_Trends!$F$6:$F$7</c:f>
              <c:strCache>
                <c:ptCount val="1"/>
                <c:pt idx="0">
                  <c:v>4</c:v>
                </c:pt>
              </c:strCache>
            </c:strRef>
          </c:tx>
          <c:spPr>
            <a:ln w="28575" cap="rnd">
              <a:solidFill>
                <a:schemeClr val="accent4"/>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[Volume_Bonus_Targets.xlsx]Cluster_Wise_Trends!$F$8:$F$39</c:f>
              <c:numCache>
                <c:formatCode>General</c:formatCode>
                <c:ptCount val="31"/>
                <c:pt idx="23">
                  <c:v>22</c:v>
                </c:pt>
                <c:pt idx="24">
                  <c:v>151</c:v>
                </c:pt>
                <c:pt idx="25">
                  <c:v>143</c:v>
                </c:pt>
                <c:pt idx="26">
                  <c:v>449</c:v>
                </c:pt>
                <c:pt idx="27">
                  <c:v>290</c:v>
                </c:pt>
                <c:pt idx="28">
                  <c:v>177</c:v>
                </c:pt>
                <c:pt idx="29">
                  <c:v>288</c:v>
                </c:pt>
                <c:pt idx="30">
                  <c:v>199</c:v>
                </c:pt>
              </c:numCache>
            </c:numRef>
          </c:val>
          <c:smooth val="0"/>
          <c:extLst>
            <c:ext xmlns:c16="http://schemas.microsoft.com/office/drawing/2014/chart" uri="{C3380CC4-5D6E-409C-BE32-E72D297353CC}">
              <c16:uniqueId val="{00000003-857A-4A50-98D8-8EF40B05B555}"/>
            </c:ext>
          </c:extLst>
        </c:ser>
        <c:ser>
          <c:idx val="4"/>
          <c:order val="4"/>
          <c:tx>
            <c:strRef>
              <c:f>[Volume_Bonus_Targets.xlsx]Cluster_Wise_Trends!$G$6:$G$7</c:f>
              <c:strCache>
                <c:ptCount val="1"/>
                <c:pt idx="0">
                  <c:v>5</c:v>
                </c:pt>
              </c:strCache>
            </c:strRef>
          </c:tx>
          <c:spPr>
            <a:ln w="28575" cap="rnd">
              <a:solidFill>
                <a:schemeClr val="accent5"/>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[Volume_Bonus_Targets.xlsx]Cluster_Wise_Trends!$G$8:$G$39</c:f>
              <c:numCache>
                <c:formatCode>General</c:formatCode>
                <c:ptCount val="31"/>
                <c:pt idx="0">
                  <c:v>2550</c:v>
                </c:pt>
                <c:pt idx="1">
                  <c:v>2577</c:v>
                </c:pt>
                <c:pt idx="2">
                  <c:v>2366</c:v>
                </c:pt>
                <c:pt idx="3">
                  <c:v>1299</c:v>
                </c:pt>
                <c:pt idx="4">
                  <c:v>826</c:v>
                </c:pt>
                <c:pt idx="5">
                  <c:v>1327</c:v>
                </c:pt>
                <c:pt idx="6">
                  <c:v>1810</c:v>
                </c:pt>
                <c:pt idx="7">
                  <c:v>1550</c:v>
                </c:pt>
                <c:pt idx="8">
                  <c:v>1612</c:v>
                </c:pt>
                <c:pt idx="9">
                  <c:v>1561</c:v>
                </c:pt>
                <c:pt idx="10">
                  <c:v>1518</c:v>
                </c:pt>
                <c:pt idx="11">
                  <c:v>1670</c:v>
                </c:pt>
                <c:pt idx="12">
                  <c:v>1905</c:v>
                </c:pt>
                <c:pt idx="13">
                  <c:v>2465</c:v>
                </c:pt>
                <c:pt idx="14">
                  <c:v>2305</c:v>
                </c:pt>
                <c:pt idx="15">
                  <c:v>1391</c:v>
                </c:pt>
                <c:pt idx="16">
                  <c:v>875</c:v>
                </c:pt>
                <c:pt idx="17">
                  <c:v>973</c:v>
                </c:pt>
                <c:pt idx="18">
                  <c:v>1608</c:v>
                </c:pt>
                <c:pt idx="19">
                  <c:v>1625</c:v>
                </c:pt>
                <c:pt idx="20">
                  <c:v>1572</c:v>
                </c:pt>
                <c:pt idx="21">
                  <c:v>1429</c:v>
                </c:pt>
                <c:pt idx="22">
                  <c:v>1479</c:v>
                </c:pt>
                <c:pt idx="23">
                  <c:v>1505</c:v>
                </c:pt>
                <c:pt idx="24">
                  <c:v>1618</c:v>
                </c:pt>
                <c:pt idx="25">
                  <c:v>2248</c:v>
                </c:pt>
                <c:pt idx="26">
                  <c:v>2045</c:v>
                </c:pt>
                <c:pt idx="27">
                  <c:v>1326</c:v>
                </c:pt>
                <c:pt idx="28">
                  <c:v>939</c:v>
                </c:pt>
                <c:pt idx="29">
                  <c:v>1089</c:v>
                </c:pt>
                <c:pt idx="30">
                  <c:v>1089</c:v>
                </c:pt>
              </c:numCache>
            </c:numRef>
          </c:val>
          <c:smooth val="0"/>
          <c:extLst>
            <c:ext xmlns:c16="http://schemas.microsoft.com/office/drawing/2014/chart" uri="{C3380CC4-5D6E-409C-BE32-E72D297353CC}">
              <c16:uniqueId val="{00000004-857A-4A50-98D8-8EF40B05B555}"/>
            </c:ext>
          </c:extLst>
        </c:ser>
        <c:ser>
          <c:idx val="5"/>
          <c:order val="5"/>
          <c:tx>
            <c:strRef>
              <c:f>[Volume_Bonus_Targets.xlsx]Cluster_Wise_Trends!$H$6:$H$7</c:f>
              <c:strCache>
                <c:ptCount val="1"/>
                <c:pt idx="0">
                  <c:v>6</c:v>
                </c:pt>
              </c:strCache>
            </c:strRef>
          </c:tx>
          <c:spPr>
            <a:ln w="28575" cap="rnd">
              <a:solidFill>
                <a:schemeClr val="accent6"/>
              </a:solidFill>
              <a:round/>
            </a:ln>
            <a:effectLst/>
          </c:spPr>
          <c:marker>
            <c:symbol val="none"/>
          </c:marker>
          <c:cat>
            <c:numRef>
              <c:f>[Volume_Bonus_Targets.xlsx]Cluster_Wise_Trends!$B$8:$B$39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[Volume_Bonus_Targets.xlsx]Cluster_Wise_Trends!$H$8:$H$39</c:f>
              <c:numCache>
                <c:formatCode>General</c:formatCode>
                <c:ptCount val="31"/>
                <c:pt idx="0">
                  <c:v>6118</c:v>
                </c:pt>
                <c:pt idx="1">
                  <c:v>7203</c:v>
                </c:pt>
                <c:pt idx="2">
                  <c:v>7568</c:v>
                </c:pt>
                <c:pt idx="3">
                  <c:v>4082</c:v>
                </c:pt>
                <c:pt idx="4">
                  <c:v>2881</c:v>
                </c:pt>
                <c:pt idx="5">
                  <c:v>4222</c:v>
                </c:pt>
                <c:pt idx="6">
                  <c:v>5014</c:v>
                </c:pt>
                <c:pt idx="7">
                  <c:v>4485</c:v>
                </c:pt>
                <c:pt idx="8">
                  <c:v>4753</c:v>
                </c:pt>
                <c:pt idx="9">
                  <c:v>4570</c:v>
                </c:pt>
                <c:pt idx="10">
                  <c:v>4496</c:v>
                </c:pt>
                <c:pt idx="11">
                  <c:v>4922</c:v>
                </c:pt>
                <c:pt idx="12">
                  <c:v>5262</c:v>
                </c:pt>
                <c:pt idx="13">
                  <c:v>6793</c:v>
                </c:pt>
                <c:pt idx="14">
                  <c:v>7078</c:v>
                </c:pt>
                <c:pt idx="15">
                  <c:v>4261</c:v>
                </c:pt>
                <c:pt idx="16">
                  <c:v>3296</c:v>
                </c:pt>
                <c:pt idx="17">
                  <c:v>3431</c:v>
                </c:pt>
                <c:pt idx="18">
                  <c:v>5111</c:v>
                </c:pt>
                <c:pt idx="19">
                  <c:v>4972</c:v>
                </c:pt>
                <c:pt idx="20">
                  <c:v>4480</c:v>
                </c:pt>
                <c:pt idx="21">
                  <c:v>4526</c:v>
                </c:pt>
                <c:pt idx="22">
                  <c:v>4543</c:v>
                </c:pt>
                <c:pt idx="23">
                  <c:v>4903</c:v>
                </c:pt>
                <c:pt idx="24">
                  <c:v>5078</c:v>
                </c:pt>
                <c:pt idx="25">
                  <c:v>6603</c:v>
                </c:pt>
                <c:pt idx="26">
                  <c:v>6101</c:v>
                </c:pt>
                <c:pt idx="27">
                  <c:v>4052</c:v>
                </c:pt>
                <c:pt idx="28">
                  <c:v>3075</c:v>
                </c:pt>
                <c:pt idx="29">
                  <c:v>3340</c:v>
                </c:pt>
                <c:pt idx="30">
                  <c:v>3334</c:v>
                </c:pt>
              </c:numCache>
            </c:numRef>
          </c:val>
          <c:smooth val="0"/>
          <c:extLst>
            <c:ext xmlns:c16="http://schemas.microsoft.com/office/drawing/2014/chart" uri="{C3380CC4-5D6E-409C-BE32-E72D297353CC}">
              <c16:uniqueId val="{00000005-857A-4A50-98D8-8EF40B05B555}"/>
            </c:ext>
          </c:extLst>
        </c:ser>
        <c:dLbls>
          <c:showLegendKey val="0"/>
          <c:showVal val="0"/>
          <c:showCatName val="0"/>
          <c:showSerName val="0"/>
          <c:showPercent val="0"/>
          <c:showBubbleSize val="0"/>
        </c:dLbls>
        <c:smooth val="0"/>
        <c:axId val="105881984"/>
        <c:axId val="173069216"/>
      </c:lineChart>
      <c:catAx>
        <c:axId val="1058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3069216"/>
        <c:crosses val="autoZero"/>
        <c:auto val="1"/>
        <c:lblAlgn val="ctr"/>
        <c:lblOffset val="100"/>
        <c:noMultiLvlLbl val="0"/>
      </c:catAx>
      <c:valAx>
        <c:axId val="1730692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58819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lang="en-US"/>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[Volume_Bonus_Targets.xlsx]Overall_Trend_excl4!PivotTable2</c:name>
    <c:fmtId val="-1"/>
  </c:pivotSource>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[Volume_Bonus_Targets.xlsx]Overall_Trend_excl4!$C$7</c:f>
              <c:strCache>
                <c:ptCount val="1"/>
                <c:pt idx="0">
                  <c:v>Total</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poly"/>
            <c:order val="2"/>
            <c:dispRSqr val="0"/>
            <c:dispEq val="0"/>
          </c:trendline>
          <c:cat>
            <c:numRef>
              <c:f>[Volume_Bonus_Targets.xlsx]Overall_Trend_excl4!$B$8:$B$39</c:f>
              <c:numCache>
                <c:formatCode>General</c:formatCode>
                <c:ptCount val="31"/>
                <c:pt idx="0">
                  <c:v>202010</c:v>
                </c:pt>
                <c:pt idx="1">
                  <c:v>202011</c:v>
                </c:pt>
                <c:pt idx="2">
                  <c:v>202012</c:v>
                </c:pt>
                <c:pt idx="3">
                  <c:v>202101</c:v>
                </c:pt>
                <c:pt idx="4">
                  <c:v>202102</c:v>
                </c:pt>
                <c:pt idx="5">
                  <c:v>202103</c:v>
                </c:pt>
                <c:pt idx="6">
                  <c:v>202104</c:v>
                </c:pt>
                <c:pt idx="7">
                  <c:v>202105</c:v>
                </c:pt>
                <c:pt idx="8">
                  <c:v>202106</c:v>
                </c:pt>
                <c:pt idx="9">
                  <c:v>202107</c:v>
                </c:pt>
                <c:pt idx="10">
                  <c:v>202108</c:v>
                </c:pt>
                <c:pt idx="11">
                  <c:v>202109</c:v>
                </c:pt>
                <c:pt idx="12">
                  <c:v>202110</c:v>
                </c:pt>
                <c:pt idx="13">
                  <c:v>202111</c:v>
                </c:pt>
                <c:pt idx="14">
                  <c:v>202112</c:v>
                </c:pt>
                <c:pt idx="15">
                  <c:v>202201</c:v>
                </c:pt>
                <c:pt idx="16">
                  <c:v>202202</c:v>
                </c:pt>
                <c:pt idx="17">
                  <c:v>202203</c:v>
                </c:pt>
                <c:pt idx="18">
                  <c:v>202204</c:v>
                </c:pt>
                <c:pt idx="19">
                  <c:v>202205</c:v>
                </c:pt>
                <c:pt idx="20">
                  <c:v>202206</c:v>
                </c:pt>
                <c:pt idx="21">
                  <c:v>202207</c:v>
                </c:pt>
                <c:pt idx="22">
                  <c:v>202208</c:v>
                </c:pt>
                <c:pt idx="23">
                  <c:v>202209</c:v>
                </c:pt>
                <c:pt idx="24">
                  <c:v>202210</c:v>
                </c:pt>
                <c:pt idx="25">
                  <c:v>202211</c:v>
                </c:pt>
                <c:pt idx="26">
                  <c:v>202212</c:v>
                </c:pt>
                <c:pt idx="27">
                  <c:v>202301</c:v>
                </c:pt>
                <c:pt idx="28">
                  <c:v>202302</c:v>
                </c:pt>
                <c:pt idx="29">
                  <c:v>202303</c:v>
                </c:pt>
                <c:pt idx="30">
                  <c:v>202304</c:v>
                </c:pt>
              </c:numCache>
            </c:numRef>
          </c:cat>
          <c:val>
            <c:numRef>
              <c:f>[Volume_Bonus_Targets.xlsx]Overall_Trend_excl4!$C$8:$C$39</c:f>
              <c:numCache>
                <c:formatCode>General</c:formatCode>
                <c:ptCount val="31"/>
                <c:pt idx="0">
                  <c:v>20015</c:v>
                </c:pt>
                <c:pt idx="1">
                  <c:v>22208</c:v>
                </c:pt>
                <c:pt idx="2">
                  <c:v>23265</c:v>
                </c:pt>
                <c:pt idx="3">
                  <c:v>13005</c:v>
                </c:pt>
                <c:pt idx="4">
                  <c:v>9710</c:v>
                </c:pt>
                <c:pt idx="5">
                  <c:v>13589</c:v>
                </c:pt>
                <c:pt idx="6">
                  <c:v>15576</c:v>
                </c:pt>
                <c:pt idx="7">
                  <c:v>14678</c:v>
                </c:pt>
                <c:pt idx="8">
                  <c:v>14919</c:v>
                </c:pt>
                <c:pt idx="9">
                  <c:v>14858</c:v>
                </c:pt>
                <c:pt idx="10">
                  <c:v>14218</c:v>
                </c:pt>
                <c:pt idx="11">
                  <c:v>15497</c:v>
                </c:pt>
                <c:pt idx="12">
                  <c:v>18258</c:v>
                </c:pt>
                <c:pt idx="13">
                  <c:v>24102</c:v>
                </c:pt>
                <c:pt idx="14">
                  <c:v>23214</c:v>
                </c:pt>
                <c:pt idx="15">
                  <c:v>14018</c:v>
                </c:pt>
                <c:pt idx="16">
                  <c:v>10377</c:v>
                </c:pt>
                <c:pt idx="17">
                  <c:v>11196</c:v>
                </c:pt>
                <c:pt idx="18">
                  <c:v>15999</c:v>
                </c:pt>
                <c:pt idx="19">
                  <c:v>15685</c:v>
                </c:pt>
                <c:pt idx="20">
                  <c:v>15347</c:v>
                </c:pt>
                <c:pt idx="21">
                  <c:v>14518</c:v>
                </c:pt>
                <c:pt idx="22">
                  <c:v>15100</c:v>
                </c:pt>
                <c:pt idx="23">
                  <c:v>16559</c:v>
                </c:pt>
                <c:pt idx="24">
                  <c:v>17747</c:v>
                </c:pt>
                <c:pt idx="25">
                  <c:v>23562</c:v>
                </c:pt>
                <c:pt idx="26">
                  <c:v>21923</c:v>
                </c:pt>
                <c:pt idx="27">
                  <c:v>14043</c:v>
                </c:pt>
                <c:pt idx="28">
                  <c:v>10230</c:v>
                </c:pt>
                <c:pt idx="29">
                  <c:v>11374</c:v>
                </c:pt>
                <c:pt idx="30">
                  <c:v>10594</c:v>
                </c:pt>
              </c:numCache>
            </c:numRef>
          </c:val>
          <c:smooth val="0"/>
          <c:extLst>
            <c:ext xmlns:c16="http://schemas.microsoft.com/office/drawing/2014/chart" uri="{C3380CC4-5D6E-409C-BE32-E72D297353CC}">
              <c16:uniqueId val="{00000002-3398-4614-A721-1C7B1191AEB5}"/>
            </c:ext>
          </c:extLst>
        </c:ser>
        <c:dLbls>
          <c:showLegendKey val="0"/>
          <c:showVal val="0"/>
          <c:showCatName val="0"/>
          <c:showSerName val="0"/>
          <c:showPercent val="0"/>
          <c:showBubbleSize val="0"/>
        </c:dLbls>
        <c:smooth val="0"/>
        <c:axId val="293001712"/>
        <c:axId val="293002672"/>
      </c:lineChart>
      <c:catAx>
        <c:axId val="29300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93002672"/>
        <c:crosses val="autoZero"/>
        <c:auto val="1"/>
        <c:lblAlgn val="ctr"/>
        <c:lblOffset val="100"/>
        <c:noMultiLvlLbl val="0"/>
      </c:catAx>
      <c:valAx>
        <c:axId val="2930026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93001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en-US"/>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2023-06-20T00:00:00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20BCD2A9B24F01428459830E5BE43ECC" ma:contentTypeVersion="4" ma:contentTypeDescription="Create a new document." ma:contentTypeScope="" ma:versionID="ae2a5ea93b34a42f9e47dd002cd05aea">
  <xsd:schema xmlns:xsd="http://www.w3.org/2001/XMLSchema" xmlns:xs="http://www.w3.org/2001/XMLSchema" xmlns:p="http://schemas.microsoft.com/office/2006/metadata/properties" xmlns:ns2="5d9b57dd-987f-48b7-ac80-707ee1b298ea" targetNamespace="http://schemas.microsoft.com/office/2006/metadata/properties" ma:root="true" ma:fieldsID="b629b93a08e4e1cd6b560c9451034fa5" ns2:_="">
    <xsd:import namespace="5d9b57dd-987f-48b7-ac80-707ee1b298e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b57dd-987f-48b7-ac80-707ee1b298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80376B0-CD3B-4905-A341-08BF01D88EFF}">
  <ds:schemaRefs>
    <ds:schemaRef ds:uri="http://schemas.openxmlformats.org/officeDocument/2006/bibliography"/>
  </ds:schemaRefs>
</ds:datastoreItem>
</file>

<file path=customXml/itemProps4.xml><?xml version="1.0" encoding="utf-8"?>
<ds:datastoreItem xmlns:ds="http://schemas.openxmlformats.org/officeDocument/2006/customXml" ds:itemID="{B50F393D-DF97-4E01-9A7E-BB4C32CDFE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30F00C2-1CE6-4CC5-96B7-7E4E16A48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b57dd-987f-48b7-ac80-707ee1b298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C94EC70-DC02-4211-8D35-4B883D9BAF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24</Pages>
  <Words>5319</Words>
  <Characters>30322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Module 1 - r practice</vt:lpstr>
    </vt:vector>
  </TitlesOfParts>
  <Company>Group 5</Company>
  <LinksUpToDate>false</LinksUpToDate>
  <CharactersWithSpaces>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 r practice</dc:title>
  <dc:subject>SPONSOR PROJECT</dc:subject>
  <dc:creator>Shivang Panchal</dc:creator>
  <cp:lastModifiedBy>harshil bhatt</cp:lastModifiedBy>
  <cp:revision>35</cp:revision>
  <cp:lastPrinted>2022-11-15T22:40:00Z</cp:lastPrinted>
  <dcterms:created xsi:type="dcterms:W3CDTF">2023-06-20T19:57:00Z</dcterms:created>
  <dcterms:modified xsi:type="dcterms:W3CDTF">2024-07-13T17:05:00Z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0x01010020BCD2A9B24F01428459830E5BE43ECC</vt:lpwstr>
  </property>
  <property fmtid="{D5CDD505-2E9C-101B-9397-08002B2CF9AE}" pid="3" name="KSOProductBuildVer">
    <vt:lpwstr>1033-11.2.0.11537</vt:lpwstr>
  </property>
  <property fmtid="{D5CDD505-2E9C-101B-9397-08002B2CF9AE}" pid="4" name="ICV">
    <vt:lpwstr>7AB9906D2A8847EBA826E763231CA13A</vt:lpwstr>
  </property>
</Properties>
</file>