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April 25, 2026</w:t>
      </w:r>
    </w:p>
    <w:p/>
    <w:p>
      <w:r>
        <w:t xml:space="preserve">Re: Appeal of Denied Claim — Case 597d9f32-68dd-4020-831f-a35f5a874d6a</w:t>
      </w:r>
    </w:p>
    <w:p/>
    <w:p>
      <w:r>
        <w:t>To Whom It May Concern,</w:t>
      </w:r>
    </w:p>
    <w:p/>
    <w:p>
      <w:r>
        <w:t xml:space="preserve">
          <w:r>
            <w:t xml:space="preserve">Date: 2025-01-31</w:t>
          </w:r>
          <w:r>
            <w:t xml:space="preserve"/>
            <w:br/>
            <w:t xml:space="preserve"/>
            <w:br/>
            <w:t xml:space="preserve"/>
          </w:r>
          <w:r>
            <w:t xml:space="preserve">Via Certified Mail and Online Appeals Portal</w:t>
          </w:r>
          <w:r>
            <w:t xml:space="preserve"/>
            <w:br/>
            <w:t xml:space="preserve"/>
            <w:br/>
            <w:t xml:space="preserve"/>
          </w:r>
          <w:r>
            <w:t xml:space="preserve">Appeals and Grievance Department</w:t>
            <w:br/>
            <w:t xml:space="preserve">UnitedHealthcare</w:t>
            <w:br/>
            <w:t xml:space="preserve">[Insurer Address]</w:t>
            <w:br/>
            <w:t xml:space="preserve">[City, State, ZIP]</w:t>
          </w:r>
          <w:r>
            <w:t xml:space="preserve"/>
            <w:br/>
            <w:t xml:space="preserve"/>
            <w:br/>
            <w:t xml:space="preserve"/>
          </w:r>
          <w:r>
            <w:t xml:space="preserve">Re: Formal Appeal of Adverse Benefit Determination</w:t>
            <w:br/>
            <w:t xml:space="preserve">Case ID: 597d9f32-68dd-4020-831f-a35f5a874d6a</w:t>
            <w:br/>
            <w:t xml:space="preserve">Insured/Patient: [Patient Name]</w:t>
            <w:br/>
            <w:t xml:space="preserve">Member ID: [Member ID]</w:t>
            <w:br/>
            <w:t xml:space="preserve">Date of Service: [Date of Service]</w:t>
            <w:br/>
            <w:t xml:space="preserve">Claim Number: [Claim Number]</w:t>
            <w:br/>
            <w:t xml:space="preserve">Procedure Denied: CPT 97110 – Therapeutic Exercises</w:t>
            <w:br/>
            <w:t xml:space="preserve">Diagnosis: S82.101A – Tibial Fracture</w:t>
          </w:r>
          <w:r>
            <w:t xml:space="preserve"/>
            <w:br/>
            <w:t xml:space="preserve"/>
            <w:br/>
            <w:t xml:space="preserve"/>
          </w:r>
          <w:r>
            <w:t xml:space="preserve">Dear Appeals and Grievance Review Officer,</w:t>
          </w:r>
          <w:r>
            <w:t xml:space="preserve"/>
            <w:br/>
            <w:t xml:space="preserve"/>
            <w:br/>
            <w:t xml:space="preserve"/>
          </w:r>
          <w:r>
            <w:t xml:space="preserve">This letter constitutes a formal first-level appeal on behalf of [Patient Name] regarding UnitedHealthcare's adverse benefit determination denying coverage for CPT 97110 (Therapeutic Exercises) rendered in connection with diagnosis S82.101A (Tibial Fracture). The stated basis for denial was that the service was deemed "not medically necessary."[1] We respectfully submit that this determination is factually unsupported, contradicts controlling clinical standards, and is inconsistent with the express terms of the applicable coverage policy. We request a full overturn of the denial and authorization of benefits as originally claimed.</w:t>
          </w:r>
          <w:r>
            <w:t xml:space="preserve"/>
            <w:br/>
            <w:t xml:space="preserve"/>
            <w:br/>
            <w:t xml:space="preserve"/>
          </w:r>
          <w:r>
            <w:t xml:space="preserve">**Argument I: Physical Therapy via CPT 97110 Is Medically Necessary Following Tibial Fracture and Is Supported by Established Clinical Guidelines**</w:t>
          </w:r>
          <w:r>
            <w:t xml:space="preserve"/>
            <w:br/>
            <w:t xml:space="preserve"/>
            <w:br/>
            <w:t xml:space="preserve"/>
          </w:r>
          <w:r>
            <w:t xml:space="preserve">The denial characterizes CPT 97110 – Therapeutic Exercises as not medically necessary for the treatment of diagnosis S82.101A – Tibial Fracture.[1] This characterization is inconsistent with prevailing clinical standards. Physical therapy, including structured therapeutic exercise, is a recognized and standard component of rehabilitative care following tibial fracture. The AAOS 2024 clinical guidelines affirmatively support the use of physical therapy post-fracture as a medically necessary intervention to restore function, prevent complications, and promote recovery. The treating physician's recommendation of CPT 97110 in this case is therefore consistent with evidence-based medicine and accepted standards of care. A denial premised solely on a blanket "not medically necessary" finding, without engaging with these established guidelines, does not constitute a clinically defensible basis for adverse determination.</w:t>
          </w:r>
          <w:r>
            <w:t xml:space="preserve"/>
            <w:br/>
            <w:t xml:space="preserve"/>
            <w:br/>
            <w:t xml:space="preserve"/>
          </w:r>
          <w:r>
            <w:t xml:space="preserve">**Argument II: The Denial Directly Contradicts UnitedHealthcare's Own Coverage Policy and Was Issued Without Required Physician Review**</w:t>
          </w:r>
          <w:r>
            <w:t xml:space="preserve"/>
            <w:br/>
            <w:t xml:space="preserve"/>
            <w:br/>
            <w:t xml:space="preserve"/>
          </w:r>
          <w:r>
            <w:t xml:space="preserve">The denial is further defective because it conflicts with the insurer's own governing policy language. Section 4.2.1 – Medical Necessity of the applicable policy states that "coverage requires physician-confirmed medical necessity."[2] The administrative record reflects, however, that the denial was issued without physician review.[2] This procedural deficiency is a direct contradiction of the plan's own coverage terms and renders the adverse determination void on its face. The insurer cannot simultaneously require physician-confirmed medical necessity as a condition of coverage and then issue a medical necessity denial without fulfilling that same physician-review requirement.</w:t>
          </w:r>
          <w:r>
            <w:t xml:space="preserve"/>
            <w:br/>
            <w:t xml:space="preserve"/>
            <w:br/>
            <w:t xml:space="preserve"/>
          </w:r>
          <w:r>
            <w:t xml:space="preserve">Furthermore, Section 7.3 – Rehabilitation Coverage[3] of the policy provides coverage terms applicable to post-fracture rehabilitative services. Denial of CPT 97110 – a standard therapeutic exercise procedure prescribed following a documented tibial fracture – conflicts with the scope of rehabilitation coverage contemplated under this section. Taken together, the denial violates both Section 4.2.1 and Section 7.3 of the coverage contract.</w:t>
          </w:r>
          <w:r>
            <w:t xml:space="preserve"/>
            <w:br/>
            <w:t xml:space="preserve"/>
            <w:br/>
            <w:t xml:space="preserve"/>
          </w:r>
          <w:r>
            <w:t xml:space="preserve">**Remedy Requested**</w:t>
          </w:r>
          <w:r>
            <w:t xml:space="preserve"/>
            <w:br/>
            <w:t xml:space="preserve"/>
            <w:br/>
            <w:t xml:space="preserve"/>
          </w:r>
          <w:r>
            <w:t xml:space="preserve">Based on the foregoing, we respectfully request that UnitedHealthcare issue a full overturn of the adverse benefit determination and approve coverage for CPT 97110 as rendered in connection with diagnosis S82.101A. In the event additional clinical documentation is required to complete the review, please contact the undersigned promptly so that such materials may be provided without delay. If this appeal is not resolved in the member's favor at the first level, we reserve all rights to pursue a second-level internal appeal, external independent review, and any other remedies available under applicable law.</w:t>
          </w:r>
          <w:r>
            <w:t xml:space="preserve"/>
            <w:br/>
            <w:t xml:space="preserve"/>
            <w:br/>
            <w:t xml:space="preserve"/>
          </w:r>
          <w:r>
            <w:t xml:space="preserve">We expect a written determination within the timeframe required by applicable state and federal regulations and the terms of the plan.</w:t>
          </w:r>
          <w:r>
            <w:t xml:space="preserve"/>
            <w:br/>
            <w:t xml:space="preserve"/>
            <w:br/>
            <w:t xml:space="preserve"/>
          </w:r>
          <w:r>
            <w:t xml:space="preserve">Respectfully submitted,</w:t>
          </w:r>
          <w:r>
            <w:t xml:space="preserve"/>
            <w:br/>
            <w:t xml:space="preserve"/>
            <w:br/>
            <w:t xml:space="preserve"/>
          </w:r>
          <w:r>
            <w:t xml:space="preserve">[Authorized Representative / Attorney Name]</w:t>
            <w:br/>
            <w:t xml:space="preserve">[Title / Firm Name]</w:t>
            <w:br/>
            <w:t xml:space="preserve">[Address]</w:t>
            <w:br/>
            <w:t xml:space="preserve">[Phone Number]</w:t>
            <w:br/>
            <w:t xml:space="preserve">[Email Address]</w:t>
            <w:br/>
            <w:t xml:space="preserve">[Date]</w:t>
          </w:r>
          <w:r>
            <w:t xml:space="preserve"/>
            <w:br/>
            <w:t xml:space="preserve"/>
            <w:br/>
            <w:t xml:space="preserve"/>
          </w:r>
          <w:r>
            <w:t xml:space="preserve">Enclosures: See Exhibits Checklist</w:t>
          </w:r>
        </w:t>
      </w:r>
    </w:p>
    <w:p/>
    <w:p>
      <w:r>
        <w:t xml:space="preserve">Recommended Remedy: full_overturn</w:t>
      </w:r>
    </w:p>
    <w:p>
      <w:r>
        <w:t xml:space="preserve">Appeal Strength: 68%</w:t>
      </w:r>
    </w:p>
    <w:p/>
    <w:p>
      <w:r>
        <w:t>Key Arguments:</w:t>
      </w:r>
    </w:p>
    <w:p>
      <w:r>
        <w:t xml:space="preserve">- Physical therapy is medically necessary following tibial fracture per AAOS 2024 guidelines- Denial contradicts insurer's own coverage policy for post-surgical rehabilitation</w:t>
      </w:r>
    </w:p>
    <w:p/>
    <w:p>
      <w:r>
        <w:t>Contract Violations:</w:t>
      </w:r>
    </w:p>
    <w:p>
      <w:r>
        <w:t xml:space="preserve">- Section 4.2.1 - Medical Necessity (Score: 0.87)- Section 7.3 - Rehabilitation Coverage (Score: 0.74)</w:t>
      </w:r>
    </w:p>
    <w:p/>
    <w:p>
      <w:r>
        <w:t>Footnotes:</w:t>
      </w:r>
    </w:p>
    <w:p>
      <w:r>
        <w:t xml:space="preserve">[1] Denial determination – denial_linked_to_patient_facts — Not medically necessary[2] Section 4.2.1 – Medical Necessity (denial_linked_to_policy) — Coverage requires physician-confirmed medical necessity; denial was issued without physician review[3] Section 7.3 – Rehabilitation Coverage (contract_violations) — Section 7.3 - Rehabilitation Coverage</w:t>
      </w:r>
    </w:p>
    <w:p/>
    <w:p>
      <w:r>
        <w:t>Exhibits:</w:t>
      </w:r>
    </w:p>
    <w:p>
      <w:r>
        <w:t xml:space="preserve">Exhibit A: Copy of the original adverse benefit determination / denial letter referencing CPT 97110 and diagnosis S82.101AExhibit B: Treating physician's order and clinical notes confirming medical necessity of CPT 97110 for tibial fracture (S82.101A)Exhibit C: Relevant policy excerpts: Section 4.2.1 – Medical Necessity and Section 7.3 – Rehabilitation CoverageExhibit D: AAOS 2024 clinical guidelines supporting physical therapy following tibial fractureExhibit E: Claim submission records for CPT 97110 corresponding to the date(s) of service at issue</w:t>
      </w:r>
    </w:p>
    <w:p/>
    <w:p>
      <w:r>
        <w:t>Submission Steps:</w:t>
      </w:r>
    </w:p>
    <w:p>
      <w:r>
        <w:t xml:space="preserve">1. Send the complete appeal package (letter plus all exhibits) via certified mail with return receipt requested to the UnitedHealthcare Appeals and Grievance Department at the address printed on the denial letter.2. Simultaneously submit the appeal through UnitedHealthcare's online member/provider appeals portal and retain the submission confirmation number for your records.3. Retain copies of all submitted documents, certified mail receipts, and portal confirmation numbers in the case file.4. Confirm the applicable internal appeal deadline from the denial letter and ensure submission occurs no later than that date; if the deadline is unclear, contact UnitedHealthcare Member Services in writing to request clarification and document that inquiry.5. If no decision is received within the plan-required or regulatory timeframe following submission, send a written follow-up to the Appeals and Grievance Department referencing Case ID 597d9f32-68dd-4020-831f-a35f5a874d6a and the certified mail tracking number.</w:t>
      </w:r>
    </w:p>
    <w:p/>
    <w:p>
      <w:r>
        <w:t xml:space="preserve">Deadline: See denial letter</w:t>
      </w:r>
    </w:p>
    <w:p/>
    <w:p>
      <w:r>
        <w:t>Sincerely,</w:t>
      </w:r>
    </w:p>
    <w:p/>
    <w:p>
      <w:r>
        <w:t>_______________________</w:t>
      </w:r>
    </w:p>
    <w:p>
      <w:r>
        <w:t>[Patient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