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MEDIBRIDGE</w:t>
      </w:r>
    </w:p>
    <w:p>
      <w:pPr>
        <w:jc w:val="center"/>
      </w:pPr>
      <w:r>
        <w:t>MEDICAL PRESCRIPTION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Doctor</w:t>
            </w:r>
          </w:p>
        </w:tc>
        <w:tc>
          <w:tcPr>
            <w:tcW w:type="dxa" w:w="4320"/>
          </w:tcPr>
          <w:p>
            <w:r>
              <w:t>Mehardeep</w:t>
            </w:r>
          </w:p>
        </w:tc>
      </w:tr>
      <w:tr>
        <w:tc>
          <w:tcPr>
            <w:tcW w:type="dxa" w:w="4320"/>
          </w:tcPr>
          <w:p>
            <w:r>
              <w:t>Specialization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mehardeep_patient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</w:tbl>
    <w:p>
      <w:pPr>
        <w:pStyle w:val="Heading2"/>
      </w:pPr>
      <w:r>
        <w:t>Diagnosis</w:t>
      </w:r>
    </w:p>
    <w:p>
      <w:r>
        <w:t>Acute viral Bronchitis</w:t>
      </w:r>
    </w:p>
    <w:p>
      <w:pPr>
        <w:pStyle w:val="Heading2"/>
      </w:pPr>
      <w:r>
        <w:t>Medication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Medicine</w:t>
            </w:r>
          </w:p>
        </w:tc>
        <w:tc>
          <w:tcPr>
            <w:tcW w:type="dxa" w:w="1728"/>
          </w:tcPr>
          <w:p>
            <w:r>
              <w:t>Dosage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Instructions</w:t>
            </w:r>
          </w:p>
        </w:tc>
      </w:tr>
      <w:tr>
        <w:tc>
          <w:tcPr>
            <w:tcW w:type="dxa" w:w="1728"/>
          </w:tcPr>
          <w:p>
            <w:r>
              <w:t>dolo 650</w:t>
            </w:r>
          </w:p>
        </w:tc>
        <w:tc>
          <w:tcPr>
            <w:tcW w:type="dxa" w:w="1728"/>
          </w:tcPr>
          <w:p>
            <w:r>
              <w:t>500mg</w:t>
            </w:r>
          </w:p>
        </w:tc>
        <w:tc>
          <w:tcPr>
            <w:tcW w:type="dxa" w:w="1728"/>
          </w:tcPr>
          <w:p>
            <w:r>
              <w:t>1-0-1 (Twice daily after food)</w:t>
            </w:r>
          </w:p>
        </w:tc>
        <w:tc>
          <w:tcPr>
            <w:tcW w:type="dxa" w:w="1728"/>
          </w:tcPr>
          <w:p>
            <w:r>
              <w:t>5 Days</w:t>
            </w:r>
          </w:p>
        </w:tc>
        <w:tc>
          <w:tcPr>
            <w:tcW w:type="dxa" w:w="1728"/>
          </w:tcPr>
          <w:p>
            <w:r>
              <w:t>Take with water after meals</w:t>
            </w:r>
          </w:p>
        </w:tc>
      </w:tr>
    </w:tbl>
    <w:p>
      <w:pPr>
        <w:pStyle w:val="Heading2"/>
      </w:pPr>
      <w:r>
        <w:t>Additional Instructions</w:t>
      </w:r>
    </w:p>
    <w:p>
      <w:r>
        <w:t>Stay hydrated, take prescribed medications on time, and rest.</w:t>
      </w:r>
    </w:p>
    <w:p>
      <w:pPr>
        <w:pStyle w:val="Heading2"/>
      </w:pPr>
      <w:r>
        <w:t>Follow-up</w:t>
      </w:r>
    </w:p>
    <w:p>
      <w:r>
        <w:t>2026-09-10</w:t>
      </w:r>
    </w:p>
    <w:p/>
    <w:p>
      <w:r>
        <w:t>Doctor Signature</w:t>
      </w:r>
    </w:p>
    <w:p>
      <w:r>
        <w:t>Mehardeep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