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Mamba-DTI Pipeline: Bug Fix &amp; Performance Improvement Summary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Drug-Target Interaction model (Mamba protein encoder + Morgan fingerprint drug encoder), Human Random split.</w:t>
      </w:r>
    </w:p>
    <w:p>
      <w:pPr>
        <w:pStyle w:val="Heading2"/>
        <w:spacing w:after="120" w:before="240"/>
      </w:pPr>
      <w:r>
        <w:t xml:space="preserve">1. Problem Identified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Training ROC-AUC reached ~0.99 while validation ROC-AUC stayed at ~0.50 — a classic label-leakage / corrupted-feature signature.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Root cause: Morgan fingerprint and PsePSSM feature files were keyed by split-local integer indices (train/valid/test smiles.csv and sequence.csv each restart their index at 0). Concatenating the three splits and reusing that index as a lookup key caused different molecules/proteins across splits to silently collide under the same key, and the dataset loader's dict-based lookup overwrote them without error.</w:t>
      </w:r>
    </w:p>
    <w:p>
      <w:pPr>
        <w:pStyle w:val="Heading2"/>
        <w:spacing w:after="120" w:before="240"/>
      </w:pPr>
      <w:r>
        <w:t xml:space="preserve">2. Fix: Preprocessing &amp; Feature Lookup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Re-keyed both feature files by the actual SMILES string / protein sequence string (globally unique) instead of the split-local integer index.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Rewrote the dataset loader to resolve each sample as: local ID → that split's own smiles.csv / sequence.csv → string → feature — never local ID directly against the global feature 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Added assertions (one feature per unique SMILES/sequence) so this class of bug cannot silently reappear.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Verified by regenerating PsePSSM features directly (2001/2001 unique sequences, zero duplicates) and by reproducing the original bug pattern on a controlled synthetic example to confirm the fix resolves it.</w:t>
      </w:r>
    </w:p>
    <w:p>
      <w:pPr>
        <w:pStyle w:val="Heading2"/>
        <w:spacing w:after="120" w:before="240"/>
      </w:pPr>
      <w:r>
        <w:t xml:space="preserve">3. Evaluation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Added the full metric suite per epoch (accuracy, precision, recall, specificity, MCC, ROC-AUC, PR-AUC) — previously only ROC-AUC was tracked during training.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Added decision-threshold optimization: the classification threshold is tuned to maximize MCC on the validation set only, then applied unchanged to the test set (no test-set leakage).</w:t>
      </w:r>
    </w:p>
    <w:p>
      <w:pPr>
        <w:pStyle w:val="Heading2"/>
        <w:spacing w:after="120" w:before="240"/>
      </w:pPr>
      <w:r>
        <w:t xml:space="preserve">4. Early-Stopping &amp; Reproducibility Fixes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Found early stopping was never able to trigger: patience was accidentally set equal to the total epoch budget, making it mathematically impossible to fire.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Decoupled checkpoint selection (best single-epoch validation MCC) from the early-stop trigger (a smoothed, rolling-average validation MCC) — single-epoch MCC is too noisy on a 673-sample validation set to safely drive stopping decisions on its own.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Found config.SEED was defined but never actually applied anywhere in the code (no torch.manual_seed call existed) — every run used different random initialization, making run-to-run comparisons unreliable. Fixed by properly seeding torch, numpy, random, and the training data loader's shuffle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Found config.DROPOUT was similarly dead configuration — the model hardcoded its own dropout value regardless of what was configured. Fixed by wiring it through to the model correctly.</w:t>
      </w:r>
    </w:p>
    <w:p>
      <w:pPr>
        <w:pStyle w:val="Heading2"/>
        <w:spacing w:after="120" w:before="240"/>
      </w:pPr>
      <w:r>
        <w:t xml:space="preserve">5. Regularization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Every run showed a large, consistent gap between training MCC (~0.95–0.97) and validation MCC (~0.85–0.89) — clear overfitting.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Increased dropout (0.3 → 0.5) and weight decay (1e-4 → 5e-4) to address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Verified via matched-epoch comparison that this roughly halved the overfitting gap at the same point in training, and produced the best ROC-AUC/PR-AUC seen up to that point — even though single-threshold MCC for that particular run dipped slightly, which is consistent with MCC being more sensitive to sampling noise on a small test set than the threshold-independent ranking metrics.</w:t>
      </w:r>
    </w:p>
    <w:p>
      <w:pPr>
        <w:pStyle w:val="Heading2"/>
        <w:spacing w:after="120" w:before="240"/>
      </w:pPr>
      <w:r>
        <w:t xml:space="preserve">6. Checkpoint Averaging (SWA)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Observed that several epochs within a single run land within noise-distance of each other on validation MCC, so picking one "best" epoch is effectively a coin flip among near-ties.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Applied Stochastic Weight Averaging: averaged the weights of the top 5 validation-MCC checkpoints within a run instead of using a single epoch.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Result: single-run MCC improved from the prior ~0.85 range to 0.8811, with every metric improving simultaneously and the averaged model's own validation MCC exceeding every individual checkpoint that went into it — consistent with established SWA theory (averaging lands in a flatter, better-generalizing region of the loss landscape).</w:t>
      </w:r>
    </w:p>
    <w:p>
      <w:pPr>
        <w:pStyle w:val="Heading2"/>
        <w:spacing w:after="120" w:before="240"/>
      </w:pPr>
      <w:r>
        <w:t xml:space="preserve">7. Multi-Seed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Reran the SWA approach with 3 independent random seeds to check whether 0.8811 was representative or a favorable outlier.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Individual SWA runs landed at MCC 0.8663, 0.8693, and 0.8664 — a much tighter spread than single-checkpoint runs, but consistently below 0.8811, indicating that result was an above-average draw rather than the expected outcome.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This also surfaced a genuine hardware-level limitation: exact reproducibility is not fully achievable on GPU for this architecture, because the Mamba protein encoder's custom CUDA scan kernel is not covered by PyTorch's deterministic-algorithm guarantees — even identical seeds diverge slightly after a few epochs.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Final reported result: the 3 seeds' predicted probabilities (not weights) were averaged for the most statistically defensible estimate — MCC 0.8693 — reflecting the mean of multiple independent runs rather than a single favorable one.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8. Results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9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Baseline
(post bug-fix,
threshold-tuned)</w:t>
            </w:r>
          </w:p>
        </w:tc>
        <w:tc>
          <w:tcPr>
            <w:tcW w:type="dxa" w:w="189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Regularization
sweep</w:t>
            </w:r>
          </w:p>
        </w:tc>
        <w:tc>
          <w:tcPr>
            <w:tcW w:type="dxa" w:w="189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Checkpoint
averaging (SWA)</w:t>
            </w:r>
          </w:p>
        </w:tc>
        <w:tc>
          <w:tcPr>
            <w:tcW w:type="dxa" w:w="189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Multi-seed
ensemble (Final)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0.9331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0.9257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0.9406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0.9346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0.9364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0.9301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0.9426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0.9419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0.9279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0.9189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0.9369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0.9249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0.9382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0.9324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0.9441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0.9441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MCC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0.8663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0.8514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0.8811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0.8693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ROC-AUC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0.9654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0.9710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0.9723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0.9721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PR-AUC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0.9659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0.9746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0.9743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0.9746</w:t>
            </w:r>
          </w:p>
        </w:tc>
      </w:tr>
    </w:tbl>
    <w:p>
      <w:pPr>
        <w:spacing w:before="160"/>
      </w:pPr>
      <w:r>
        <w:rPr>
          <w:sz w:val="21"/>
          <w:szCs w:val="21"/>
        </w:rPr>
        <w:t xml:space="preserve">Net result: MCC improved from 0.8663 to 0.8693 (robust, multi-seed estimate; best single run reached 0.8811), ROC-AUC improved from 0.9654 to 0.9721, and PR-AUC improved from 0.9659 to 0.9746 — achieved through a diagnostic process that also fixed a data-leakage bug, two dead-configuration bugs (SEED, DROPOUT), and a broken early-stopping condition.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2026-07-11T20:45:55.304Z</dcterms:created>
  <dcterms:modified xsi:type="dcterms:W3CDTF">2026-07-11T20:45:55.311Z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