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COLLABORATION FRAMEWORK AGREEMENT</w:t>
      </w:r>
    </w:p>
    <w:p>
      <w:r>
        <w:t>This Collaboration Framework Agreement outlines general business principles between Alpha Ventures and Beta Innovators.</w:t>
      </w:r>
    </w:p>
    <w:p>
      <w:pPr>
        <w:pStyle w:val="Heading2"/>
      </w:pPr>
      <w:r>
        <w:t>Section 1. Commercial Remuneration</w:t>
      </w:r>
    </w:p>
    <w:p>
      <w:r>
        <w:t>Compensation for provided contributions shall be payable within a reasonable time after submission of milestones, taking into account general processing cadence.</w:t>
      </w:r>
    </w:p>
    <w:p>
      <w:pPr>
        <w:pStyle w:val="Heading2"/>
      </w:pPr>
      <w:r>
        <w:t>Section 2. Duration and Extensions</w:t>
      </w:r>
    </w:p>
    <w:p>
      <w:r>
        <w:t>The term may be continued from time to time as the parties may deem appropriate upon ongoing collaboration and mutual review.</w:t>
      </w:r>
    </w:p>
    <w:p>
      <w:pPr>
        <w:pStyle w:val="Heading2"/>
      </w:pPr>
      <w:r>
        <w:t>Section 3. Responsibility and Legal Recourse</w:t>
      </w:r>
    </w:p>
    <w:p>
      <w:r>
        <w:t>Liability shall be determined in accordance with applicable general law principles and equitable restitution.</w:t>
      </w:r>
    </w:p>
    <w:p>
      <w:pPr>
        <w:pStyle w:val="Heading2"/>
      </w:pPr>
      <w:r>
        <w:t>Section 4. Jurisdiction and Resolution</w:t>
      </w:r>
    </w:p>
    <w:p>
      <w:r>
        <w:t>Any controversies shall be brought before a competent court having jurisdiction over commercial matters in the relevant territory.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