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7910" w14:textId="77777777" w:rsidR="008D2D3F" w:rsidRDefault="008D2D3F">
      <w:pPr>
        <w:spacing w:before="40" w:after="40"/>
      </w:pPr>
    </w:p>
    <w:p w14:paraId="4D6C37A6" w14:textId="77777777" w:rsidR="008D2D3F" w:rsidRDefault="008D2D3F">
      <w:pPr>
        <w:spacing w:before="40" w:after="40"/>
      </w:pPr>
    </w:p>
    <w:p w14:paraId="4B9FB72B" w14:textId="77777777" w:rsidR="008D2D3F" w:rsidRDefault="008D2D3F">
      <w:pPr>
        <w:spacing w:before="40" w:after="40"/>
      </w:pPr>
    </w:p>
    <w:p w14:paraId="4942BA9F" w14:textId="77777777" w:rsidR="008D2D3F" w:rsidRDefault="008D2D3F">
      <w:pPr>
        <w:spacing w:before="40" w:after="40"/>
      </w:pPr>
    </w:p>
    <w:p w14:paraId="1FFE42FA" w14:textId="77777777" w:rsidR="008D2D3F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FRONT-END ENGINEERING DESIGN (FEED)</w:t>
      </w:r>
    </w:p>
    <w:p w14:paraId="785C22CB" w14:textId="77777777" w:rsidR="008D2D3F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100 t/d Sulfuric Acid Plant — DCDA / Elemental Sulfur</w:t>
      </w:r>
    </w:p>
    <w:p w14:paraId="01AFCBDF" w14:textId="77777777" w:rsidR="008D2D3F" w:rsidRDefault="00000000">
      <w:pPr>
        <w:spacing w:after="180"/>
        <w:jc w:val="center"/>
      </w:pPr>
      <w:r>
        <w:rPr>
          <w:rFonts w:ascii="Calibri" w:eastAsia="Calibri" w:hAnsi="Calibri" w:cs="Calibri"/>
          <w:b/>
          <w:bCs/>
          <w:color w:val="2E74B5"/>
          <w:sz w:val="40"/>
          <w:szCs w:val="40"/>
        </w:rPr>
        <w:t>CONTROL PHILOSOPHY</w:t>
      </w:r>
    </w:p>
    <w:p w14:paraId="502CE2E2" w14:textId="77777777" w:rsidR="008D2D3F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PID Loop Configuration &amp; Control Range Consistency Verified</w:t>
      </w:r>
    </w:p>
    <w:p w14:paraId="6508CCC5" w14:textId="77777777" w:rsidR="008D2D3F" w:rsidRDefault="008D2D3F">
      <w:pPr>
        <w:spacing w:before="40" w:after="40"/>
      </w:pPr>
    </w:p>
    <w:p w14:paraId="1DA49C27" w14:textId="77777777" w:rsidR="008D2D3F" w:rsidRDefault="008D2D3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D2D3F" w14:paraId="22C9CD3E" w14:textId="77777777"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F073DF0" w14:textId="77777777" w:rsidR="008D2D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3DFFBBF" w14:textId="77777777" w:rsidR="008D2D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8D2D3F" w14:paraId="4C9B98E6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D38ADB" w14:textId="77777777" w:rsidR="008D2D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Document No.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82CA66" w14:textId="77777777" w:rsidR="008D2D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PRJ-SA100-FEED-CP-007</w:t>
            </w:r>
          </w:p>
        </w:tc>
      </w:tr>
      <w:tr w:rsidR="008D2D3F" w14:paraId="66ED35FE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845947D" w14:textId="77777777" w:rsidR="008D2D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Revision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05E2638" w14:textId="77777777" w:rsidR="008D2D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A0 — Issued for Review</w:t>
            </w:r>
          </w:p>
        </w:tc>
      </w:tr>
      <w:tr w:rsidR="008D2D3F" w14:paraId="67AD6B8D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3D30A8" w14:textId="77777777" w:rsidR="008D2D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807FA4" w14:textId="77777777" w:rsidR="008D2D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 t/d H₂SO₄ Plant, DCDA Route</w:t>
            </w:r>
          </w:p>
        </w:tc>
      </w:tr>
      <w:tr w:rsidR="008D2D3F" w14:paraId="2AEB81EF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303EA2D" w14:textId="77777777" w:rsidR="008D2D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83B6DAE" w14:textId="77777777" w:rsidR="008D2D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August 2026</w:t>
            </w:r>
          </w:p>
        </w:tc>
      </w:tr>
      <w:tr w:rsidR="008D2D3F" w14:paraId="4F43C323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7E47083" w14:textId="77777777" w:rsidR="008D2D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BD1E65" w14:textId="77777777" w:rsidR="008D2D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 — Consistency-Checked Edition</w:t>
            </w:r>
          </w:p>
        </w:tc>
      </w:tr>
    </w:tbl>
    <w:p w14:paraId="75A1E344" w14:textId="77777777" w:rsidR="008D2D3F" w:rsidRDefault="008D2D3F">
      <w:pPr>
        <w:spacing w:before="40" w:after="40"/>
      </w:pPr>
    </w:p>
    <w:p w14:paraId="28AF663D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D9E2660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95A80BD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44735E5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FEDABFA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54AF937" w14:textId="15B79C23" w:rsidR="008D2D3F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1. MASTER PRODUCTION RATE GOVERNOR</w:t>
      </w:r>
    </w:p>
    <w:p w14:paraId="6847804E" w14:textId="77777777" w:rsidR="008D2D3F" w:rsidRDefault="00000000">
      <w:pPr>
        <w:spacing w:before="80" w:after="8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A "Plant Load" setpoint (expressed as % of 100 t/d nameplate, range: 50–110%) entered by the operator at the DCS cascades to all unit production-rate-dependent controllers. The Governor calculates the required sulfur mass flow and air volumetric flow targets for the current load and passes them as remote setpoints to FIC-101 and FIC-201 respectively, with lead/lag sequencing (air leads on load increase; sulfur leads on load reduction).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1200"/>
        <w:gridCol w:w="2000"/>
      </w:tblGrid>
      <w:tr w:rsidR="00211D23" w14:paraId="4E8A0626" w14:textId="77777777" w:rsidTr="00211D23">
        <w:trPr>
          <w:tblHeader/>
        </w:trPr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A121B90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3B81404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Normal (100%)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7E4B9D8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Surge (110%)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CBA4585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Turndown (50%)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109E60B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Governor Range (DCS)</w:t>
            </w:r>
          </w:p>
        </w:tc>
      </w:tr>
      <w:tr w:rsidR="00211D23" w14:paraId="7D53A9B4" w14:textId="77777777" w:rsidTr="00211D23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01AB407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Plant Load setpoint (%)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792A50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591AA0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5F449E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50%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4D828BB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50–110% (hard cap)</w:t>
            </w:r>
          </w:p>
        </w:tc>
      </w:tr>
      <w:tr w:rsidR="00211D23" w14:paraId="400FE4CD" w14:textId="77777777" w:rsidTr="00211D23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DA26A5C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 target from Governor (vol%)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AD70A97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6BDFB0E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1550468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596C5BA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Fixed ratio 10.5%</w:t>
            </w:r>
          </w:p>
        </w:tc>
      </w:tr>
      <w:tr w:rsidR="00211D23" w14:paraId="777968F1" w14:textId="77777777" w:rsidTr="00211D23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CC97047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Sulfur feed target from Gov. (kg/h)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6E52B89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1,363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0C3F524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1,499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8A06622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682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C7AEA2A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FIC-101 range 0–2,000</w:t>
            </w:r>
          </w:p>
        </w:tc>
      </w:tr>
      <w:tr w:rsidR="00211D23" w14:paraId="7597FC62" w14:textId="77777777" w:rsidTr="00211D23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7BBEE37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Air flow target from Gov. (Nm³/h)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AE644F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8,873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04B0A9B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9E2C955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4,437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C528071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FIC-201 range 0–15,000</w:t>
            </w:r>
          </w:p>
        </w:tc>
      </w:tr>
      <w:tr w:rsidR="00211D23" w14:paraId="553B7D7C" w14:textId="77777777" w:rsidTr="00211D23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2BA3D9A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Load ramp rate (% per min)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DA1C7B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5%/min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38364DD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5%/min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C14561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5%/min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B8F84EF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Fixed DCS limit</w:t>
            </w:r>
          </w:p>
        </w:tc>
      </w:tr>
    </w:tbl>
    <w:p w14:paraId="14EEAEBA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8B6A94B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5E2A0B9" w14:textId="77777777" w:rsidR="00211D23" w:rsidRDefault="00211D2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1059C641" w14:textId="77777777" w:rsidR="00211D23" w:rsidRDefault="00211D2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2EDE12F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D675852" w14:textId="1289938A" w:rsidR="008D2D3F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2. REGULATORY PID CONTROL LOOPS — CONFIGURATION CONSISTENCY</w:t>
      </w:r>
    </w:p>
    <w:tbl>
      <w:tblPr>
        <w:tblW w:w="13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1000"/>
        <w:gridCol w:w="1400"/>
        <w:gridCol w:w="1600"/>
        <w:gridCol w:w="900"/>
        <w:gridCol w:w="1200"/>
        <w:gridCol w:w="1200"/>
        <w:gridCol w:w="1200"/>
        <w:gridCol w:w="1400"/>
        <w:gridCol w:w="1200"/>
      </w:tblGrid>
      <w:tr w:rsidR="000406CC" w14:paraId="35963BE3" w14:textId="77777777" w:rsidTr="000406CC">
        <w:trPr>
          <w:tblHeader/>
        </w:trPr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0B41DA7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Loop ID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8E25DAB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F304654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PV Tag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A070337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MV Tag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A135B2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Control Mode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39DB379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 (Normal)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3FB18F9" w14:textId="77777777" w:rsidR="000406CC" w:rsidRDefault="000406CC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MV @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Normal (% output)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2F9F780" w14:textId="77777777" w:rsidR="000406CC" w:rsidRDefault="000406CC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MV @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Surge (110%)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A98CAAF" w14:textId="77777777" w:rsidR="000406CC" w:rsidRDefault="000406CC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MV @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Turndown (50%)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2A4659B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Actuator Rated Range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7DAB078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MV Saturated at Surge?</w:t>
            </w:r>
          </w:p>
        </w:tc>
      </w:tr>
      <w:tr w:rsidR="000406CC" w14:paraId="081A3F07" w14:textId="77777777" w:rsidTr="000406CC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F844D61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FIC-101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1995AE0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Sulfur Feed Rate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3403F0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FT-101 (Coriolis)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BDFE79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FCV-101 (modulating valve)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DD8647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Cascade from Governor; PID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193E50D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1,363 kg/h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1C7153D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68%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D86A631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75%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1A2884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34%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3521961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FCV-101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Cv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0–100%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A46A11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</w:t>
            </w:r>
          </w:p>
        </w:tc>
      </w:tr>
      <w:tr w:rsidR="000406CC" w14:paraId="0F8424C3" w14:textId="77777777" w:rsidTr="000406CC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F09E1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FIC-201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6ED1C87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Air Flow / SO₂ Ratio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6C2C34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AT-201 (SO₂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analyser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DE89377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Blower VFD (FCV-201)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E6E2E80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Cascade; primary SO₂; secondary air flow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FA9820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 vol%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FAAE33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100% VFD at 50 Hz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9DC45F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110% VFD at 55 Hz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27423E4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52% VFD at 26 Hz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C91A689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VFD 0–60 Hz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AAEC543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VFD at 91.7% of rated max Hz</w:t>
            </w:r>
          </w:p>
        </w:tc>
      </w:tr>
      <w:tr w:rsidR="000406CC" w14:paraId="70C36084" w14:textId="77777777" w:rsidTr="000406CC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831465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TIC-401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B25270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P1 Inlet Temperature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11742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TT-401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AA27B85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TCV-401 (cold bypass)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6699EB8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Split-range PID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FAC6FE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420°C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B0E96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45% bypass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F7A455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52% bypass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68316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22% bypass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F3B7B01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 valve open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7EABFB0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</w:t>
            </w:r>
          </w:p>
        </w:tc>
      </w:tr>
      <w:tr w:rsidR="000406CC" w14:paraId="028E0210" w14:textId="77777777" w:rsidTr="000406CC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25A9E45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TIC-402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976695A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P2 Inlet Temperature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EB46296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TT-403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936D38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TCV-402 (bypass)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75CF2DA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PID Auto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DD59C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440°C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DC922A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43E6FF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44%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001753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F9A740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E9222E9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</w:t>
            </w:r>
          </w:p>
        </w:tc>
      </w:tr>
      <w:tr w:rsidR="000406CC" w14:paraId="5E489241" w14:textId="77777777" w:rsidTr="000406CC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F1C847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TIC-403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29D029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P3 Inlet Temperature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785D0D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TT-405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96968B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TCV-403 (bypass)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C19FC4E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PID Auto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BF123D1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430°C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CF7B68F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38%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623572E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4D44147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18%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D8F1C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C0F101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</w:t>
            </w:r>
          </w:p>
        </w:tc>
      </w:tr>
      <w:tr w:rsidR="000406CC" w14:paraId="7A173DC4" w14:textId="77777777" w:rsidTr="000406CC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11FBADB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TIC-404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5024F8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P4 Inlet Temperature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2A72DE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TT-407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298379B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TCV-404 (bypass)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499FC90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PID Auto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7B168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415°C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71CEAF9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B6F44CD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38%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6AF26FE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17%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877B2CB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12EB64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</w:t>
            </w:r>
          </w:p>
        </w:tc>
      </w:tr>
      <w:tr w:rsidR="000406CC" w14:paraId="5F4C4219" w14:textId="77777777" w:rsidTr="000406CC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8A98E3F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AIC-501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BC30571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Acid Concentration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3B491E0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AT-501 (density)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14CFF57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FCV-501 (water valve)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1EC7296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Cascade PID (acid conc. → water flow)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F4D75B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98.2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F6A95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44% FCV open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CBE617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48% FCV open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46FEFD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22% FCV open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B0E27D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FCV 0–100% (0–500 L/h)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EDA031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</w:t>
            </w:r>
          </w:p>
        </w:tc>
      </w:tr>
      <w:tr w:rsidR="000406CC" w14:paraId="31719FCE" w14:textId="77777777" w:rsidTr="000406CC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B90AF19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AIC-502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89A08C8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Acid Concentration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84FAB0F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AT-502 (density)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3624674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FCV-502 (water valve)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C35881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Cascade PID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CB38E4F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98.2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F675B84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44%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2EC997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48%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CF8A2C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22%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988E4E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3C1AE68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</w:t>
            </w:r>
          </w:p>
        </w:tc>
      </w:tr>
      <w:tr w:rsidR="000406CC" w14:paraId="4E39F18F" w14:textId="77777777" w:rsidTr="000406CC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0C5CA7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LIC-201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4B630F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Steam Drum Level (3-element)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F2421FA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LT-201 + FT-202 + BFW FT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381A08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LCV-201 (BFW valve)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4B972D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3-element control: Level + steam flow + BFW flow feed-forward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F34CF9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50% level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DCCC11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65%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68D795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72%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743420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33%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1009AB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F3B8E28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</w:t>
            </w:r>
          </w:p>
        </w:tc>
      </w:tr>
      <w:tr w:rsidR="000406CC" w14:paraId="59960826" w14:textId="77777777" w:rsidTr="000406CC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FF4E8DF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PIC-202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1967866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Steam Pressure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4959C2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PT-202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9529E4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PCV-202 (export valve)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774C481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PID Auto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5A356F0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40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64B195F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55%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A18FF71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C0C7928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28%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90A49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07CD8A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</w:t>
            </w:r>
          </w:p>
        </w:tc>
      </w:tr>
      <w:tr w:rsidR="000406CC" w14:paraId="6D8F1D4B" w14:textId="77777777" w:rsidTr="000406CC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BC38985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LIC-501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77FACDA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Sump Level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816F2A7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LT-501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67A0C5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LCV-501 (acid transfer)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8F96EE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PID Auto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9E21EB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881F13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E1CC230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55%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52A4AD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843BBE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F4B905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</w:t>
            </w:r>
          </w:p>
        </w:tc>
      </w:tr>
      <w:tr w:rsidR="000406CC" w14:paraId="340B9422" w14:textId="77777777" w:rsidTr="000406CC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663B4FE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LIC-502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A2339BB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Sump Level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46AA363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LT-502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A0AC86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LCV-502 (acid transfer)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AB63303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PID Auto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ACFEB01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5777B4D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C20F38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55%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6CE8D7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D150770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CB0FED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</w:t>
            </w:r>
          </w:p>
        </w:tc>
      </w:tr>
      <w:tr w:rsidR="000406CC" w14:paraId="55497472" w14:textId="77777777" w:rsidTr="000406CC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3EB704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TIC-501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FFE60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Acid Temperature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7295325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TT-502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6784CA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TCV-501 (CW to acid cooler)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95E04C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PID Auto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E97C57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65°C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653E4CD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7D8C73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68%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A81FAE8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7837C09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0–100% (FO fail-safe)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3A3260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</w:t>
            </w:r>
          </w:p>
        </w:tc>
      </w:tr>
      <w:tr w:rsidR="000406CC" w14:paraId="598F752A" w14:textId="77777777" w:rsidTr="000406CC"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E0514A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FIC-701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F713D4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Dispatch Flow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8C083E8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FT-701 (Coriolis)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C913797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Dispatch pump VFD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A0E93AB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Batch PID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C43CBAE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Per order kg/h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FE9B3C5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Variable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A25314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85% pump VFD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59D6D1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N/A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29304B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Pump VFD 0–100%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D29A75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</w:t>
            </w:r>
          </w:p>
        </w:tc>
      </w:tr>
    </w:tbl>
    <w:p w14:paraId="4D229EF5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B340DAE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BFD70B6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675946F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14BA5B12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9DC8587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196E9F06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7C28DF0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5C975D0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F5F02BA" w14:textId="3DCBFD84" w:rsidR="008D2D3F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3. CASCADE AND RATIO LOOP CONSISTENCY CHECK</w:t>
      </w:r>
    </w:p>
    <w:p w14:paraId="7AF8889C" w14:textId="77777777" w:rsidR="008D2D3F" w:rsidRDefault="00000000">
      <w:pPr>
        <w:spacing w:before="80" w:after="8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Cascade loops require that the primary (outer) loop responds significantly slower than the secondary (inner) loop. The ratio check confirms that the ratio of primary-to-secondary time constants is ≥5:1 for stable cascade operation.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1800"/>
        <w:gridCol w:w="1600"/>
        <w:gridCol w:w="1600"/>
        <w:gridCol w:w="900"/>
      </w:tblGrid>
      <w:tr w:rsidR="00211D23" w14:paraId="42FC8A01" w14:textId="77777777" w:rsidTr="00211D23">
        <w:trPr>
          <w:tblHeader/>
        </w:trPr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B9DD05E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Cascade Pair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04F7E30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Primary Loop / PV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4A8E1AF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Secondary Loop / PV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DE6E625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Primary Time Const. (est.)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E17DEAC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Secondary Time Const. (est.)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4C66664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Ratio P:S</w:t>
            </w:r>
          </w:p>
        </w:tc>
      </w:tr>
      <w:tr w:rsidR="00211D23" w14:paraId="0F471AFE" w14:textId="77777777" w:rsidTr="00211D23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D472F63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FIC-201 (Air/SO₂ ratio)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EF1DFCD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AT-201 SO₂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analyser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(slow —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analyser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lag)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23989D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FT-201 Air flow (fast — DP transmitter)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0A26A0B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~2–5 min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analyser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process lag)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CB0BE1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~5–15 s (flow loop)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937D8D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~10:1</w:t>
            </w:r>
          </w:p>
        </w:tc>
      </w:tr>
      <w:tr w:rsidR="00211D23" w14:paraId="703C74F0" w14:textId="77777777" w:rsidTr="00211D23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5E333CE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AIC-501 (IPAT acid conc.)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8472749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AT-501 density (moderate response)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CBAFB95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FCV-501 water flow (fast — magnetic FM)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C52315B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~3–8 min (dilution mixing)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83C7308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~10–30 s (flow)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215E73A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~8:1</w:t>
            </w:r>
          </w:p>
        </w:tc>
      </w:tr>
      <w:tr w:rsidR="00211D23" w14:paraId="33002391" w14:textId="77777777" w:rsidTr="00211D23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A5F12C6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AIC-502 (FAT acid conc.)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C600BE0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AT-502 density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B450F6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FCV-502 water flow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F92DD3D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~3–8 min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03E27E8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~10–30 s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8DB257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~8:1</w:t>
            </w:r>
          </w:p>
        </w:tc>
      </w:tr>
      <w:tr w:rsidR="00211D23" w14:paraId="7948136C" w14:textId="77777777" w:rsidTr="00211D23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76139D5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LIC-201 (3-element WHB)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7F47725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LT-201 drum level (slow — integrating process)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88BAD51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BFW flow + steam flow (fast feed-forward)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184E554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Integrating — no time const.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25E8661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~5–10 s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F56204A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N/A —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feed-forward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FB</w:t>
            </w:r>
          </w:p>
        </w:tc>
      </w:tr>
      <w:tr w:rsidR="00211D23" w14:paraId="4A8BAA59" w14:textId="77777777" w:rsidTr="00211D23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D1E02F4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TIC-401 P1 bypass (split-range)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3643A0F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TT-401 inlet temp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142F1D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TCV-401 bypass valve (split-range)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C6020F5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~1–3 min (gas residence time)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DD4467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~5–20 s (valve stroke)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995DE63" w14:textId="77777777" w:rsidR="00211D23" w:rsidRDefault="00211D2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~10:1</w:t>
            </w:r>
          </w:p>
        </w:tc>
      </w:tr>
    </w:tbl>
    <w:p w14:paraId="7CDCB767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05FBE45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09E4EE9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6F4AC609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60BC5B49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6230C53E" w14:textId="229C497F" w:rsidR="008D2D3F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4. CONTROL LOOP INTERACTION CHECK</w:t>
      </w:r>
    </w:p>
    <w:p w14:paraId="040BBA03" w14:textId="77777777" w:rsidR="008D2D3F" w:rsidRDefault="00000000">
      <w:pPr>
        <w:spacing w:before="80" w:after="8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In a DCDA plant, several control loops interact. The matrix below identifies significant interactions and assesses whether the decoupling or sequencing strategy is adequate.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1200"/>
        <w:gridCol w:w="2600"/>
        <w:gridCol w:w="1600"/>
      </w:tblGrid>
      <w:tr w:rsidR="000406CC" w14:paraId="13C242AD" w14:textId="77777777" w:rsidTr="000406CC">
        <w:trPr>
          <w:tblHeader/>
        </w:trPr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0EBBA70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Loop Pair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E5C411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Interaction Description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43ADAFD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Interaction Severity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0EFF3A7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Decoupling Strategy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0631C0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Adequately Addressed?</w:t>
            </w:r>
          </w:p>
        </w:tc>
      </w:tr>
      <w:tr w:rsidR="000406CC" w14:paraId="35B97A49" w14:textId="77777777" w:rsidTr="000406CC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E84A21E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FIC-101 ↔ FIC-201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4C265F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Sulfur feed and air flow co-determine SO₂ concentration. Changing either affects the other.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6903A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4BEAC4E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Governor ratio control: air leads on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increase,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sulfur leads on decrease (lead/lag)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1E52FD6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Governor correctly sequences the changes</w:t>
            </w:r>
          </w:p>
        </w:tc>
      </w:tr>
      <w:tr w:rsidR="000406CC" w14:paraId="0B0BEEA6" w14:textId="77777777" w:rsidTr="000406CC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7951D1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AIC-501 ↔ AIC-502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E8A85CE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Both absorption towers share a common product acid stream; concentration changes in IPAT circuit affect FAT circuit if acid is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cross-transferred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33BE004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0DCB6C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Independent circuits with separate dilution water controls; only product overflow interconnects them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B41E380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circuits are independent at FEED; confirm with detailed piping layout</w:t>
            </w:r>
          </w:p>
        </w:tc>
      </w:tr>
      <w:tr w:rsidR="000406CC" w14:paraId="7AB489E6" w14:textId="77777777" w:rsidTr="000406CC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3CF1013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LIC-201 ↔ PIC-202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9A88478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WHB drum level and steam header pressure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interact: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rapid steam header pressure drop causes drum level swell (shrink-and-swell phenomenon).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0EEA1B8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BEFD8B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3-element control on LIC-201 compensates for steam flow demand; PIC-202 uses steam let-down valve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116DF9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but shrink/swell transient must be validated by dynamic simulation</w:t>
            </w:r>
          </w:p>
        </w:tc>
      </w:tr>
      <w:tr w:rsidR="000406CC" w14:paraId="050F7764" w14:textId="77777777" w:rsidTr="000406CC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B1B302A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TIC-401 ↔ TIC-402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D13C5F3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 1 outlet temperature (TIC-401 bypass) directly affects Pass 2 inlet temperature (TIC-402). These loops are strongly coupled.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A9DDD82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547A315" w14:textId="77777777" w:rsidR="000406CC" w:rsidRDefault="000406CC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Interpass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heat exchangers are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fixed-area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; bypass valves are independently controlled. Detuned PID gains required for TIC-402.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8485B2E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 — cascade from TIC-401 output to TIC-402 setpoint should be considered to decouple the interaction</w:t>
            </w:r>
          </w:p>
        </w:tc>
      </w:tr>
      <w:tr w:rsidR="000406CC" w14:paraId="4DF2742B" w14:textId="77777777" w:rsidTr="000406CC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63F931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FIC-201 ↔ TIC-401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F5B99AD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Air flow rate affects converter inlet temperature through furnace heat release and WHB outlet conditions.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2369A0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97E88E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Furnace temperature maintained by BPCS;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interpass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HX provides buffer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BC169B9" w14:textId="77777777" w:rsidR="000406CC" w:rsidRDefault="000406CC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— adequate for regulatory control</w:t>
            </w:r>
          </w:p>
        </w:tc>
      </w:tr>
    </w:tbl>
    <w:p w14:paraId="0D4088C1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2B64D83A" w14:textId="77777777" w:rsidR="000406CC" w:rsidRDefault="000406CC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10EF9A6E" w14:textId="77777777" w:rsidR="000B24E8" w:rsidRDefault="000B24E8"/>
    <w:sectPr w:rsidR="000B24E8">
      <w:pgSz w:w="15840" w:h="122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76638"/>
    <w:multiLevelType w:val="hybridMultilevel"/>
    <w:tmpl w:val="8AF8F0A2"/>
    <w:lvl w:ilvl="0" w:tplc="24C29F8C">
      <w:start w:val="1"/>
      <w:numFmt w:val="bullet"/>
      <w:lvlText w:val="●"/>
      <w:lvlJc w:val="left"/>
      <w:pPr>
        <w:ind w:left="720" w:hanging="360"/>
      </w:pPr>
    </w:lvl>
    <w:lvl w:ilvl="1" w:tplc="2B14F25C">
      <w:start w:val="1"/>
      <w:numFmt w:val="bullet"/>
      <w:lvlText w:val="○"/>
      <w:lvlJc w:val="left"/>
      <w:pPr>
        <w:ind w:left="1440" w:hanging="360"/>
      </w:pPr>
    </w:lvl>
    <w:lvl w:ilvl="2" w:tplc="7C8466E4">
      <w:start w:val="1"/>
      <w:numFmt w:val="bullet"/>
      <w:lvlText w:val="■"/>
      <w:lvlJc w:val="left"/>
      <w:pPr>
        <w:ind w:left="2160" w:hanging="360"/>
      </w:pPr>
    </w:lvl>
    <w:lvl w:ilvl="3" w:tplc="98FA3E44">
      <w:start w:val="1"/>
      <w:numFmt w:val="bullet"/>
      <w:lvlText w:val="●"/>
      <w:lvlJc w:val="left"/>
      <w:pPr>
        <w:ind w:left="2880" w:hanging="360"/>
      </w:pPr>
    </w:lvl>
    <w:lvl w:ilvl="4" w:tplc="0D1EA022">
      <w:start w:val="1"/>
      <w:numFmt w:val="bullet"/>
      <w:lvlText w:val="○"/>
      <w:lvlJc w:val="left"/>
      <w:pPr>
        <w:ind w:left="3600" w:hanging="360"/>
      </w:pPr>
    </w:lvl>
    <w:lvl w:ilvl="5" w:tplc="9FD0614E">
      <w:start w:val="1"/>
      <w:numFmt w:val="bullet"/>
      <w:lvlText w:val="■"/>
      <w:lvlJc w:val="left"/>
      <w:pPr>
        <w:ind w:left="4320" w:hanging="360"/>
      </w:pPr>
    </w:lvl>
    <w:lvl w:ilvl="6" w:tplc="72DAB6C0">
      <w:start w:val="1"/>
      <w:numFmt w:val="bullet"/>
      <w:lvlText w:val="●"/>
      <w:lvlJc w:val="left"/>
      <w:pPr>
        <w:ind w:left="5040" w:hanging="360"/>
      </w:pPr>
    </w:lvl>
    <w:lvl w:ilvl="7" w:tplc="5962A1CE">
      <w:start w:val="1"/>
      <w:numFmt w:val="bullet"/>
      <w:lvlText w:val="●"/>
      <w:lvlJc w:val="left"/>
      <w:pPr>
        <w:ind w:left="5760" w:hanging="360"/>
      </w:pPr>
    </w:lvl>
    <w:lvl w:ilvl="8" w:tplc="0E9234BC">
      <w:start w:val="1"/>
      <w:numFmt w:val="bullet"/>
      <w:lvlText w:val="●"/>
      <w:lvlJc w:val="left"/>
      <w:pPr>
        <w:ind w:left="6480" w:hanging="360"/>
      </w:pPr>
    </w:lvl>
  </w:abstractNum>
  <w:num w:numId="1" w16cid:durableId="1264024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D3F"/>
    <w:rsid w:val="000406CC"/>
    <w:rsid w:val="000B24E8"/>
    <w:rsid w:val="00211D23"/>
    <w:rsid w:val="008D2D3F"/>
    <w:rsid w:val="00EC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D7715"/>
  <w15:docId w15:val="{86262CA5-4BEA-48FC-823A-2F2EBB80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993</Words>
  <Characters>5285</Characters>
  <Application>Microsoft Office Word</Application>
  <DocSecurity>0</DocSecurity>
  <Lines>480</Lines>
  <Paragraphs>330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Srinivasan, Pratheep Kumar</cp:lastModifiedBy>
  <cp:revision>3</cp:revision>
  <dcterms:created xsi:type="dcterms:W3CDTF">2026-08-20T11:37:00Z</dcterms:created>
  <dcterms:modified xsi:type="dcterms:W3CDTF">2026-08-21T06:33:00Z</dcterms:modified>
</cp:coreProperties>
</file>