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52"/>
          <w:szCs w:val="52"/>
        </w:rPr>
        <w:t xml:space="preserve">DEXTER CORP</w:t>
      </w:r>
    </w:p>
    <w:p>
      <w:pPr>
        <w:spacing w:after="120"/>
        <w:jc w:val="center"/>
      </w:pPr>
      <w:r>
        <w:rPr>
          <w:rFonts w:ascii="Arial" w:cs="Arial" w:eastAsia="Arial" w:hAnsi="Arial"/>
          <w:color w:val="000000"/>
          <w:sz w:val="40"/>
          <w:szCs w:val="40"/>
        </w:rPr>
        <w:t xml:space="preserve">Employee Handbook</w:t>
      </w:r>
    </w:p>
    <w:p>
      <w:pPr>
        <w:spacing w:after="80"/>
        <w:jc w:val="center"/>
      </w:pPr>
      <w:r>
        <w:rPr>
          <w:rFonts w:ascii="Arial" w:cs="Arial" w:eastAsia="Arial" w:hAnsi="Arial"/>
          <w:i/>
          <w:iCs/>
          <w:color w:val="595959"/>
          <w:sz w:val="24"/>
          <w:szCs w:val="24"/>
        </w:rPr>
        <w:t xml:space="preserve">IT Services &amp; Software Consulting  |  Chennai, India</w:t>
      </w:r>
    </w:p>
    <w:p>
      <w:pPr>
        <w:spacing w:after="600"/>
        <w:jc w:val="center"/>
      </w:pPr>
      <w:r>
        <w:rPr>
          <w:rFonts w:ascii="Arial" w:cs="Arial" w:eastAsia="Arial" w:hAnsi="Arial"/>
          <w:i/>
          <w:iCs/>
          <w:color w:val="595959"/>
          <w:sz w:val="20"/>
          <w:szCs w:val="20"/>
        </w:rPr>
        <w:t xml:space="preserve">Founded: April 2022  |  Version 4.0  |  Effective: January 2025</w:t>
      </w:r>
    </w:p>
    <w:p>
      <w:pPr>
        <w:pBdr>
          <w:bottom w:val="single" w:color="CCCCCC" w:sz="2" w:space="6"/>
        </w:pBdr>
        <w:spacing w:before="200" w:after="200"/>
      </w:pPr>
    </w:p>
    <w:p>
      <w:pPr>
        <w:spacing w:after="80"/>
      </w:pPr>
      <w:r>
        <w:rPr>
          <w:rFonts w:ascii="Arial" w:cs="Arial" w:eastAsia="Arial" w:hAnsi="Arial"/>
          <w:b/>
          <w:bCs/>
          <w:color w:val="1F4E79"/>
          <w:sz w:val="22"/>
          <w:szCs w:val="22"/>
        </w:rPr>
        <w:t xml:space="preserve">Document Owner: </w:t>
      </w:r>
      <w:r>
        <w:rPr>
          <w:rFonts w:ascii="Arial" w:cs="Arial" w:eastAsia="Arial" w:hAnsi="Arial"/>
          <w:color w:val="000000"/>
          <w:sz w:val="22"/>
          <w:szCs w:val="22"/>
        </w:rPr>
        <w:t xml:space="preserve">Sneha Rajan, HR Manager</w:t>
      </w:r>
    </w:p>
    <w:p>
      <w:pPr>
        <w:spacing w:after="80"/>
      </w:pPr>
      <w:r>
        <w:rPr>
          <w:rFonts w:ascii="Arial" w:cs="Arial" w:eastAsia="Arial" w:hAnsi="Arial"/>
          <w:b/>
          <w:bCs/>
          <w:color w:val="1F4E79"/>
          <w:sz w:val="22"/>
          <w:szCs w:val="22"/>
        </w:rPr>
        <w:t xml:space="preserve">Last Reviewed: </w:t>
      </w:r>
      <w:r>
        <w:rPr>
          <w:rFonts w:ascii="Arial" w:cs="Arial" w:eastAsia="Arial" w:hAnsi="Arial"/>
          <w:color w:val="000000"/>
          <w:sz w:val="22"/>
          <w:szCs w:val="22"/>
        </w:rPr>
        <w:t xml:space="preserve">January 2025</w:t>
      </w:r>
    </w:p>
    <w:p>
      <w:pPr>
        <w:spacing w:after="80"/>
      </w:pPr>
      <w:r>
        <w:rPr>
          <w:rFonts w:ascii="Arial" w:cs="Arial" w:eastAsia="Arial" w:hAnsi="Arial"/>
          <w:b/>
          <w:bCs/>
          <w:color w:val="1F4E79"/>
          <w:sz w:val="22"/>
          <w:szCs w:val="22"/>
        </w:rPr>
        <w:t xml:space="preserve">Next Review: </w:t>
      </w:r>
      <w:r>
        <w:rPr>
          <w:rFonts w:ascii="Arial" w:cs="Arial" w:eastAsia="Arial" w:hAnsi="Arial"/>
          <w:color w:val="000000"/>
          <w:sz w:val="22"/>
          <w:szCs w:val="22"/>
        </w:rPr>
        <w:t xml:space="preserve">January 2026</w:t>
      </w:r>
    </w:p>
    <w:p>
      <w:pPr>
        <w:spacing w:after="80"/>
      </w:pPr>
      <w:r>
        <w:rPr>
          <w:rFonts w:ascii="Arial" w:cs="Arial" w:eastAsia="Arial" w:hAnsi="Arial"/>
          <w:b/>
          <w:bCs/>
          <w:color w:val="1F4E79"/>
          <w:sz w:val="22"/>
          <w:szCs w:val="22"/>
        </w:rPr>
        <w:t xml:space="preserve">Distribution: </w:t>
      </w:r>
      <w:r>
        <w:rPr>
          <w:rFonts w:ascii="Arial" w:cs="Arial" w:eastAsia="Arial" w:hAnsi="Arial"/>
          <w:color w:val="000000"/>
          <w:sz w:val="22"/>
          <w:szCs w:val="22"/>
        </w:rPr>
        <w:t xml:space="preserve">All Employees — Confidential</w:t>
      </w:r>
    </w:p>
    <w:p>
      <w:pPr>
        <w:pBdr>
          <w:bottom w:val="single" w:color="CCCCCC" w:sz="2" w:space="6"/>
        </w:pBdr>
        <w:spacing w:before="200" w:after="200"/>
      </w:pPr>
    </w:p>
    <w:p>
      <w:pPr>
        <w:pStyle w:val="Heading1"/>
        <w:pBdr>
          <w:bottom w:val="single" w:color="1F4E79" w:sz="4" w:space="4"/>
        </w:pBdr>
        <w:spacing w:before="360" w:after="120"/>
      </w:pPr>
      <w:r>
        <w:rPr>
          <w:rFonts w:ascii="Arial" w:cs="Arial" w:eastAsia="Arial" w:hAnsi="Arial"/>
          <w:b/>
          <w:bCs/>
          <w:color w:val="1F4E79"/>
          <w:sz w:val="28"/>
          <w:szCs w:val="28"/>
        </w:rPr>
        <w:t xml:space="preserve">1. About Dexter Corp</w:t>
      </w:r>
    </w:p>
    <w:p>
      <w:pPr>
        <w:spacing w:after="140"/>
        <w:jc w:val="both"/>
      </w:pPr>
      <w:r>
        <w:rPr>
          <w:rFonts w:ascii="Arial" w:cs="Arial" w:eastAsia="Arial" w:hAnsi="Arial"/>
          <w:color w:val="000000"/>
          <w:sz w:val="22"/>
          <w:szCs w:val="22"/>
        </w:rPr>
        <w:t xml:space="preserve">Dexter Corp Pvt Ltd is a Chennai-based IT services and software consulting firm founded in April 2022 by Karthik Suresh and Arjun Mehta. We help enterprise clients across India modernise their technology, migrate to the cloud, and build data-driven digital products.</w:t>
      </w:r>
    </w:p>
    <w:p>
      <w:pPr>
        <w:spacing w:after="140"/>
        <w:jc w:val="both"/>
      </w:pPr>
      <w:r>
        <w:rPr>
          <w:rFonts w:ascii="Arial" w:cs="Arial" w:eastAsia="Arial" w:hAnsi="Arial"/>
          <w:color w:val="000000"/>
          <w:sz w:val="22"/>
          <w:szCs w:val="22"/>
        </w:rPr>
        <w:t xml:space="preserve">Starting with a founding team of 8, we have grown to 42 employees across 9 departments by March 2026. We are Series A funded (₹8 Crore, Nexus Ventures, 2024) and serve 12 active enterprise clients in banking, retail, manufacturing, healthcare, logistics, and energy.</w:t>
      </w:r>
    </w:p>
    <w:p>
      <w:pPr>
        <w:spacing w:after="140"/>
        <w:jc w:val="both"/>
      </w:pPr>
      <w:r>
        <w:rPr>
          <w:rFonts w:ascii="Arial" w:cs="Arial" w:eastAsia="Arial" w:hAnsi="Arial"/>
          <w:color w:val="000000"/>
          <w:sz w:val="22"/>
          <w:szCs w:val="22"/>
        </w:rPr>
        <w:t xml:space="preserve">Our Annual Recurring Revenue (ARR) crossed ₹23 Crore in Q4 FY 2025-26, with a gross margin of 63% — reflecting our focus on high-value, long-term client engagements.</w:t>
      </w:r>
    </w:p>
    <w:p>
      <w:pPr>
        <w:pStyle w:val="Heading2"/>
        <w:spacing w:before="280" w:after="80"/>
      </w:pPr>
      <w:r>
        <w:rPr>
          <w:rFonts w:ascii="Arial" w:cs="Arial" w:eastAsia="Arial" w:hAnsi="Arial"/>
          <w:b/>
          <w:bCs/>
          <w:color w:val="0E6655"/>
          <w:sz w:val="24"/>
          <w:szCs w:val="24"/>
        </w:rPr>
        <w:t xml:space="preserve">Our Values</w:t>
      </w:r>
    </w:p>
    <w:p>
      <w:pPr>
        <w:spacing w:after="80"/>
        <w:ind w:left="360"/>
      </w:pPr>
      <w:r>
        <w:rPr>
          <w:rFonts w:ascii="Arial" w:cs="Arial" w:eastAsia="Arial" w:hAnsi="Arial"/>
          <w:color w:val="000000"/>
          <w:sz w:val="22"/>
          <w:szCs w:val="22"/>
        </w:rPr>
        <w:t xml:space="preserve">• Ownership — Take full accountability for your work and outcomes</w:t>
      </w:r>
    </w:p>
    <w:p>
      <w:pPr>
        <w:spacing w:after="80"/>
        <w:ind w:left="360"/>
      </w:pPr>
      <w:r>
        <w:rPr>
          <w:rFonts w:ascii="Arial" w:cs="Arial" w:eastAsia="Arial" w:hAnsi="Arial"/>
          <w:color w:val="000000"/>
          <w:sz w:val="22"/>
          <w:szCs w:val="22"/>
        </w:rPr>
        <w:t xml:space="preserve">• Transparency — Communicate clearly and openly with teammates and clients</w:t>
      </w:r>
    </w:p>
    <w:p>
      <w:pPr>
        <w:spacing w:after="80"/>
        <w:ind w:left="360"/>
      </w:pPr>
      <w:r>
        <w:rPr>
          <w:rFonts w:ascii="Arial" w:cs="Arial" w:eastAsia="Arial" w:hAnsi="Arial"/>
          <w:color w:val="000000"/>
          <w:sz w:val="22"/>
          <w:szCs w:val="22"/>
        </w:rPr>
        <w:t xml:space="preserve">• Excellence — Deliver quality we are proud to put our name on</w:t>
      </w:r>
    </w:p>
    <w:p>
      <w:pPr>
        <w:spacing w:after="80"/>
        <w:ind w:left="360"/>
      </w:pPr>
      <w:r>
        <w:rPr>
          <w:rFonts w:ascii="Arial" w:cs="Arial" w:eastAsia="Arial" w:hAnsi="Arial"/>
          <w:color w:val="000000"/>
          <w:sz w:val="22"/>
          <w:szCs w:val="22"/>
        </w:rPr>
        <w:t xml:space="preserve">• Learning — Grow continuously; share knowledge generously</w:t>
      </w:r>
    </w:p>
    <w:p>
      <w:pPr>
        <w:spacing w:after="80"/>
        <w:ind w:left="360"/>
      </w:pPr>
      <w:r>
        <w:rPr>
          <w:rFonts w:ascii="Arial" w:cs="Arial" w:eastAsia="Arial" w:hAnsi="Arial"/>
          <w:color w:val="000000"/>
          <w:sz w:val="22"/>
          <w:szCs w:val="22"/>
        </w:rPr>
        <w:t xml:space="preserve">• Respect — Treat every person with dignity, regardless of role or rank</w:t>
      </w:r>
    </w:p>
    <w:p>
      <w:pPr>
        <w:pStyle w:val="Heading1"/>
        <w:pBdr>
          <w:bottom w:val="single" w:color="1F4E79" w:sz="4" w:space="4"/>
        </w:pBdr>
        <w:spacing w:before="360" w:after="120"/>
      </w:pPr>
      <w:r>
        <w:rPr>
          <w:rFonts w:ascii="Arial" w:cs="Arial" w:eastAsia="Arial" w:hAnsi="Arial"/>
          <w:b/>
          <w:bCs/>
          <w:color w:val="1F4E79"/>
          <w:sz w:val="28"/>
          <w:szCs w:val="28"/>
        </w:rPr>
        <w:t xml:space="preserve">2. Company Structure</w:t>
      </w:r>
    </w:p>
    <w:p>
      <w:pPr>
        <w:spacing w:after="140"/>
        <w:jc w:val="both"/>
      </w:pPr>
      <w:r>
        <w:rPr>
          <w:rFonts w:ascii="Arial" w:cs="Arial" w:eastAsia="Arial" w:hAnsi="Arial"/>
          <w:color w:val="000000"/>
          <w:sz w:val="22"/>
          <w:szCs w:val="22"/>
        </w:rPr>
        <w:t xml:space="preserve">Dexter Corp operates a flat, project-oriented structure. The two Co-Founders (CEO and CTO) lead the organisation, supported by Department Heads who report directly to them.</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tblGrid>
      <w:tr>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Department</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Head</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Headcount</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Engineering</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Arjun Mehta (CTO)</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16</w:t>
            </w:r>
          </w:p>
        </w:tc>
      </w:tr>
      <w:tr>
        <w:tc>
          <w:tcPr>
            <w:tcMar>
              <w:top w:type="dxa" w:w="60"/>
              <w:left w:type="dxa" w:w="100"/>
              <w:bottom w:type="dxa" w:w="60"/>
              <w:right w:type="dxa" w:w="100"/>
            </w:tcMar>
          </w:tcPr>
          <w:p>
            <w:r>
              <w:rPr>
                <w:rFonts w:ascii="Arial" w:cs="Arial" w:eastAsia="Arial" w:hAnsi="Arial"/>
                <w:color w:val="000000"/>
                <w:sz w:val="20"/>
                <w:szCs w:val="20"/>
              </w:rPr>
              <w:t xml:space="preserve">Data &amp; AI</w:t>
            </w:r>
          </w:p>
        </w:tc>
        <w:tc>
          <w:tcPr>
            <w:tcMar>
              <w:top w:type="dxa" w:w="60"/>
              <w:left w:type="dxa" w:w="100"/>
              <w:bottom w:type="dxa" w:w="60"/>
              <w:right w:type="dxa" w:w="100"/>
            </w:tcMar>
          </w:tcPr>
          <w:p>
            <w:r>
              <w:rPr>
                <w:rFonts w:ascii="Arial" w:cs="Arial" w:eastAsia="Arial" w:hAnsi="Arial"/>
                <w:color w:val="000000"/>
                <w:sz w:val="20"/>
                <w:szCs w:val="20"/>
              </w:rPr>
              <w:t xml:space="preserve">Sana Mirza</w:t>
            </w:r>
          </w:p>
        </w:tc>
        <w:tc>
          <w:tcPr>
            <w:tcMar>
              <w:top w:type="dxa" w:w="60"/>
              <w:left w:type="dxa" w:w="100"/>
              <w:bottom w:type="dxa" w:w="60"/>
              <w:right w:type="dxa" w:w="100"/>
            </w:tcMar>
          </w:tcPr>
          <w:p>
            <w:r>
              <w:rPr>
                <w:rFonts w:ascii="Arial" w:cs="Arial" w:eastAsia="Arial" w:hAnsi="Arial"/>
                <w:color w:val="000000"/>
                <w:sz w:val="20"/>
                <w:szCs w:val="20"/>
              </w:rPr>
              <w:t xml:space="preserve">6</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DevOps &amp; Infra</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Meena Krishnan</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5</w:t>
            </w:r>
          </w:p>
        </w:tc>
      </w:tr>
      <w:tr>
        <w:tc>
          <w:tcPr>
            <w:tcMar>
              <w:top w:type="dxa" w:w="60"/>
              <w:left w:type="dxa" w:w="100"/>
              <w:bottom w:type="dxa" w:w="60"/>
              <w:right w:type="dxa" w:w="100"/>
            </w:tcMar>
          </w:tcPr>
          <w:p>
            <w:r>
              <w:rPr>
                <w:rFonts w:ascii="Arial" w:cs="Arial" w:eastAsia="Arial" w:hAnsi="Arial"/>
                <w:color w:val="000000"/>
                <w:sz w:val="20"/>
                <w:szCs w:val="20"/>
              </w:rPr>
              <w:t xml:space="preserve">Quality Assurance</w:t>
            </w:r>
          </w:p>
        </w:tc>
        <w:tc>
          <w:tcPr>
            <w:tcMar>
              <w:top w:type="dxa" w:w="60"/>
              <w:left w:type="dxa" w:w="100"/>
              <w:bottom w:type="dxa" w:w="60"/>
              <w:right w:type="dxa" w:w="100"/>
            </w:tcMar>
          </w:tcPr>
          <w:p>
            <w:r>
              <w:rPr>
                <w:rFonts w:ascii="Arial" w:cs="Arial" w:eastAsia="Arial" w:hAnsi="Arial"/>
                <w:color w:val="000000"/>
                <w:sz w:val="20"/>
                <w:szCs w:val="20"/>
              </w:rPr>
              <w:t xml:space="preserve">Anil Kumar</w:t>
            </w:r>
          </w:p>
        </w:tc>
        <w:tc>
          <w:tcPr>
            <w:tcMar>
              <w:top w:type="dxa" w:w="60"/>
              <w:left w:type="dxa" w:w="100"/>
              <w:bottom w:type="dxa" w:w="60"/>
              <w:right w:type="dxa" w:w="100"/>
            </w:tcMar>
          </w:tcPr>
          <w:p>
            <w:r>
              <w:rPr>
                <w:rFonts w:ascii="Arial" w:cs="Arial" w:eastAsia="Arial" w:hAnsi="Arial"/>
                <w:color w:val="000000"/>
                <w:sz w:val="20"/>
                <w:szCs w:val="20"/>
              </w:rPr>
              <w:t xml:space="preserve">4</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Delivery &amp; Ops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Karthik Suresh (CEO)</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2</w:t>
            </w:r>
          </w:p>
        </w:tc>
      </w:tr>
      <w:tr>
        <w:tc>
          <w:tcPr>
            <w:tcMar>
              <w:top w:type="dxa" w:w="60"/>
              <w:left w:type="dxa" w:w="100"/>
              <w:bottom w:type="dxa" w:w="60"/>
              <w:right w:type="dxa" w:w="100"/>
            </w:tcMar>
          </w:tcPr>
          <w:p>
            <w:r>
              <w:rPr>
                <w:rFonts w:ascii="Arial" w:cs="Arial" w:eastAsia="Arial" w:hAnsi="Arial"/>
                <w:color w:val="000000"/>
                <w:sz w:val="20"/>
                <w:szCs w:val="20"/>
              </w:rPr>
              <w:t xml:space="preserve">Sales &amp; BD</w:t>
            </w:r>
          </w:p>
        </w:tc>
        <w:tc>
          <w:tcPr>
            <w:tcMar>
              <w:top w:type="dxa" w:w="60"/>
              <w:left w:type="dxa" w:w="100"/>
              <w:bottom w:type="dxa" w:w="60"/>
              <w:right w:type="dxa" w:w="100"/>
            </w:tcMar>
          </w:tcPr>
          <w:p>
            <w:r>
              <w:rPr>
                <w:rFonts w:ascii="Arial" w:cs="Arial" w:eastAsia="Arial" w:hAnsi="Arial"/>
                <w:color w:val="000000"/>
                <w:sz w:val="20"/>
                <w:szCs w:val="20"/>
              </w:rPr>
              <w:t xml:space="preserve">Priya Nair (VP Sales)</w:t>
            </w:r>
          </w:p>
        </w:tc>
        <w:tc>
          <w:tcPr>
            <w:tcMar>
              <w:top w:type="dxa" w:w="60"/>
              <w:left w:type="dxa" w:w="100"/>
              <w:bottom w:type="dxa" w:w="60"/>
              <w:right w:type="dxa" w:w="100"/>
            </w:tcMar>
          </w:tcPr>
          <w:p>
            <w:r>
              <w:rPr>
                <w:rFonts w:ascii="Arial" w:cs="Arial" w:eastAsia="Arial" w:hAnsi="Arial"/>
                <w:color w:val="000000"/>
                <w:sz w:val="20"/>
                <w:szCs w:val="20"/>
              </w:rPr>
              <w:t xml:space="preserve">3</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HR</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Sneha Rajan</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2</w:t>
            </w:r>
          </w:p>
        </w:tc>
      </w:tr>
      <w:tr>
        <w:tc>
          <w:tcPr>
            <w:tcMar>
              <w:top w:type="dxa" w:w="60"/>
              <w:left w:type="dxa" w:w="100"/>
              <w:bottom w:type="dxa" w:w="60"/>
              <w:right w:type="dxa" w:w="100"/>
            </w:tcMar>
          </w:tcPr>
          <w:p>
            <w:r>
              <w:rPr>
                <w:rFonts w:ascii="Arial" w:cs="Arial" w:eastAsia="Arial" w:hAnsi="Arial"/>
                <w:color w:val="000000"/>
                <w:sz w:val="20"/>
                <w:szCs w:val="20"/>
              </w:rPr>
              <w:t xml:space="preserve">Finance</w:t>
            </w:r>
          </w:p>
        </w:tc>
        <w:tc>
          <w:tcPr>
            <w:tcMar>
              <w:top w:type="dxa" w:w="60"/>
              <w:left w:type="dxa" w:w="100"/>
              <w:bottom w:type="dxa" w:w="60"/>
              <w:right w:type="dxa" w:w="100"/>
            </w:tcMar>
          </w:tcPr>
          <w:p>
            <w:r>
              <w:rPr>
                <w:rFonts w:ascii="Arial" w:cs="Arial" w:eastAsia="Arial" w:hAnsi="Arial"/>
                <w:color w:val="000000"/>
                <w:sz w:val="20"/>
                <w:szCs w:val="20"/>
              </w:rPr>
              <w:t xml:space="preserve">Ramesh Iyer</w:t>
            </w:r>
          </w:p>
        </w:tc>
        <w:tc>
          <w:tcPr>
            <w:tcMar>
              <w:top w:type="dxa" w:w="60"/>
              <w:left w:type="dxa" w:w="100"/>
              <w:bottom w:type="dxa" w:w="60"/>
              <w:right w:type="dxa" w:w="100"/>
            </w:tcMar>
          </w:tcPr>
          <w:p>
            <w:r>
              <w:rPr>
                <w:rFonts w:ascii="Arial" w:cs="Arial" w:eastAsia="Arial" w:hAnsi="Arial"/>
                <w:color w:val="000000"/>
                <w:sz w:val="20"/>
                <w:szCs w:val="20"/>
              </w:rPr>
              <w:t xml:space="preserve">1</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Marketing</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Divya Menon</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1</w:t>
            </w:r>
          </w:p>
        </w:tc>
      </w:tr>
      <w:tr>
        <w:tc>
          <w:tcPr>
            <w:tcMar>
              <w:top w:type="dxa" w:w="60"/>
              <w:left w:type="dxa" w:w="100"/>
              <w:bottom w:type="dxa" w:w="60"/>
              <w:right w:type="dxa" w:w="100"/>
            </w:tcMar>
          </w:tcPr>
          <w:p>
            <w:r>
              <w:rPr>
                <w:rFonts w:ascii="Arial" w:cs="Arial" w:eastAsia="Arial" w:hAnsi="Arial"/>
                <w:color w:val="000000"/>
                <w:sz w:val="20"/>
                <w:szCs w:val="20"/>
              </w:rPr>
              <w:t xml:space="preserve">Total</w:t>
            </w:r>
          </w:p>
        </w:tc>
        <w:tc>
          <w:tcPr>
            <w:tcMar>
              <w:top w:type="dxa" w:w="60"/>
              <w:left w:type="dxa" w:w="100"/>
              <w:bottom w:type="dxa" w:w="60"/>
              <w:right w:type="dxa" w:w="100"/>
            </w:tcMar>
          </w:tcPr>
          <w:p>
            <w:r>
              <w:rPr>
                <w:rFonts w:ascii="Arial" w:cs="Arial" w:eastAsia="Arial" w:hAnsi="Arial"/>
                <w:color w:val="000000"/>
                <w:sz w:val="20"/>
                <w:szCs w:val="20"/>
              </w:rPr>
              <w:t xml:space="preserve"/>
            </w:r>
          </w:p>
        </w:tc>
        <w:tc>
          <w:tcPr>
            <w:tcMar>
              <w:top w:type="dxa" w:w="60"/>
              <w:left w:type="dxa" w:w="100"/>
              <w:bottom w:type="dxa" w:w="60"/>
              <w:right w:type="dxa" w:w="100"/>
            </w:tcMar>
          </w:tcPr>
          <w:p>
            <w:r>
              <w:rPr>
                <w:rFonts w:ascii="Arial" w:cs="Arial" w:eastAsia="Arial" w:hAnsi="Arial"/>
                <w:color w:val="000000"/>
                <w:sz w:val="20"/>
                <w:szCs w:val="20"/>
              </w:rPr>
              <w:t xml:space="preserve">42</w:t>
            </w:r>
          </w:p>
        </w:tc>
      </w:tr>
    </w:tbl>
    <w:p>
      <w:pPr>
        <w:pStyle w:val="Heading1"/>
        <w:pBdr>
          <w:bottom w:val="single" w:color="1F4E79" w:sz="4" w:space="4"/>
        </w:pBdr>
        <w:spacing w:before="360" w:after="120"/>
      </w:pPr>
      <w:r>
        <w:rPr>
          <w:rFonts w:ascii="Arial" w:cs="Arial" w:eastAsia="Arial" w:hAnsi="Arial"/>
          <w:b/>
          <w:bCs/>
          <w:color w:val="1F4E79"/>
          <w:sz w:val="28"/>
          <w:szCs w:val="28"/>
        </w:rPr>
        <w:t xml:space="preserve">3. Working Hours &amp; Attendance</w:t>
      </w:r>
    </w:p>
    <w:p>
      <w:pPr>
        <w:spacing w:after="140"/>
        <w:jc w:val="both"/>
      </w:pPr>
      <w:r>
        <w:rPr>
          <w:rFonts w:ascii="Arial" w:cs="Arial" w:eastAsia="Arial" w:hAnsi="Arial"/>
          <w:color w:val="000000"/>
          <w:sz w:val="22"/>
          <w:szCs w:val="22"/>
        </w:rPr>
        <w:t xml:space="preserve">Standard working hours are Monday to Friday, 9:30 AM – 6:30 PM IST. Core hours during which all employees must be available are 10:00 AM – 5:00 PM IST.</w:t>
      </w:r>
    </w:p>
    <w:p>
      <w:pPr>
        <w:pStyle w:val="Heading2"/>
        <w:spacing w:before="280" w:after="80"/>
      </w:pPr>
      <w:r>
        <w:rPr>
          <w:rFonts w:ascii="Arial" w:cs="Arial" w:eastAsia="Arial" w:hAnsi="Arial"/>
          <w:b/>
          <w:bCs/>
          <w:color w:val="0E6655"/>
          <w:sz w:val="24"/>
          <w:szCs w:val="24"/>
        </w:rPr>
        <w:t xml:space="preserve">Hybrid Work Policy</w:t>
      </w:r>
    </w:p>
    <w:p>
      <w:pPr>
        <w:spacing w:after="140"/>
        <w:jc w:val="both"/>
      </w:pPr>
      <w:r>
        <w:rPr>
          <w:rFonts w:ascii="Arial" w:cs="Arial" w:eastAsia="Arial" w:hAnsi="Arial"/>
          <w:color w:val="000000"/>
          <w:sz w:val="22"/>
          <w:szCs w:val="22"/>
        </w:rPr>
        <w:t xml:space="preserve">Dexter Corp follows a hybrid work model. Employees on active client engagements are expected in the office at least 3 days per week. Remaining days may be worked remotely with manager approval.</w:t>
      </w:r>
    </w:p>
    <w:p>
      <w:pPr>
        <w:spacing w:after="80"/>
        <w:ind w:left="360"/>
      </w:pPr>
      <w:r>
        <w:rPr>
          <w:rFonts w:ascii="Arial" w:cs="Arial" w:eastAsia="Arial" w:hAnsi="Arial"/>
          <w:color w:val="000000"/>
          <w:sz w:val="22"/>
          <w:szCs w:val="22"/>
        </w:rPr>
        <w:t xml:space="preserve">• Attendance is logged via the HR portal at hr.dextercorp.in</w:t>
      </w:r>
    </w:p>
    <w:p>
      <w:pPr>
        <w:spacing w:after="80"/>
        <w:ind w:left="360"/>
      </w:pPr>
      <w:r>
        <w:rPr>
          <w:rFonts w:ascii="Arial" w:cs="Arial" w:eastAsia="Arial" w:hAnsi="Arial"/>
          <w:color w:val="000000"/>
          <w:sz w:val="22"/>
          <w:szCs w:val="22"/>
        </w:rPr>
        <w:t xml:space="preserve">• Late arrival beyond 30 minutes must be notified to your reporting manager</w:t>
      </w:r>
    </w:p>
    <w:p>
      <w:pPr>
        <w:spacing w:after="80"/>
        <w:ind w:left="360"/>
      </w:pPr>
      <w:r>
        <w:rPr>
          <w:rFonts w:ascii="Arial" w:cs="Arial" w:eastAsia="Arial" w:hAnsi="Arial"/>
          <w:color w:val="000000"/>
          <w:sz w:val="22"/>
          <w:szCs w:val="22"/>
        </w:rPr>
        <w:t xml:space="preserve">• Three unexcused absences in a single month triggers a formal HR review</w:t>
      </w:r>
    </w:p>
    <w:p>
      <w:pPr>
        <w:spacing w:after="80"/>
        <w:ind w:left="360"/>
      </w:pPr>
      <w:r>
        <w:rPr>
          <w:rFonts w:ascii="Arial" w:cs="Arial" w:eastAsia="Arial" w:hAnsi="Arial"/>
          <w:color w:val="000000"/>
          <w:sz w:val="22"/>
          <w:szCs w:val="22"/>
        </w:rPr>
        <w:t xml:space="preserve">• Remote work requests must be submitted by 9:00 AM on the day</w:t>
      </w:r>
    </w:p>
    <w:p>
      <w:pPr>
        <w:pStyle w:val="Heading1"/>
        <w:pBdr>
          <w:bottom w:val="single" w:color="1F4E79" w:sz="4" w:space="4"/>
        </w:pBdr>
        <w:spacing w:before="360" w:after="120"/>
      </w:pPr>
      <w:r>
        <w:rPr>
          <w:rFonts w:ascii="Arial" w:cs="Arial" w:eastAsia="Arial" w:hAnsi="Arial"/>
          <w:b/>
          <w:bCs/>
          <w:color w:val="1F4E79"/>
          <w:sz w:val="28"/>
          <w:szCs w:val="28"/>
        </w:rPr>
        <w:t xml:space="preserve">4. Leave Policy</w:t>
      </w:r>
    </w:p>
    <w:p>
      <w:pPr>
        <w:spacing w:after="140"/>
        <w:jc w:val="both"/>
      </w:pPr>
      <w:r>
        <w:rPr>
          <w:rFonts w:ascii="Arial" w:cs="Arial" w:eastAsia="Arial" w:hAnsi="Arial"/>
          <w:color w:val="000000"/>
          <w:sz w:val="22"/>
          <w:szCs w:val="22"/>
        </w:rPr>
        <w:t xml:space="preserve">All full-time employees are entitled to the following leave benefits per calendar year. Part-time and contract employees have separate entitlements as specified in their contracts.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gridCol w:w="100"/>
      </w:tblGrid>
      <w:tr>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Leave Type</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Days Entitled</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Carryforward</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Notes</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Earned Leave (EL)</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18</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Yes — max 30 days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Accrues at 1.5 days/month</w:t>
            </w:r>
          </w:p>
        </w:tc>
      </w:tr>
      <w:tr>
        <w:tc>
          <w:tcPr>
            <w:tcMar>
              <w:top w:type="dxa" w:w="60"/>
              <w:left w:type="dxa" w:w="100"/>
              <w:bottom w:type="dxa" w:w="60"/>
              <w:right w:type="dxa" w:w="100"/>
            </w:tcMar>
          </w:tcPr>
          <w:p>
            <w:r>
              <w:rPr>
                <w:rFonts w:ascii="Arial" w:cs="Arial" w:eastAsia="Arial" w:hAnsi="Arial"/>
                <w:color w:val="000000"/>
                <w:sz w:val="20"/>
                <w:szCs w:val="20"/>
              </w:rPr>
              <w:t xml:space="preserve">Casual Leave (CL)</w:t>
            </w:r>
          </w:p>
        </w:tc>
        <w:tc>
          <w:tcPr>
            <w:tcMar>
              <w:top w:type="dxa" w:w="60"/>
              <w:left w:type="dxa" w:w="100"/>
              <w:bottom w:type="dxa" w:w="60"/>
              <w:right w:type="dxa" w:w="100"/>
            </w:tcMar>
          </w:tcPr>
          <w:p>
            <w:r>
              <w:rPr>
                <w:rFonts w:ascii="Arial" w:cs="Arial" w:eastAsia="Arial" w:hAnsi="Arial"/>
                <w:color w:val="000000"/>
                <w:sz w:val="20"/>
                <w:szCs w:val="20"/>
              </w:rPr>
              <w:t xml:space="preserve">6</w:t>
            </w:r>
          </w:p>
        </w:tc>
        <w:tc>
          <w:tcPr>
            <w:tcMar>
              <w:top w:type="dxa" w:w="60"/>
              <w:left w:type="dxa" w:w="100"/>
              <w:bottom w:type="dxa" w:w="60"/>
              <w:right w:type="dxa" w:w="100"/>
            </w:tcMar>
          </w:tcPr>
          <w:p>
            <w:r>
              <w:rPr>
                <w:rFonts w:ascii="Arial" w:cs="Arial" w:eastAsia="Arial" w:hAnsi="Arial"/>
                <w:color w:val="000000"/>
                <w:sz w:val="20"/>
                <w:szCs w:val="20"/>
              </w:rPr>
              <w:t xml:space="preserve">No</w:t>
            </w:r>
          </w:p>
        </w:tc>
        <w:tc>
          <w:tcPr>
            <w:tcMar>
              <w:top w:type="dxa" w:w="60"/>
              <w:left w:type="dxa" w:w="100"/>
              <w:bottom w:type="dxa" w:w="60"/>
              <w:right w:type="dxa" w:w="100"/>
            </w:tcMar>
          </w:tcPr>
          <w:p>
            <w:r>
              <w:rPr>
                <w:rFonts w:ascii="Arial" w:cs="Arial" w:eastAsia="Arial" w:hAnsi="Arial"/>
                <w:color w:val="000000"/>
                <w:sz w:val="20"/>
                <w:szCs w:val="20"/>
              </w:rPr>
              <w:t xml:space="preserve">For personal needs; short notice acceptable</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Sick Leave (SL)</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7</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No</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Medical certificate required for &gt;2 consecutive days</w:t>
            </w:r>
          </w:p>
        </w:tc>
      </w:tr>
      <w:tr>
        <w:tc>
          <w:tcPr>
            <w:tcMar>
              <w:top w:type="dxa" w:w="60"/>
              <w:left w:type="dxa" w:w="100"/>
              <w:bottom w:type="dxa" w:w="60"/>
              <w:right w:type="dxa" w:w="100"/>
            </w:tcMar>
          </w:tcPr>
          <w:p>
            <w:r>
              <w:rPr>
                <w:rFonts w:ascii="Arial" w:cs="Arial" w:eastAsia="Arial" w:hAnsi="Arial"/>
                <w:color w:val="000000"/>
                <w:sz w:val="20"/>
                <w:szCs w:val="20"/>
              </w:rPr>
              <w:t xml:space="preserve">Maternity Leave</w:t>
            </w:r>
          </w:p>
        </w:tc>
        <w:tc>
          <w:tcPr>
            <w:tcMar>
              <w:top w:type="dxa" w:w="60"/>
              <w:left w:type="dxa" w:w="100"/>
              <w:bottom w:type="dxa" w:w="60"/>
              <w:right w:type="dxa" w:w="100"/>
            </w:tcMar>
          </w:tcPr>
          <w:p>
            <w:r>
              <w:rPr>
                <w:rFonts w:ascii="Arial" w:cs="Arial" w:eastAsia="Arial" w:hAnsi="Arial"/>
                <w:color w:val="000000"/>
                <w:sz w:val="20"/>
                <w:szCs w:val="20"/>
              </w:rPr>
              <w:t xml:space="preserve">26 weeks</w:t>
            </w:r>
          </w:p>
        </w:tc>
        <w:tc>
          <w:tcPr>
            <w:tcMar>
              <w:top w:type="dxa" w:w="60"/>
              <w:left w:type="dxa" w:w="100"/>
              <w:bottom w:type="dxa" w:w="60"/>
              <w:right w:type="dxa" w:w="100"/>
            </w:tcMar>
          </w:tcPr>
          <w:p>
            <w:r>
              <w:rPr>
                <w:rFonts w:ascii="Arial" w:cs="Arial" w:eastAsia="Arial" w:hAnsi="Arial"/>
                <w:color w:val="000000"/>
                <w:sz w:val="20"/>
                <w:szCs w:val="20"/>
              </w:rPr>
              <w:t xml:space="preserve">N/A</w:t>
            </w:r>
          </w:p>
        </w:tc>
        <w:tc>
          <w:tcPr>
            <w:tcMar>
              <w:top w:type="dxa" w:w="60"/>
              <w:left w:type="dxa" w:w="100"/>
              <w:bottom w:type="dxa" w:w="60"/>
              <w:right w:type="dxa" w:w="100"/>
            </w:tcMar>
          </w:tcPr>
          <w:p>
            <w:r>
              <w:rPr>
                <w:rFonts w:ascii="Arial" w:cs="Arial" w:eastAsia="Arial" w:hAnsi="Arial"/>
                <w:color w:val="000000"/>
                <w:sz w:val="20"/>
                <w:szCs w:val="20"/>
              </w:rPr>
              <w:t xml:space="preserve">As per Maternity Benefit Act, 1961</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Paternity Leave</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5 days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N/A</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Within 30 days of the child's birth</w:t>
            </w:r>
          </w:p>
        </w:tc>
      </w:tr>
      <w:tr>
        <w:tc>
          <w:tcPr>
            <w:tcMar>
              <w:top w:type="dxa" w:w="60"/>
              <w:left w:type="dxa" w:w="100"/>
              <w:bottom w:type="dxa" w:w="60"/>
              <w:right w:type="dxa" w:w="100"/>
            </w:tcMar>
          </w:tcPr>
          <w:p>
            <w:r>
              <w:rPr>
                <w:rFonts w:ascii="Arial" w:cs="Arial" w:eastAsia="Arial" w:hAnsi="Arial"/>
                <w:color w:val="000000"/>
                <w:sz w:val="20"/>
                <w:szCs w:val="20"/>
              </w:rPr>
              <w:t xml:space="preserve">Bereavement Leave</w:t>
            </w:r>
          </w:p>
        </w:tc>
        <w:tc>
          <w:tcPr>
            <w:tcMar>
              <w:top w:type="dxa" w:w="60"/>
              <w:left w:type="dxa" w:w="100"/>
              <w:bottom w:type="dxa" w:w="60"/>
              <w:right w:type="dxa" w:w="100"/>
            </w:tcMar>
          </w:tcPr>
          <w:p>
            <w:r>
              <w:rPr>
                <w:rFonts w:ascii="Arial" w:cs="Arial" w:eastAsia="Arial" w:hAnsi="Arial"/>
                <w:color w:val="000000"/>
                <w:sz w:val="20"/>
                <w:szCs w:val="20"/>
              </w:rPr>
              <w:t xml:space="preserve">3 days</w:t>
            </w:r>
          </w:p>
        </w:tc>
        <w:tc>
          <w:tcPr>
            <w:tcMar>
              <w:top w:type="dxa" w:w="60"/>
              <w:left w:type="dxa" w:w="100"/>
              <w:bottom w:type="dxa" w:w="60"/>
              <w:right w:type="dxa" w:w="100"/>
            </w:tcMar>
          </w:tcPr>
          <w:p>
            <w:r>
              <w:rPr>
                <w:rFonts w:ascii="Arial" w:cs="Arial" w:eastAsia="Arial" w:hAnsi="Arial"/>
                <w:color w:val="000000"/>
                <w:sz w:val="20"/>
                <w:szCs w:val="20"/>
              </w:rPr>
              <w:t xml:space="preserve">N/A</w:t>
            </w:r>
          </w:p>
        </w:tc>
        <w:tc>
          <w:tcPr>
            <w:tcMar>
              <w:top w:type="dxa" w:w="60"/>
              <w:left w:type="dxa" w:w="100"/>
              <w:bottom w:type="dxa" w:w="60"/>
              <w:right w:type="dxa" w:w="100"/>
            </w:tcMar>
          </w:tcPr>
          <w:p>
            <w:r>
              <w:rPr>
                <w:rFonts w:ascii="Arial" w:cs="Arial" w:eastAsia="Arial" w:hAnsi="Arial"/>
                <w:color w:val="000000"/>
                <w:sz w:val="20"/>
                <w:szCs w:val="20"/>
              </w:rPr>
              <w:t xml:space="preserve">Immediate family only</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Festival/National Holidays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10</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N/A</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As per Tamil Nadu government calendar</w:t>
            </w:r>
          </w:p>
        </w:tc>
      </w:tr>
    </w:tbl>
    <w:p>
      <w:pPr>
        <w:spacing w:after="140"/>
      </w:pPr>
    </w:p>
    <w:p>
      <w:pPr>
        <w:pStyle w:val="Heading2"/>
        <w:spacing w:before="280" w:after="80"/>
      </w:pPr>
      <w:r>
        <w:rPr>
          <w:rFonts w:ascii="Arial" w:cs="Arial" w:eastAsia="Arial" w:hAnsi="Arial"/>
          <w:b/>
          <w:bCs/>
          <w:color w:val="0E6655"/>
          <w:sz w:val="24"/>
          <w:szCs w:val="24"/>
        </w:rPr>
        <w:t xml:space="preserve">How to Apply for Leave</w:t>
      </w:r>
    </w:p>
    <w:p>
      <w:pPr>
        <w:spacing w:after="80"/>
        <w:ind w:left="360"/>
      </w:pPr>
      <w:r>
        <w:rPr>
          <w:rFonts w:ascii="Arial" w:cs="Arial" w:eastAsia="Arial" w:hAnsi="Arial"/>
          <w:color w:val="000000"/>
          <w:sz w:val="22"/>
          <w:szCs w:val="22"/>
        </w:rPr>
        <w:t xml:space="preserve">• Log in to the HR portal: hr.dextercorp.in</w:t>
      </w:r>
    </w:p>
    <w:p>
      <w:pPr>
        <w:spacing w:after="80"/>
        <w:ind w:left="360"/>
      </w:pPr>
      <w:r>
        <w:rPr>
          <w:rFonts w:ascii="Arial" w:cs="Arial" w:eastAsia="Arial" w:hAnsi="Arial"/>
          <w:color w:val="000000"/>
          <w:sz w:val="22"/>
          <w:szCs w:val="22"/>
        </w:rPr>
        <w:t xml:space="preserve">• Go to My Leaves &gt; Apply Leave and fill in leave type, dates, and reason</w:t>
      </w:r>
    </w:p>
    <w:p>
      <w:pPr>
        <w:spacing w:after="80"/>
        <w:ind w:left="360"/>
      </w:pPr>
      <w:r>
        <w:rPr>
          <w:rFonts w:ascii="Arial" w:cs="Arial" w:eastAsia="Arial" w:hAnsi="Arial"/>
          <w:color w:val="000000"/>
          <w:sz w:val="22"/>
          <w:szCs w:val="22"/>
        </w:rPr>
        <w:t xml:space="preserve">• Your reporting manager receives an email notification and approves/rejects within 1 working day</w:t>
      </w:r>
    </w:p>
    <w:p>
      <w:pPr>
        <w:spacing w:after="80"/>
        <w:ind w:left="360"/>
      </w:pPr>
      <w:r>
        <w:rPr>
          <w:rFonts w:ascii="Arial" w:cs="Arial" w:eastAsia="Arial" w:hAnsi="Arial"/>
          <w:color w:val="000000"/>
          <w:sz w:val="22"/>
          <w:szCs w:val="22"/>
        </w:rPr>
        <w:t xml:space="preserve">• Leaves during project go-live or critical delivery phases require additional PM approval</w:t>
      </w:r>
    </w:p>
    <w:p>
      <w:pPr>
        <w:spacing w:after="80"/>
        <w:ind w:left="360"/>
      </w:pPr>
      <w:r>
        <w:rPr>
          <w:rFonts w:ascii="Arial" w:cs="Arial" w:eastAsia="Arial" w:hAnsi="Arial"/>
          <w:color w:val="000000"/>
          <w:sz w:val="22"/>
          <w:szCs w:val="22"/>
        </w:rPr>
        <w:t xml:space="preserve">• Do not apply for leave with a negative balance — it is treated as Loss of Pay (LOP)</w:t>
      </w:r>
    </w:p>
    <w:p>
      <w:pPr>
        <w:pStyle w:val="Heading1"/>
        <w:pBdr>
          <w:bottom w:val="single" w:color="1F4E79" w:sz="4" w:space="4"/>
        </w:pBdr>
        <w:spacing w:before="360" w:after="120"/>
      </w:pPr>
      <w:r>
        <w:rPr>
          <w:rFonts w:ascii="Arial" w:cs="Arial" w:eastAsia="Arial" w:hAnsi="Arial"/>
          <w:b/>
          <w:bCs/>
          <w:color w:val="1F4E79"/>
          <w:sz w:val="28"/>
          <w:szCs w:val="28"/>
        </w:rPr>
        <w:t xml:space="preserve">5. Compensation &amp; Benefits</w:t>
      </w:r>
    </w:p>
    <w:p>
      <w:pPr>
        <w:pStyle w:val="Heading2"/>
        <w:spacing w:before="280" w:after="80"/>
      </w:pPr>
      <w:r>
        <w:rPr>
          <w:rFonts w:ascii="Arial" w:cs="Arial" w:eastAsia="Arial" w:hAnsi="Arial"/>
          <w:b/>
          <w:bCs/>
          <w:color w:val="0E6655"/>
          <w:sz w:val="24"/>
          <w:szCs w:val="24"/>
        </w:rPr>
        <w:t xml:space="preserve">Salary</w:t>
      </w:r>
    </w:p>
    <w:p>
      <w:pPr>
        <w:spacing w:after="140"/>
        <w:jc w:val="both"/>
      </w:pPr>
      <w:r>
        <w:rPr>
          <w:rFonts w:ascii="Arial" w:cs="Arial" w:eastAsia="Arial" w:hAnsi="Arial"/>
          <w:color w:val="000000"/>
          <w:sz w:val="22"/>
          <w:szCs w:val="22"/>
        </w:rPr>
        <w:t xml:space="preserve">Salaries are credited on the last working day of each month via NEFT to the registered bank account. Salary slips are available on the HR portal by the 2nd of each month.</w:t>
      </w:r>
    </w:p>
    <w:p>
      <w:pPr>
        <w:pStyle w:val="Heading2"/>
        <w:spacing w:before="280" w:after="80"/>
      </w:pPr>
      <w:r>
        <w:rPr>
          <w:rFonts w:ascii="Arial" w:cs="Arial" w:eastAsia="Arial" w:hAnsi="Arial"/>
          <w:b/>
          <w:bCs/>
          <w:color w:val="0E6655"/>
          <w:sz w:val="24"/>
          <w:szCs w:val="24"/>
        </w:rPr>
        <w:t xml:space="preserve">Benefits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tblGrid>
      <w:tr>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Benefit</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Details</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Health Insurance</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₹5 Lakh family floater (employee + spouse + 2 children) — Star Health Insurance</w:t>
            </w:r>
          </w:p>
        </w:tc>
      </w:tr>
      <w:tr>
        <w:tc>
          <w:tcPr>
            <w:tcMar>
              <w:top w:type="dxa" w:w="60"/>
              <w:left w:type="dxa" w:w="100"/>
              <w:bottom w:type="dxa" w:w="60"/>
              <w:right w:type="dxa" w:w="100"/>
            </w:tcMar>
          </w:tcPr>
          <w:p>
            <w:r>
              <w:rPr>
                <w:rFonts w:ascii="Arial" w:cs="Arial" w:eastAsia="Arial" w:hAnsi="Arial"/>
                <w:color w:val="000000"/>
                <w:sz w:val="20"/>
                <w:szCs w:val="20"/>
              </w:rPr>
              <w:t xml:space="preserve">Provident Fund</w:t>
            </w:r>
          </w:p>
        </w:tc>
        <w:tc>
          <w:tcPr>
            <w:tcMar>
              <w:top w:type="dxa" w:w="60"/>
              <w:left w:type="dxa" w:w="100"/>
              <w:bottom w:type="dxa" w:w="60"/>
              <w:right w:type="dxa" w:w="100"/>
            </w:tcMar>
          </w:tcPr>
          <w:p>
            <w:r>
              <w:rPr>
                <w:rFonts w:ascii="Arial" w:cs="Arial" w:eastAsia="Arial" w:hAnsi="Arial"/>
                <w:color w:val="000000"/>
                <w:sz w:val="20"/>
                <w:szCs w:val="20"/>
              </w:rPr>
              <w:t xml:space="preserve">12% employee + 12% employer contribution as per EPF Act</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Performance Bonus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Up to 15% of annual CTC based on individual + company performance — paid in April</w:t>
            </w:r>
          </w:p>
        </w:tc>
      </w:tr>
      <w:tr>
        <w:tc>
          <w:tcPr>
            <w:tcMar>
              <w:top w:type="dxa" w:w="60"/>
              <w:left w:type="dxa" w:w="100"/>
              <w:bottom w:type="dxa" w:w="60"/>
              <w:right w:type="dxa" w:w="100"/>
            </w:tcMar>
          </w:tcPr>
          <w:p>
            <w:r>
              <w:rPr>
                <w:rFonts w:ascii="Arial" w:cs="Arial" w:eastAsia="Arial" w:hAnsi="Arial"/>
                <w:color w:val="000000"/>
                <w:sz w:val="20"/>
                <w:szCs w:val="20"/>
              </w:rPr>
              <w:t xml:space="preserve">Learning Allowance</w:t>
            </w:r>
          </w:p>
        </w:tc>
        <w:tc>
          <w:tcPr>
            <w:tcMar>
              <w:top w:type="dxa" w:w="60"/>
              <w:left w:type="dxa" w:w="100"/>
              <w:bottom w:type="dxa" w:w="60"/>
              <w:right w:type="dxa" w:w="100"/>
            </w:tcMar>
          </w:tcPr>
          <w:p>
            <w:r>
              <w:rPr>
                <w:rFonts w:ascii="Arial" w:cs="Arial" w:eastAsia="Arial" w:hAnsi="Arial"/>
                <w:color w:val="000000"/>
                <w:sz w:val="20"/>
                <w:szCs w:val="20"/>
              </w:rPr>
              <w:t xml:space="preserve">₹25,000/year for courses, certifications, or conferences</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Referral Bonus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₹30,000 for successful referrals (paid after referred employee completes 3 months)</w:t>
            </w:r>
          </w:p>
        </w:tc>
      </w:tr>
      <w:tr>
        <w:tc>
          <w:tcPr>
            <w:tcMar>
              <w:top w:type="dxa" w:w="60"/>
              <w:left w:type="dxa" w:w="100"/>
              <w:bottom w:type="dxa" w:w="60"/>
              <w:right w:type="dxa" w:w="100"/>
            </w:tcMar>
          </w:tcPr>
          <w:p>
            <w:r>
              <w:rPr>
                <w:rFonts w:ascii="Arial" w:cs="Arial" w:eastAsia="Arial" w:hAnsi="Arial"/>
                <w:color w:val="000000"/>
                <w:sz w:val="20"/>
                <w:szCs w:val="20"/>
              </w:rPr>
              <w:t xml:space="preserve">Gratuity</w:t>
            </w:r>
          </w:p>
        </w:tc>
        <w:tc>
          <w:tcPr>
            <w:tcMar>
              <w:top w:type="dxa" w:w="60"/>
              <w:left w:type="dxa" w:w="100"/>
              <w:bottom w:type="dxa" w:w="60"/>
              <w:right w:type="dxa" w:w="100"/>
            </w:tcMar>
          </w:tcPr>
          <w:p>
            <w:r>
              <w:rPr>
                <w:rFonts w:ascii="Arial" w:cs="Arial" w:eastAsia="Arial" w:hAnsi="Arial"/>
                <w:color w:val="000000"/>
                <w:sz w:val="20"/>
                <w:szCs w:val="20"/>
              </w:rPr>
              <w:t xml:space="preserve">As per the Payment of Gratuity Act — applicable after 5 years of service</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Friday Perks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Free lunch at Chennai HQ every Friday</w:t>
            </w:r>
          </w:p>
        </w:tc>
      </w:tr>
    </w:tbl>
    <w:p>
      <w:pPr>
        <w:pStyle w:val="Heading1"/>
        <w:pBdr>
          <w:bottom w:val="single" w:color="1F4E79" w:sz="4" w:space="4"/>
        </w:pBdr>
        <w:spacing w:before="360" w:after="120"/>
      </w:pPr>
      <w:r>
        <w:rPr>
          <w:rFonts w:ascii="Arial" w:cs="Arial" w:eastAsia="Arial" w:hAnsi="Arial"/>
          <w:b/>
          <w:bCs/>
          <w:color w:val="1F4E79"/>
          <w:sz w:val="28"/>
          <w:szCs w:val="28"/>
        </w:rPr>
        <w:t xml:space="preserve">6. Performance Management</w:t>
      </w:r>
    </w:p>
    <w:p>
      <w:pPr>
        <w:spacing w:after="140"/>
        <w:jc w:val="both"/>
      </w:pPr>
      <w:r>
        <w:rPr>
          <w:rFonts w:ascii="Arial" w:cs="Arial" w:eastAsia="Arial" w:hAnsi="Arial"/>
          <w:color w:val="000000"/>
          <w:sz w:val="22"/>
          <w:szCs w:val="22"/>
        </w:rPr>
        <w:t xml:space="preserve">Dexter Corp follows a bi-annual performance review cycle — Mid-Year Review in July and Annual Review in January. Goals and KPIs are co-created by the employee and their reporting manager at the start of each half.</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gridCol w:w="100"/>
        <w:gridCol w:w="100"/>
      </w:tblGrid>
      <w:tr>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Rating</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Label</w:t>
            </w:r>
          </w:p>
        </w:tc>
        <w:tc>
          <w:tcPr>
            <w:shd w:fill="1F4E79" w:val="solid"/>
            <w:tcMar>
              <w:top w:type="dxa" w:w="60"/>
              <w:left w:type="dxa" w:w="100"/>
              <w:bottom w:type="dxa" w:w="60"/>
              <w:right w:type="dxa" w:w="100"/>
            </w:tcMar>
          </w:tcPr>
          <w:p>
            <w:pPr>
              <w:jc w:val="left"/>
            </w:pPr>
            <w:r>
              <w:rPr>
                <w:rFonts w:ascii="Arial" w:cs="Arial" w:eastAsia="Arial" w:hAnsi="Arial"/>
                <w:b/>
                <w:bCs/>
                <w:color w:val="FFFFFF"/>
                <w:sz w:val="20"/>
                <w:szCs w:val="20"/>
              </w:rPr>
              <w:t xml:space="preserve">Outcome</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5</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Exceptional</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Fast-track promotion eligible; max bonus</w:t>
            </w:r>
          </w:p>
        </w:tc>
      </w:tr>
      <w:tr>
        <w:tc>
          <w:tcPr>
            <w:tcMar>
              <w:top w:type="dxa" w:w="60"/>
              <w:left w:type="dxa" w:w="100"/>
              <w:bottom w:type="dxa" w:w="60"/>
              <w:right w:type="dxa" w:w="100"/>
            </w:tcMar>
          </w:tcPr>
          <w:p>
            <w:r>
              <w:rPr>
                <w:rFonts w:ascii="Arial" w:cs="Arial" w:eastAsia="Arial" w:hAnsi="Arial"/>
                <w:color w:val="000000"/>
                <w:sz w:val="20"/>
                <w:szCs w:val="20"/>
              </w:rPr>
              <w:t xml:space="preserve">4</w:t>
            </w:r>
          </w:p>
        </w:tc>
        <w:tc>
          <w:tcPr>
            <w:tcMar>
              <w:top w:type="dxa" w:w="60"/>
              <w:left w:type="dxa" w:w="100"/>
              <w:bottom w:type="dxa" w:w="60"/>
              <w:right w:type="dxa" w:w="100"/>
            </w:tcMar>
          </w:tcPr>
          <w:p>
            <w:r>
              <w:rPr>
                <w:rFonts w:ascii="Arial" w:cs="Arial" w:eastAsia="Arial" w:hAnsi="Arial"/>
                <w:color w:val="000000"/>
                <w:sz w:val="20"/>
                <w:szCs w:val="20"/>
              </w:rPr>
              <w:t xml:space="preserve">Exceeds Expectations</w:t>
            </w:r>
          </w:p>
        </w:tc>
        <w:tc>
          <w:tcPr>
            <w:tcMar>
              <w:top w:type="dxa" w:w="60"/>
              <w:left w:type="dxa" w:w="100"/>
              <w:bottom w:type="dxa" w:w="60"/>
              <w:right w:type="dxa" w:w="100"/>
            </w:tcMar>
          </w:tcPr>
          <w:p>
            <w:r>
              <w:rPr>
                <w:rFonts w:ascii="Arial" w:cs="Arial" w:eastAsia="Arial" w:hAnsi="Arial"/>
                <w:color w:val="000000"/>
                <w:sz w:val="20"/>
                <w:szCs w:val="20"/>
              </w:rPr>
              <w:t xml:space="preserve">Eligible for promotion; above-average bonus</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3</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Meets Expectations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Standard increment; standard bonus</w:t>
            </w:r>
          </w:p>
        </w:tc>
      </w:tr>
      <w:tr>
        <w:tc>
          <w:tcPr>
            <w:tcMar>
              <w:top w:type="dxa" w:w="60"/>
              <w:left w:type="dxa" w:w="100"/>
              <w:bottom w:type="dxa" w:w="60"/>
              <w:right w:type="dxa" w:w="100"/>
            </w:tcMar>
          </w:tcPr>
          <w:p>
            <w:r>
              <w:rPr>
                <w:rFonts w:ascii="Arial" w:cs="Arial" w:eastAsia="Arial" w:hAnsi="Arial"/>
                <w:color w:val="000000"/>
                <w:sz w:val="20"/>
                <w:szCs w:val="20"/>
              </w:rPr>
              <w:t xml:space="preserve">2</w:t>
            </w:r>
          </w:p>
        </w:tc>
        <w:tc>
          <w:tcPr>
            <w:tcMar>
              <w:top w:type="dxa" w:w="60"/>
              <w:left w:type="dxa" w:w="100"/>
              <w:bottom w:type="dxa" w:w="60"/>
              <w:right w:type="dxa" w:w="100"/>
            </w:tcMar>
          </w:tcPr>
          <w:p>
            <w:r>
              <w:rPr>
                <w:rFonts w:ascii="Arial" w:cs="Arial" w:eastAsia="Arial" w:hAnsi="Arial"/>
                <w:color w:val="000000"/>
                <w:sz w:val="20"/>
                <w:szCs w:val="20"/>
              </w:rPr>
              <w:t xml:space="preserve">Needs Improvement</w:t>
            </w:r>
          </w:p>
        </w:tc>
        <w:tc>
          <w:tcPr>
            <w:tcMar>
              <w:top w:type="dxa" w:w="60"/>
              <w:left w:type="dxa" w:w="100"/>
              <w:bottom w:type="dxa" w:w="60"/>
              <w:right w:type="dxa" w:w="100"/>
            </w:tcMar>
          </w:tcPr>
          <w:p>
            <w:r>
              <w:rPr>
                <w:rFonts w:ascii="Arial" w:cs="Arial" w:eastAsia="Arial" w:hAnsi="Arial"/>
                <w:color w:val="000000"/>
                <w:sz w:val="20"/>
                <w:szCs w:val="20"/>
              </w:rPr>
              <w:t xml:space="preserve">No increment; PIP initiated at second consecutive 2</w:t>
            </w:r>
          </w:p>
        </w:tc>
      </w:tr>
      <w:tr>
        <w:tc>
          <w:tcPr>
            <w:shd w:fill="F7F9FC" w:val="solid"/>
            <w:tcMar>
              <w:top w:type="dxa" w:w="60"/>
              <w:left w:type="dxa" w:w="100"/>
              <w:bottom w:type="dxa" w:w="60"/>
              <w:right w:type="dxa" w:w="100"/>
            </w:tcMar>
          </w:tcPr>
          <w:p>
            <w:r>
              <w:rPr>
                <w:rFonts w:ascii="Arial" w:cs="Arial" w:eastAsia="Arial" w:hAnsi="Arial"/>
                <w:color w:val="000000"/>
                <w:sz w:val="20"/>
                <w:szCs w:val="20"/>
              </w:rPr>
              <w:t xml:space="preserve">1</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Below Expectations</w:t>
            </w:r>
          </w:p>
        </w:tc>
        <w:tc>
          <w:tcPr>
            <w:shd w:fill="F7F9FC" w:val="solid"/>
            <w:tcMar>
              <w:top w:type="dxa" w:w="60"/>
              <w:left w:type="dxa" w:w="100"/>
              <w:bottom w:type="dxa" w:w="60"/>
              <w:right w:type="dxa" w:w="100"/>
            </w:tcMar>
          </w:tcPr>
          <w:p>
            <w:r>
              <w:rPr>
                <w:rFonts w:ascii="Arial" w:cs="Arial" w:eastAsia="Arial" w:hAnsi="Arial"/>
                <w:color w:val="000000"/>
                <w:sz w:val="20"/>
                <w:szCs w:val="20"/>
              </w:rPr>
              <w:t xml:space="preserve">Immediate PIP; review after 60 days</w:t>
            </w:r>
          </w:p>
        </w:tc>
      </w:tr>
    </w:tbl>
    <w:p>
      <w:pPr>
        <w:pStyle w:val="Heading1"/>
        <w:pBdr>
          <w:bottom w:val="single" w:color="1F4E79" w:sz="4" w:space="4"/>
        </w:pBdr>
        <w:spacing w:before="360" w:after="120"/>
      </w:pPr>
      <w:r>
        <w:rPr>
          <w:rFonts w:ascii="Arial" w:cs="Arial" w:eastAsia="Arial" w:hAnsi="Arial"/>
          <w:b/>
          <w:bCs/>
          <w:color w:val="1F4E79"/>
          <w:sz w:val="28"/>
          <w:szCs w:val="28"/>
        </w:rPr>
        <w:t xml:space="preserve">7. IT &amp; Information Security</w:t>
      </w:r>
    </w:p>
    <w:p>
      <w:pPr>
        <w:spacing w:after="140"/>
        <w:jc w:val="both"/>
      </w:pPr>
      <w:r>
        <w:rPr>
          <w:rFonts w:ascii="Arial" w:cs="Arial" w:eastAsia="Arial" w:hAnsi="Arial"/>
          <w:color w:val="000000"/>
          <w:sz w:val="22"/>
          <w:szCs w:val="22"/>
        </w:rPr>
        <w:t xml:space="preserve">All employees handle sensitive client data and must adhere to Dexter Corp's information security standards without exception.</w:t>
      </w:r>
    </w:p>
    <w:p>
      <w:pPr>
        <w:spacing w:after="80"/>
        <w:ind w:left="360"/>
      </w:pPr>
      <w:r>
        <w:rPr>
          <w:rFonts w:ascii="Arial" w:cs="Arial" w:eastAsia="Arial" w:hAnsi="Arial"/>
          <w:color w:val="000000"/>
          <w:sz w:val="22"/>
          <w:szCs w:val="22"/>
        </w:rPr>
        <w:t xml:space="preserve">• Use company-issued email (firstname.lastname@dextercorp.in) for ALL official communications</w:t>
      </w:r>
    </w:p>
    <w:p>
      <w:pPr>
        <w:spacing w:after="80"/>
        <w:ind w:left="360"/>
      </w:pPr>
      <w:r>
        <w:rPr>
          <w:rFonts w:ascii="Arial" w:cs="Arial" w:eastAsia="Arial" w:hAnsi="Arial"/>
          <w:color w:val="000000"/>
          <w:sz w:val="22"/>
          <w:szCs w:val="22"/>
        </w:rPr>
        <w:t xml:space="preserve">• Company laptops must have full-disk encryption enabled at all times</w:t>
      </w:r>
    </w:p>
    <w:p>
      <w:pPr>
        <w:spacing w:after="80"/>
        <w:ind w:left="360"/>
      </w:pPr>
      <w:r>
        <w:rPr>
          <w:rFonts w:ascii="Arial" w:cs="Arial" w:eastAsia="Arial" w:hAnsi="Arial"/>
          <w:color w:val="000000"/>
          <w:sz w:val="22"/>
          <w:szCs w:val="22"/>
        </w:rPr>
        <w:t xml:space="preserve">• Client data must only be stored in approved company-controlled storage (Google Drive, Notion)</w:t>
      </w:r>
    </w:p>
    <w:p>
      <w:pPr>
        <w:spacing w:after="80"/>
        <w:ind w:left="360"/>
      </w:pPr>
      <w:r>
        <w:rPr>
          <w:rFonts w:ascii="Arial" w:cs="Arial" w:eastAsia="Arial" w:hAnsi="Arial"/>
          <w:color w:val="000000"/>
          <w:sz w:val="22"/>
          <w:szCs w:val="22"/>
        </w:rPr>
        <w:t xml:space="preserve">• Never use personal USB drives or email client data to personal accounts</w:t>
      </w:r>
    </w:p>
    <w:p>
      <w:pPr>
        <w:spacing w:after="80"/>
        <w:ind w:left="360"/>
      </w:pPr>
      <w:r>
        <w:rPr>
          <w:rFonts w:ascii="Arial" w:cs="Arial" w:eastAsia="Arial" w:hAnsi="Arial"/>
          <w:color w:val="000000"/>
          <w:sz w:val="22"/>
          <w:szCs w:val="22"/>
        </w:rPr>
        <w:t xml:space="preserve">• Use VPN when accessing internal systems outside the Chennai HQ network</w:t>
      </w:r>
    </w:p>
    <w:p>
      <w:pPr>
        <w:spacing w:after="80"/>
        <w:ind w:left="360"/>
      </w:pPr>
      <w:r>
        <w:rPr>
          <w:rFonts w:ascii="Arial" w:cs="Arial" w:eastAsia="Arial" w:hAnsi="Arial"/>
          <w:color w:val="000000"/>
          <w:sz w:val="22"/>
          <w:szCs w:val="22"/>
        </w:rPr>
        <w:t xml:space="preserve">• Report any suspected security incidents to security@dextercorp.in within 1 hour</w:t>
      </w:r>
    </w:p>
    <w:p>
      <w:pPr>
        <w:spacing w:after="80"/>
        <w:ind w:left="360"/>
      </w:pPr>
      <w:r>
        <w:rPr>
          <w:rFonts w:ascii="Arial" w:cs="Arial" w:eastAsia="Arial" w:hAnsi="Arial"/>
          <w:color w:val="000000"/>
          <w:sz w:val="22"/>
          <w:szCs w:val="22"/>
        </w:rPr>
        <w:t xml:space="preserve">• Violation of information security policies may result in immediate termination</w:t>
      </w:r>
    </w:p>
    <w:p>
      <w:pPr>
        <w:pStyle w:val="Heading1"/>
        <w:pBdr>
          <w:bottom w:val="single" w:color="1F4E79" w:sz="4" w:space="4"/>
        </w:pBdr>
        <w:spacing w:before="360" w:after="120"/>
      </w:pPr>
      <w:r>
        <w:rPr>
          <w:rFonts w:ascii="Arial" w:cs="Arial" w:eastAsia="Arial" w:hAnsi="Arial"/>
          <w:b/>
          <w:bCs/>
          <w:color w:val="1F4E79"/>
          <w:sz w:val="28"/>
          <w:szCs w:val="28"/>
        </w:rPr>
        <w:t xml:space="preserve">8. Code of Conduct</w:t>
      </w:r>
    </w:p>
    <w:p>
      <w:pPr>
        <w:spacing w:after="140"/>
        <w:jc w:val="both"/>
      </w:pPr>
      <w:r>
        <w:rPr>
          <w:rFonts w:ascii="Arial" w:cs="Arial" w:eastAsia="Arial" w:hAnsi="Arial"/>
          <w:color w:val="000000"/>
          <w:sz w:val="22"/>
          <w:szCs w:val="22"/>
        </w:rPr>
        <w:t xml:space="preserve">Dexter Corp maintains a workplace of dignity and respect. All employees are expected to uphold the following standards in the office, with clients, and in any public or digital representation of the company.</w:t>
      </w:r>
    </w:p>
    <w:p>
      <w:pPr>
        <w:spacing w:after="80"/>
        <w:ind w:left="360"/>
      </w:pPr>
      <w:r>
        <w:rPr>
          <w:rFonts w:ascii="Arial" w:cs="Arial" w:eastAsia="Arial" w:hAnsi="Arial"/>
          <w:color w:val="000000"/>
          <w:sz w:val="22"/>
          <w:szCs w:val="22"/>
        </w:rPr>
        <w:t xml:space="preserve">• Harassment, discrimination, or bullying of any kind will result in immediate disciplinary action</w:t>
      </w:r>
    </w:p>
    <w:p>
      <w:pPr>
        <w:spacing w:after="80"/>
        <w:ind w:left="360"/>
      </w:pPr>
      <w:r>
        <w:rPr>
          <w:rFonts w:ascii="Arial" w:cs="Arial" w:eastAsia="Arial" w:hAnsi="Arial"/>
          <w:color w:val="000000"/>
          <w:sz w:val="22"/>
          <w:szCs w:val="22"/>
        </w:rPr>
        <w:t xml:space="preserve">• Social media posts mentioning clients, projects, or internal data require prior approval from Marketing</w:t>
      </w:r>
    </w:p>
    <w:p>
      <w:pPr>
        <w:spacing w:after="80"/>
        <w:ind w:left="360"/>
      </w:pPr>
      <w:r>
        <w:rPr>
          <w:rFonts w:ascii="Arial" w:cs="Arial" w:eastAsia="Arial" w:hAnsi="Arial"/>
          <w:color w:val="000000"/>
          <w:sz w:val="22"/>
          <w:szCs w:val="22"/>
        </w:rPr>
        <w:t xml:space="preserve">• Personal use of company systems must be minimal and must not interfere with work</w:t>
      </w:r>
    </w:p>
    <w:p>
      <w:pPr>
        <w:spacing w:after="80"/>
        <w:ind w:left="360"/>
      </w:pPr>
      <w:r>
        <w:rPr>
          <w:rFonts w:ascii="Arial" w:cs="Arial" w:eastAsia="Arial" w:hAnsi="Arial"/>
          <w:color w:val="000000"/>
          <w:sz w:val="22"/>
          <w:szCs w:val="22"/>
        </w:rPr>
        <w:t xml:space="preserve">• Any conflict of interest — actual or perceived — must be disclosed to HR immediately</w:t>
      </w:r>
    </w:p>
    <w:p>
      <w:pPr>
        <w:spacing w:after="80"/>
        <w:ind w:left="360"/>
      </w:pPr>
      <w:r>
        <w:rPr>
          <w:rFonts w:ascii="Arial" w:cs="Arial" w:eastAsia="Arial" w:hAnsi="Arial"/>
          <w:color w:val="000000"/>
          <w:sz w:val="22"/>
          <w:szCs w:val="22"/>
        </w:rPr>
        <w:t xml:space="preserve">• Alcohol and substance use are strictly prohibited during work hours and on client premises</w:t>
      </w:r>
    </w:p>
    <w:p>
      <w:pPr>
        <w:pStyle w:val="Heading1"/>
        <w:pBdr>
          <w:bottom w:val="single" w:color="1F4E79" w:sz="4" w:space="4"/>
        </w:pBdr>
        <w:spacing w:before="360" w:after="120"/>
      </w:pPr>
      <w:r>
        <w:rPr>
          <w:rFonts w:ascii="Arial" w:cs="Arial" w:eastAsia="Arial" w:hAnsi="Arial"/>
          <w:b/>
          <w:bCs/>
          <w:color w:val="1F4E79"/>
          <w:sz w:val="28"/>
          <w:szCs w:val="28"/>
        </w:rPr>
        <w:t xml:space="preserve">9. Grievance Redressal</w:t>
      </w:r>
    </w:p>
    <w:p>
      <w:pPr>
        <w:spacing w:after="140"/>
        <w:jc w:val="both"/>
      </w:pPr>
      <w:r>
        <w:rPr>
          <w:rFonts w:ascii="Arial" w:cs="Arial" w:eastAsia="Arial" w:hAnsi="Arial"/>
          <w:color w:val="000000"/>
          <w:sz w:val="22"/>
          <w:szCs w:val="22"/>
        </w:rPr>
        <w:t xml:space="preserve">Dexter Corp maintains an open-door policy. All grievances are treated with confidentiality and without fear of retaliation.</w:t>
      </w:r>
    </w:p>
    <w:p>
      <w:pPr>
        <w:spacing w:after="80"/>
        <w:ind w:left="360"/>
      </w:pPr>
      <w:r>
        <w:rPr>
          <w:rFonts w:ascii="Arial" w:cs="Arial" w:eastAsia="Arial" w:hAnsi="Arial"/>
          <w:color w:val="000000"/>
          <w:sz w:val="22"/>
          <w:szCs w:val="22"/>
        </w:rPr>
        <w:t xml:space="preserve">• Step 1 — Raise with your reporting manager</w:t>
      </w:r>
    </w:p>
    <w:p>
      <w:pPr>
        <w:spacing w:after="80"/>
        <w:ind w:left="360"/>
      </w:pPr>
      <w:r>
        <w:rPr>
          <w:rFonts w:ascii="Arial" w:cs="Arial" w:eastAsia="Arial" w:hAnsi="Arial"/>
          <w:color w:val="000000"/>
          <w:sz w:val="22"/>
          <w:szCs w:val="22"/>
        </w:rPr>
        <w:t xml:space="preserve">• Step 2 — If unresolved in 5 days, escalate to HR Manager (sneha.rajan@dextercorp.in)</w:t>
      </w:r>
    </w:p>
    <w:p>
      <w:pPr>
        <w:spacing w:after="80"/>
        <w:ind w:left="360"/>
      </w:pPr>
      <w:r>
        <w:rPr>
          <w:rFonts w:ascii="Arial" w:cs="Arial" w:eastAsia="Arial" w:hAnsi="Arial"/>
          <w:color w:val="000000"/>
          <w:sz w:val="22"/>
          <w:szCs w:val="22"/>
        </w:rPr>
        <w:t xml:space="preserve">• Step 3 — Anonymous grievances can be submitted via the grievance portal on the HR portal</w:t>
      </w:r>
    </w:p>
    <w:p>
      <w:pPr>
        <w:spacing w:after="140"/>
        <w:jc w:val="both"/>
      </w:pPr>
      <w:r>
        <w:rPr>
          <w:rFonts w:ascii="Arial" w:cs="Arial" w:eastAsia="Arial" w:hAnsi="Arial"/>
          <w:color w:val="000000"/>
          <w:sz w:val="22"/>
          <w:szCs w:val="22"/>
        </w:rPr>
        <w:t xml:space="preserve">All grievances are acknowledged within 2 working days and resolved within 15 working days.</w:t>
      </w:r>
    </w:p>
    <w:p>
      <w:pPr>
        <w:pBdr>
          <w:bottom w:val="single" w:color="CCCCCC" w:sz="2" w:space="6"/>
        </w:pBdr>
        <w:spacing w:before="200" w:after="200"/>
      </w:pPr>
    </w:p>
    <w:p>
      <w:pPr>
        <w:jc w:val="center"/>
      </w:pPr>
      <w:r>
        <w:rPr>
          <w:rFonts w:ascii="Arial" w:cs="Arial" w:eastAsia="Arial" w:hAnsi="Arial"/>
          <w:i/>
          <w:iCs/>
          <w:color w:val="595959"/>
          <w:sz w:val="18"/>
          <w:szCs w:val="18"/>
        </w:rPr>
        <w:t xml:space="preserve">Dexter Corp Pvt Ltd  |  4th Floor, Prestige Tech Park, OMR, Chennai – 600119  |  hr@dextercorp.in  |  +91 44 4567 8901</w:t>
      </w:r>
    </w:p>
    <w:p>
      <w:pPr>
        <w:jc w:val="center"/>
      </w:pPr>
      <w:r>
        <w:rPr>
          <w:rFonts w:ascii="Arial" w:cs="Arial" w:eastAsia="Arial" w:hAnsi="Arial"/>
          <w:i/>
          <w:iCs/>
          <w:color w:val="595959"/>
          <w:sz w:val="18"/>
          <w:szCs w:val="18"/>
        </w:rPr>
        <w:t xml:space="preserve">This document is confidential and intended for Dexter Corp employees only. Version 4.0 | January 2025</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000000"/>
        <w:sz w:val="18"/>
        <w:szCs w:val="18"/>
      </w:rPr>
      <w:t xml:space="preserve">Dexter Corp Pvt Ltd  |  Confidential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b/>
        <w:bCs/>
        <w:color w:val="1F4E79"/>
        <w:sz w:val="18"/>
        <w:szCs w:val="18"/>
      </w:rPr>
      <w:t xml:space="preserve">DEXTER CORP</w:t>
    </w:r>
    <w:r>
      <w:rPr>
        <w:rFonts w:ascii="Arial" w:cs="Arial" w:eastAsia="Arial" w:hAnsi="Arial"/>
        <w:color w:val="595959"/>
        <w:sz w:val="18"/>
        <w:szCs w:val="18"/>
      </w:rPr>
      <w:t xml:space="preserve">   |   Employee Handbook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2026-03-26T04:35:56.338Z</dcterms:created>
  <dcterms:modified xsi:type="dcterms:W3CDTF">2026-03-26T04:35:56.360Z</dcterms:modified>
</cp:coreProperties>
</file>

<file path=docProps/custom.xml><?xml version="1.0" encoding="utf-8"?>
<Properties xmlns="http://schemas.openxmlformats.org/officeDocument/2006/custom-properties" xmlns:vt="http://schemas.openxmlformats.org/officeDocument/2006/docPropsVTypes"/>
</file>