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DEXTER CORP</w:t>
      </w:r>
    </w:p>
    <w:p>
      <w:pPr>
        <w:spacing w:after="100"/>
        <w:jc w:val="center"/>
      </w:pPr>
      <w:r>
        <w:rPr>
          <w:rFonts w:ascii="Arial" w:cs="Arial" w:eastAsia="Arial" w:hAnsi="Arial"/>
          <w:color w:val="000000"/>
          <w:sz w:val="32"/>
          <w:szCs w:val="32"/>
        </w:rPr>
        <w:t xml:space="preserve">Board Meeting Minutes — Q4 FY 2025-26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Date: March 28, 2026  |  Venue: Boardroom, Chennai HQ  |  Duration: 3 hours</w:t>
      </w:r>
    </w:p>
    <w:p>
      <w:pPr>
        <w:pBdr>
          <w:bottom w:val="single" w:color="CCCCCC" w:sz="2" w:space="6"/>
        </w:pBdr>
        <w:spacing w:before="200" w:after="2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Attendees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Karthik Suresh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CEO &amp; Co-Founder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Arjun Mehta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 &amp; Co-Founder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VP Sales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Ramesh Iyer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 Manager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Vikram Anand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 Observer, Nexus Ventures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 (via video)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Sneha Rajan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 Manager (invitee)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 for agenda item 4 only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Q4 FY 2025-26 Financial Performance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Ramesh presented the Q4 FY 2025-26 financials. The company delivered its strongest quarter to date across all key metrics.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FY25-26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FY24-25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Change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₹69,30,000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₹48,50,000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+43%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₹43,50,000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₹28,00,000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+55%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62.8%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57.7%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+5.1pp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Headcount (end of quarter)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+5%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Projects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Clients Signed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Year FY 2025-26 revenue is projected at ₹2.197 Crore, representing a 40.5% growth over FY 2024-25 (₹1.563 Crore). Gross margin for the full year is expected to land at 59.3%, up from 55.2% in the prior year.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Action: Ramesh to circulate audited financials by April 15 for investor reporting. Vikram to confirm the Series B data room access by April 10.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Sales &amp; Pipeline Update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Priya reported on the sales performance for Q4 and the current pipeline entering Q1 FY 2026-27.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pipeline (qualified opportunities)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₹4.8 Crore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Deals in final negotiation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(HarvestAgri expansion, DataTech startup)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NPS (Q4)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Renewal rate (FY 2025-26)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— all 12 clients renewed or expanded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 contract value (active clients)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₹1.83 Crore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highlights: FinEdge Bank signed a 12-month extension for the Core Banking platform post-handover, adding ₹3.2 Crore to FY 2026-27 backlog. NexaRetail RFP response submitted March 15 — awaiting decision by April 5.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Action: Priya to follow up with NexaRetail CTO by April 1. Siddharth to complete discovery for DataTech opportunity by April 8.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Delivery &amp; Project Health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Karthik presented the project health dashboard for Q4. Of 12 active projects, 10 are Green and 2 are Amber.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ERP Modernisation Phase 2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Apex Manufacturing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UAT delayed 8 weeks — revised go-live Sep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Patient Management 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MedCore Hospitals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backend engineer slot unfilled — Sneha hiring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Banking Platform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FinEdge Bank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Hypercare ongoing — clean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Supply Chain Visibility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BlueSky Logistics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Go-live prep on track for May 2026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Migration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NexaRetail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in progress — on track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Claims Automation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BharatInsurance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Discovery complete — dev starts April 2026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Action: Karthik to present resource reallocation plan for Apex and MedCore projects at next leadership sync (April 3).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Hiring Plan — Q1 FY 2026-27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Sneha presented the hiring plan for the next quarter, approved by Arjun (technical roles) and Karthik (all roles).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Joining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 Backend Engineer (Python)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 live — 3 shortlisted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Engineer (Java)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 live — interviews scheduled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Engineer (AWS)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&amp; Infra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 drafted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Executive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&amp; BD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Offer stage — 1 candidate</w:t>
            </w:r>
          </w:p>
        </w:tc>
      </w:tr>
    </w:tbl>
    <w:p>
      <w:pPr>
        <w:spacing w:after="140"/>
      </w:pP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Action: Sneha to close Sales Executive role by April 10. Arjun to complete technical interviews for Python Backend role by April 20.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Key Decisions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APPROVED: ₹20 Lakh budget for Series B preparation (legal, financial due diligence, pitch deck)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APPROVED: Promotion of Riya Sharma to Lead Backend Engineer, effective April 1, 2026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APPROVED: Annual increment cycle — average 12% increment for FY 2026-27, range 8–18% based on rating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DEFERRED: Bangalore office expansion — revisit after Series B closing (expected Q2 FY 2026-27)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NOTED: AWS re:Invent 2026 sponsorship opportunity — Arjun to evaluate by May 2026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Next Meeting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Q1 FY 2026-27 Board Meeting scheduled for June 26, 2026. Ramesh to circulate Q1 financials 5 days prior. Vikram requested a Series B update call in May — Karthik to schedule.</w:t>
      </w:r>
    </w:p>
    <w:p>
      <w:pPr>
        <w:pBdr>
          <w:bottom w:val="single" w:color="CCCCCC" w:sz="2" w:space="6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CONFIDENTIAL — FOR BOARD AND LEADERSHIP USE ONLY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Minutes recorded by Tarun Bose, HR Executive  |  Approved by Karthik Suresh, CEO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2026-03-26T04:35:56.375Z</dcterms:created>
  <dcterms:modified xsi:type="dcterms:W3CDTF">2026-03-26T04:35:56.375Z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