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48"/>
          <w:shd w:fill="auto" w:val="clear"/>
        </w:rPr>
      </w:pP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52"/>
          <w:shd w:fill="auto" w:val="clear"/>
        </w:rPr>
        <w:t xml:space="preserve">PAYU Payment Analysis</w:t>
      </w: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</w:p>
    <w:p>
      <w:pPr>
        <w:spacing w:before="176" w:after="0" w:line="240"/>
        <w:ind w:right="0" w:left="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03" w:after="0" w:line="240"/>
        <w:ind w:right="0" w:left="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Q1. For 14 July 2021 find the required details-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Most frequently used payment type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Merchant ID with highest transaction value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% transactions which were settled by 15th July</w:t>
      </w:r>
    </w:p>
    <w:p>
      <w:pPr>
        <w:spacing w:before="15" w:after="0" w:line="240"/>
        <w:ind w:right="0" w:left="37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Q2. Which payment type has the highest transaction fee %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Q3. What percentage of transactions were settled within 1-day? </w:t>
      </w:r>
    </w:p>
    <w:p>
      <w:pPr>
        <w:spacing w:before="58" w:after="0" w:line="286"/>
        <w:ind w:right="1" w:left="722" w:hanging="343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Q4. Provide hourly trend for transactions for all days together .  And find out the peak/highest hours of transactions? </w:t>
      </w:r>
    </w:p>
    <w:p>
      <w:pPr>
        <w:spacing w:before="16" w:after="0" w:line="240"/>
        <w:ind w:right="0" w:left="37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Q5. Any other interesting insight you can derive from this data </w:t>
      </w:r>
    </w:p>
    <w:p>
      <w:pPr>
        <w:spacing w:before="58" w:after="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➢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 Q 6. What is the average time taken between transaction &amp; settlement (assume  every day settlement happens at 12 noon)            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343" w:after="0" w:line="240"/>
        <w:ind w:right="0" w:left="12" w:firstLine="0"/>
        <w:jc w:val="left"/>
        <w:rPr>
          <w:rFonts w:ascii="Arial" w:hAnsi="Arial" w:cs="Arial" w:eastAsia="Arial"/>
          <w:color w:val="445369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