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Budget Justification &amp; Cover Memo</w:t>
      </w:r>
    </w:p>
    <w:p>
      <w:r>
        <w:rPr>
          <w:b/>
        </w:rPr>
        <w:t xml:space="preserve">Program: </w:t>
      </w:r>
      <w:r>
        <w:t>Clearwater Environmental Trust -- Watershed Monitoring Grant</w:t>
        <w:br/>
      </w:r>
      <w:r>
        <w:rPr>
          <w:b/>
        </w:rPr>
        <w:t xml:space="preserve">Lead Agency: </w:t>
      </w:r>
      <w:r>
        <w:t>Dona Ana County Environmental Services</w:t>
        <w:br/>
      </w:r>
      <w:r>
        <w:rPr>
          <w:b/>
        </w:rPr>
        <w:t xml:space="preserve">Co-Principal Investigator: </w:t>
      </w:r>
      <w:r>
        <w:t>Dr. Lisa Brennan, Ridgemont State University</w:t>
        <w:br/>
      </w:r>
      <w:r>
        <w:rPr>
          <w:b/>
        </w:rPr>
        <w:t xml:space="preserve">Authorizing Official: </w:t>
      </w:r>
      <w:r>
        <w:t>Dr. Samuel Olivera</w:t>
        <w:br/>
      </w:r>
    </w:p>
    <w:p>
      <w:pPr>
        <w:pStyle w:val="Heading1"/>
      </w:pPr>
      <w:r>
        <w:t>Revised Request</w:t>
      </w:r>
    </w:p>
    <w:p>
      <w:r>
        <w:t>Following the program review, the project budget was reworked to align with the funder award ceiling. The figure submitted in this package is the REVISED request, not the original draft. The revised request is itemized in the accompanying budget workbook (current sheet) and supersedes the earlier draft retained for reference only.</w:t>
      </w:r>
    </w:p>
    <w:p>
      <w:pPr>
        <w:pStyle w:val="Heading1"/>
      </w:pPr>
      <w:r>
        <w:t>Institutional Cost-Share</w:t>
      </w:r>
    </w:p>
    <w:p>
      <w:r>
        <w:t>Dona Ana County Environmental Services commits a documented institutional cost-share (match) of $54,800 toward personnel time and in-kind laboratory access over the project period. The match is additional to the requested funds and is reflected in the cost-share letter on file.</w:t>
      </w:r>
    </w:p>
    <w:p>
      <w:pPr>
        <w:pStyle w:val="Heading1"/>
      </w:pPr>
      <w:r>
        <w:t>Notes</w:t>
      </w:r>
    </w:p>
    <w:p>
      <w:r>
        <w:t>Final submission is contingent on lead-agency authorization. The co-PI named above is the sole co-PI of record for this proposal; any other collaborator correspondence is preliminary and not part of the submitted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