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0"/>
        </w:rPr>
        <w:t>Mentoring and Onboarding Plan: Priya Desai</w:t>
      </w:r>
    </w:p>
    <w:p>
      <w:r>
        <w:rPr>
          <w:i/>
          <w:color w:val="555555"/>
          <w:sz w:val="19"/>
        </w:rPr>
        <w:t>Mentor: Christopher Morris  |  Start date: January 6, 2026  |  Role: Junior Benefits Analyst</w:t>
      </w:r>
    </w:p>
    <w:p/>
    <w:p>
      <w:r>
        <w:rPr>
          <w:b/>
          <w:color w:val="1F3A5F"/>
          <w:sz w:val="24"/>
        </w:rPr>
        <w:t>Goals</w:t>
      </w:r>
    </w:p>
    <w:p>
      <w:r>
        <w:t>Bring Priya to independent ownership of three mid-size renewal accounts by the end of Q1 2027, with BenefitInsight as her primary tool.</w:t>
      </w:r>
    </w:p>
    <w:p>
      <w:r>
        <w:rPr>
          <w:b/>
          <w:color w:val="1F3A5F"/>
          <w:sz w:val="24"/>
        </w:rPr>
        <w:t>30 / 60 / 90 Day Milestones</w:t>
      </w:r>
    </w:p>
    <w:p>
      <w:pPr>
        <w:pStyle w:val="ListBullet"/>
      </w:pPr>
      <w:r>
        <w:t>First 30 days (complete): benefits terminology, Meridian client structure, shadow two renewals.</w:t>
      </w:r>
    </w:p>
    <w:p>
      <w:pPr>
        <w:pStyle w:val="ListBullet"/>
      </w:pPr>
      <w:r>
        <w:t>First 60 days (complete): run a renewal model start to finish with review, learn BenefitInsight data validation.</w:t>
      </w:r>
    </w:p>
    <w:p>
      <w:pPr>
        <w:pStyle w:val="ListBullet"/>
      </w:pPr>
      <w:r>
        <w:t>First 90 days (complete): lead validation for the BenefitInsight rollout, present a client portal demo.</w:t>
      </w:r>
    </w:p>
    <w:p>
      <w:pPr>
        <w:pStyle w:val="ListBullet"/>
      </w:pPr>
      <w:r>
        <w:t>Q4 2026: co-own two accounts with Christopher reviewing.</w:t>
      </w:r>
    </w:p>
    <w:p>
      <w:pPr>
        <w:pStyle w:val="ListBullet"/>
      </w:pPr>
      <w:r>
        <w:t>Q1 2027: independently own three accounts with spot review only.</w:t>
      </w:r>
    </w:p>
    <w:p>
      <w:r>
        <w:rPr>
          <w:b/>
          <w:color w:val="1F3A5F"/>
          <w:sz w:val="24"/>
        </w:rPr>
        <w:t>Strengths and Coaching Notes</w:t>
      </w:r>
    </w:p>
    <w:p>
      <w:r>
        <w:t>Priya is careful and fast with data, and she logs discrepancies cleanly. Coaching focus is on client communication, specifically translating a modeled rate into plain language a client will trust. She led the November dry run demo well and is ready for more ownership.</w:t>
      </w:r>
    </w:p>
    <w:p>
      <w:r>
        <w:rPr>
          <w:b/>
          <w:color w:val="1F3A5F"/>
          <w:sz w:val="24"/>
        </w:rPr>
        <w:t>Check-in Cadence</w:t>
      </w:r>
    </w:p>
    <w:p>
      <w:r>
        <w:t>Weekly 30 minute check-in, Wednesdays after the team meeting. Open door for ad hoc questions on in-office days, Tuesday through Thursday.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