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CLINICAL REVIEW: CALF MORTALITY INCIDENTS</w:t>
      </w:r>
    </w:p>
    <w:p>
      <w:r>
        <w:t xml:space="preserve">  Date: March 15, 2025</w:t>
      </w:r>
    </w:p>
    <w:p>
      <w:r>
        <w:t xml:space="preserve">  Author: Craig Figueroa MRCVS</w:t>
      </w:r>
    </w:p>
    <w:p>
      <w:r>
        <w:t xml:space="preserve">  </w:t>
      </w:r>
    </w:p>
    <w:p>
      <w:r>
        <w:t xml:space="preserve">  Summary of Cases:</w:t>
      </w:r>
    </w:p>
    <w:p>
      <w:r>
        <w:t xml:space="preserve">  Between February 18 and February 24, 2025, Figueroa Veterinary Services attended two calf mortalities on neighboring crofts during a period of prolonged wet, freezing conditions.</w:t>
      </w:r>
    </w:p>
    <w:p>
      <w:r>
        <w:t xml:space="preserve">  </w:t>
      </w:r>
    </w:p>
    <w:p>
      <w:r>
        <w:t xml:space="preserve">  Case 1: Cheviot Croft, heifer calf, 3 days old. Presented with hypothermia and severe dehydration. Despite gastric intubation with colostrum and warm fluid therapy, the animal died within four hours. Post-mortem revealed failure of passive transfer.</w:t>
      </w:r>
    </w:p>
    <w:p>
      <w:r>
        <w:t xml:space="preserve">  </w:t>
      </w:r>
    </w:p>
    <w:p>
      <w:r>
        <w:t xml:space="preserve">  Case 2: Glen Carron Croft, bull calf, 5 days old. Presented with acute respiratory distress. Diagnosed with pasturella pneumonia. Treated with oxytetracycline and NSAIDs, but succumbed overnight.</w:t>
      </w:r>
    </w:p>
    <w:p>
      <w:r>
        <w:t xml:space="preserve">  </w:t>
      </w:r>
    </w:p>
    <w:p>
      <w:r>
        <w:t xml:space="preserve">  Reflections &amp; Corrections:</w:t>
      </w:r>
    </w:p>
    <w:p>
      <w:r>
        <w:t xml:space="preserve">  Weather was the primary driver, but early intervention was lacking. I must work with crofters in autumn to enforce early colostrum feeding checks. We will draft a simple checklist for newborn calf care to distribute before the next calving round. Stoic acceptance of winter losses by farmers must be challenged with better prep.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