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Whitaker Freight Services - Employee Handbook</w:t>
      </w:r>
    </w:p>
    <w:p>
      <w:r>
        <w:t>Section 4: Holidays and Paid Time Off</w:t>
      </w:r>
    </w:p>
    <w:p/>
    <w:p>
      <w:r>
        <w:t>WFS observes the following paid holidays:</w:t>
      </w:r>
    </w:p>
    <w:p>
      <w:r>
        <w:t>- New Years Day</w:t>
      </w:r>
    </w:p>
    <w:p>
      <w:r>
        <w:t>- Memorial Day</w:t>
      </w:r>
    </w:p>
    <w:p>
      <w:r>
        <w:t>- Independence Day</w:t>
      </w:r>
    </w:p>
    <w:p>
      <w:r>
        <w:t>- Labor Day</w:t>
      </w:r>
    </w:p>
    <w:p>
      <w:r>
        <w:t>- Thanksgiving Day</w:t>
      </w:r>
    </w:p>
    <w:p>
      <w:r>
        <w:t>- Christmas Day</w:t>
      </w:r>
    </w:p>
    <w:p/>
    <w:p>
      <w:r>
        <w:t>All dispatch specialists receive 14 days of paid time off per year. PTO requests must be submitted to Bren Sizemore at least two weeks in advance. Rollover PTO is limited to 5 days per calendar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