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120" w:before="0"/>
        <w:jc w:val="center"/>
      </w:pPr>
      <w:r>
        <w:rPr>
          <w:rFonts w:ascii="Arial" w:cs="Arial" w:eastAsia="Arial" w:hAnsi="Arial"/>
          <w:b/>
          <w:bCs/>
          <w:color w:val="1A5276"/>
          <w:sz w:val="80"/>
          <w:szCs w:val="80"/>
        </w:rPr>
        <w:t xml:space="preserve">DISHA AI</w:t>
      </w:r>
    </w:p>
    <w:p>
      <w:pPr>
        <w:spacing w:after="200" w:before="0"/>
        <w:jc w:val="center"/>
      </w:pPr>
      <w:r>
        <w:rPr>
          <w:rFonts w:ascii="Arial" w:cs="Arial" w:eastAsia="Arial" w:hAnsi="Arial"/>
          <w:i/>
          <w:iCs/>
          <w:color w:val="F39C12"/>
          <w:sz w:val="52"/>
          <w:szCs w:val="52"/>
        </w:rPr>
        <w:t xml:space="preserve">दिशा AI</w:t>
      </w:r>
    </w:p>
    <w:p>
      <w:pPr>
        <w:spacing w:after="80" w:before="0"/>
        <w:jc w:val="center"/>
      </w:pPr>
      <w:r>
        <w:rPr>
          <w:rFonts w:ascii="Arial" w:cs="Arial" w:eastAsia="Arial" w:hAnsi="Arial"/>
          <w:i/>
          <w:iCs/>
          <w:color w:val="626567"/>
          <w:sz w:val="26"/>
          <w:szCs w:val="26"/>
        </w:rPr>
        <w:t xml:space="preserve">"Your preparation was never wasted. It made you rare."</w:t>
      </w:r>
    </w:p>
    <w:p>
      <w:pPr>
        <w:spacing w:after="400" w:before="0"/>
        <w:jc w:val="center"/>
      </w:pPr>
      <w:r>
        <w:rPr>
          <w:rFonts w:ascii="Arial" w:cs="Arial" w:eastAsia="Arial" w:hAnsi="Arial"/>
          <w:i/>
          <w:iCs/>
          <w:color w:val="626567"/>
          <w:sz w:val="22"/>
          <w:szCs w:val="22"/>
        </w:rPr>
        <w:t xml:space="preserve">"Tumhari mehnat barbaad nahi hui. Usne tumhe nadira banaya."</w:t>
      </w:r>
    </w:p>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pBdr>
          <w:top w:val="single" w:color="F39C12" w:sz="2"/>
          <w:bottom w:val="single" w:color="F39C12" w:sz="2"/>
        </w:pBdr>
        <w:spacing w:after="120" w:before="120"/>
        <w:jc w:val="center"/>
      </w:pPr>
      <w:r>
        <w:rPr>
          <w:rFonts w:ascii="Arial" w:cs="Arial" w:eastAsia="Arial" w:hAnsi="Arial"/>
          <w:b/>
          <w:bCs/>
          <w:color w:val="1A5276"/>
          <w:sz w:val="28"/>
          <w:szCs w:val="28"/>
        </w:rPr>
        <w:t xml:space="preserve">COMPANY OVERVIEW &amp; INVESTOR DOCUMENT</w:t>
      </w:r>
    </w:p>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40" w:before="80"/>
        <w:jc w:val="center"/>
      </w:pPr>
      <w:r>
        <w:rPr>
          <w:rFonts w:ascii="Arial" w:cs="Arial" w:eastAsia="Arial" w:hAnsi="Arial"/>
          <w:color w:val="626567"/>
          <w:sz w:val="22"/>
          <w:szCs w:val="22"/>
        </w:rPr>
        <w:t xml:space="preserve">AI-Powered Career Relaunch Platform for Government Exam Aspirants</w:t>
      </w:r>
    </w:p>
    <w:p>
      <w:pPr>
        <w:spacing w:after="40" w:before="40"/>
        <w:jc w:val="center"/>
      </w:pPr>
      <w:r>
        <w:rPr>
          <w:rFonts w:ascii="Arial" w:cs="Arial" w:eastAsia="Arial" w:hAnsi="Arial"/>
          <w:color w:val="626567"/>
          <w:sz w:val="20"/>
          <w:szCs w:val="20"/>
        </w:rPr>
        <w:t xml:space="preserve">India  |  Hindi &amp; English  |  UPSC Focus  |  Expanding to All Gov Exams</w:t>
      </w:r>
    </w:p>
    <w:p>
      <w:pPr>
        <w:spacing w:after="40" w:before="40"/>
        <w:jc w:val="center"/>
      </w:pPr>
      <w:r>
        <w:rPr>
          <w:rFonts w:ascii="Arial" w:cs="Arial" w:eastAsia="Arial" w:hAnsi="Arial"/>
          <w:color w:val="626567"/>
          <w:sz w:val="18"/>
          <w:szCs w:val="18"/>
        </w:rPr>
        <w:t xml:space="preserve">Version 1.0  |  April 2026  |  Confidential</w:t>
      </w:r>
    </w:p>
    <w:p>
      <w:r>
        <w:br w:type="page"/>
      </w:r>
    </w:p>
    <w:p>
      <w:pPr>
        <w:pStyle w:val="Heading1"/>
        <w:pBdr>
          <w:bottom w:val="single" w:color="F39C12" w:sz="4" w:space="4"/>
        </w:pBdr>
        <w:spacing w:after="200" w:before="360"/>
      </w:pPr>
      <w:r>
        <w:rPr>
          <w:rFonts w:ascii="Arial" w:cs="Arial" w:eastAsia="Arial" w:hAnsi="Arial"/>
          <w:b/>
          <w:bCs/>
          <w:color w:val="1A5276"/>
          <w:sz w:val="36"/>
          <w:szCs w:val="36"/>
        </w:rPr>
        <w:t xml:space="preserve">1. Executive Summary</w:t>
      </w:r>
    </w:p>
    <w:p>
      <w:pPr>
        <w:spacing w:after="120" w:before="100" w:line="340"/>
        <w:jc w:val="left"/>
      </w:pPr>
      <w:r>
        <w:rPr>
          <w:rFonts w:ascii="Arial" w:cs="Arial" w:eastAsia="Arial" w:hAnsi="Arial"/>
          <w:b w:val="false"/>
          <w:bCs w:val="false"/>
          <w:i w:val="false"/>
          <w:iCs w:val="false"/>
          <w:color w:val="1C2833"/>
          <w:sz w:val="20"/>
          <w:szCs w:val="20"/>
        </w:rPr>
        <w:t xml:space="preserve">Disha AI is an AI-powered career relaunch platform that serves government exam aspirants in India who did not clear their exams and have no structured path forward. We extract the real, marketable skills built during years of government exam preparation, bridge the gap to private sector roles through personalised AI-driven learning, and connect aspirants to employers who recognise their value.</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left w:val="none"/>
              <w:bottom w:val="none"/>
              <w:right w:val="none"/>
            </w:tcBorders>
            <w:shd w:fill="D6EAF8" w:val="clear"/>
            <w:tcMar>
              <w:top w:type="dxa" w:w="160"/>
              <w:left w:type="dxa" w:w="120"/>
              <w:bottom w:type="dxa" w:w="160"/>
              <w:right w:type="dxa" w:w="120"/>
            </w:tcMar>
          </w:tcPr>
          <w:p>
            <w:pPr>
              <w:jc w:val="center"/>
            </w:pPr>
            <w:r>
              <w:rPr>
                <w:rFonts w:ascii="Arial" w:cs="Arial" w:eastAsia="Arial" w:hAnsi="Arial"/>
                <w:b/>
                <w:bCs/>
                <w:color w:val="1A5276"/>
                <w:sz w:val="40"/>
                <w:szCs w:val="40"/>
              </w:rPr>
              <w:t xml:space="preserve">2.5 Cr+</w:t>
            </w:r>
          </w:p>
          <w:p>
            <w:pPr>
              <w:spacing w:before="40"/>
              <w:jc w:val="center"/>
            </w:pPr>
            <w:r>
              <w:rPr>
                <w:rFonts w:ascii="Arial" w:cs="Arial" w:eastAsia="Arial" w:hAnsi="Arial"/>
                <w:color w:val="626567"/>
                <w:sz w:val="16"/>
                <w:szCs w:val="16"/>
              </w:rPr>
              <w:t xml:space="preserve">Aspirants face career dead-end annually</w:t>
            </w:r>
          </w:p>
        </w:tc>
        <w:tc>
          <w:tcPr>
            <w:tcW w:type="dxa" w:w="2340"/>
            <w:tcBorders>
              <w:top w:val="none"/>
              <w:left w:val="none"/>
              <w:bottom w:val="none"/>
              <w:right w:val="none"/>
            </w:tcBorders>
            <w:shd w:fill="FEF9E7" w:val="clear"/>
            <w:tcMar>
              <w:top w:type="dxa" w:w="160"/>
              <w:left w:type="dxa" w:w="120"/>
              <w:bottom w:type="dxa" w:w="160"/>
              <w:right w:type="dxa" w:w="120"/>
            </w:tcMar>
          </w:tcPr>
          <w:p>
            <w:pPr>
              <w:jc w:val="center"/>
            </w:pPr>
            <w:r>
              <w:rPr>
                <w:rFonts w:ascii="Arial" w:cs="Arial" w:eastAsia="Arial" w:hAnsi="Arial"/>
                <w:b/>
                <w:bCs/>
                <w:color w:val="1A5276"/>
                <w:sz w:val="40"/>
                <w:szCs w:val="40"/>
              </w:rPr>
              <w:t xml:space="preserve">0.08%</w:t>
            </w:r>
          </w:p>
          <w:p>
            <w:pPr>
              <w:spacing w:before="40"/>
              <w:jc w:val="center"/>
            </w:pPr>
            <w:r>
              <w:rPr>
                <w:rFonts w:ascii="Arial" w:cs="Arial" w:eastAsia="Arial" w:hAnsi="Arial"/>
                <w:color w:val="626567"/>
                <w:sz w:val="16"/>
                <w:szCs w:val="16"/>
              </w:rPr>
              <w:t xml:space="preserve">UPSC selection rate — 1 in 1,250</w:t>
            </w:r>
          </w:p>
        </w:tc>
        <w:tc>
          <w:tcPr>
            <w:tcW w:type="dxa" w:w="2340"/>
            <w:tcBorders>
              <w:top w:val="none"/>
              <w:left w:val="none"/>
              <w:bottom w:val="none"/>
              <w:right w:val="none"/>
            </w:tcBorders>
            <w:shd w:fill="D6EAF8" w:val="clear"/>
            <w:tcMar>
              <w:top w:type="dxa" w:w="160"/>
              <w:left w:type="dxa" w:w="120"/>
              <w:bottom w:type="dxa" w:w="160"/>
              <w:right w:type="dxa" w:w="120"/>
            </w:tcMar>
          </w:tcPr>
          <w:p>
            <w:pPr>
              <w:jc w:val="center"/>
            </w:pPr>
            <w:r>
              <w:rPr>
                <w:rFonts w:ascii="Arial" w:cs="Arial" w:eastAsia="Arial" w:hAnsi="Arial"/>
                <w:b/>
                <w:bCs/>
                <w:color w:val="1A5276"/>
                <w:sz w:val="40"/>
                <w:szCs w:val="40"/>
              </w:rPr>
              <w:t xml:space="preserve">3-7 Yrs</w:t>
            </w:r>
          </w:p>
          <w:p>
            <w:pPr>
              <w:spacing w:before="40"/>
              <w:jc w:val="center"/>
            </w:pPr>
            <w:r>
              <w:rPr>
                <w:rFonts w:ascii="Arial" w:cs="Arial" w:eastAsia="Arial" w:hAnsi="Arial"/>
                <w:color w:val="626567"/>
                <w:sz w:val="16"/>
                <w:szCs w:val="16"/>
              </w:rPr>
              <w:t xml:space="preserve">Average preparation investment</w:t>
            </w:r>
          </w:p>
        </w:tc>
        <w:tc>
          <w:tcPr>
            <w:tcW w:type="dxa" w:w="2340"/>
            <w:tcBorders>
              <w:top w:val="none"/>
              <w:left w:val="none"/>
              <w:bottom w:val="none"/>
              <w:right w:val="none"/>
            </w:tcBorders>
            <w:shd w:fill="FEF9E7" w:val="clear"/>
            <w:tcMar>
              <w:top w:type="dxa" w:w="160"/>
              <w:left w:type="dxa" w:w="120"/>
              <w:bottom w:type="dxa" w:w="160"/>
              <w:right w:type="dxa" w:w="120"/>
            </w:tcMar>
          </w:tcPr>
          <w:p>
            <w:pPr>
              <w:jc w:val="center"/>
            </w:pPr>
            <w:r>
              <w:rPr>
                <w:rFonts w:ascii="Arial" w:cs="Arial" w:eastAsia="Arial" w:hAnsi="Arial"/>
                <w:b/>
                <w:bCs/>
                <w:color w:val="1A5276"/>
                <w:sz w:val="40"/>
                <w:szCs w:val="40"/>
              </w:rPr>
              <w:t xml:space="preserve">0</w:t>
            </w:r>
          </w:p>
          <w:p>
            <w:pPr>
              <w:spacing w:before="40"/>
              <w:jc w:val="center"/>
            </w:pPr>
            <w:r>
              <w:rPr>
                <w:rFonts w:ascii="Arial" w:cs="Arial" w:eastAsia="Arial" w:hAnsi="Arial"/>
                <w:color w:val="626567"/>
                <w:sz w:val="16"/>
                <w:szCs w:val="16"/>
              </w:rPr>
              <w:t xml:space="preserve">Platforms built specifically for this transition</w:t>
            </w:r>
          </w:p>
        </w:tc>
      </w:tr>
    </w:tbl>
    <w:p>
      <w:pPr>
        <w:spacing w:after="60" w:before="60"/>
      </w:pPr>
      <w:r>
        <w:rPr>
          <w:rFonts w:ascii="Arial" w:cs="Arial" w:eastAsia="Arial" w:hAnsi="Arial"/>
        </w:rPr>
        <w:t xml:space="preserve"/>
      </w:r>
    </w:p>
    <w:p>
      <w:pPr>
        <w:spacing w:after="60" w:before="160" w:line="320"/>
        <w:jc w:val="left"/>
      </w:pPr>
      <w:r>
        <w:rPr>
          <w:rFonts w:ascii="Arial" w:cs="Arial" w:eastAsia="Arial" w:hAnsi="Arial"/>
          <w:b/>
          <w:bCs/>
          <w:i w:val="false"/>
          <w:iCs w:val="false"/>
          <w:color w:val="1A5276"/>
          <w:sz w:val="22"/>
          <w:szCs w:val="22"/>
        </w:rPr>
        <w:t xml:space="preserve">The single salient idea that defines Disha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5276" w:val="clear"/>
            <w:tcMar>
              <w:top w:type="dxa" w:w="200"/>
              <w:left w:type="dxa" w:w="300"/>
              <w:bottom w:type="dxa" w:w="200"/>
              <w:right w:type="dxa" w:w="300"/>
            </w:tcMar>
          </w:tcPr>
          <w:p>
            <w:pPr>
              <w:jc w:val="center"/>
            </w:pPr>
            <w:r>
              <w:rPr>
                <w:rFonts w:ascii="Arial" w:cs="Arial" w:eastAsia="Arial" w:hAnsi="Arial"/>
                <w:b/>
                <w:bCs/>
                <w:i/>
                <w:iCs/>
                <w:color w:val="F39C12"/>
                <w:sz w:val="28"/>
                <w:szCs w:val="28"/>
              </w:rPr>
              <w:t xml:space="preserve">"Your preparation was never wasted. It made you rare."</w:t>
            </w:r>
          </w:p>
          <w:p>
            <w:pPr>
              <w:spacing w:before="80"/>
              <w:jc w:val="center"/>
            </w:pPr>
            <w:r>
              <w:rPr>
                <w:rFonts w:ascii="Arial" w:cs="Arial" w:eastAsia="Arial" w:hAnsi="Arial"/>
                <w:color w:val="FFFFFF"/>
                <w:sz w:val="20"/>
                <w:szCs w:val="20"/>
              </w:rPr>
              <w:t xml:space="preserve">No career platform in India has ever said this to a government exam aspirant — with evidence to back it up.</w:t>
            </w:r>
          </w:p>
        </w:tc>
      </w:tr>
    </w:tbl>
    <w:p>
      <w:pPr>
        <w:spacing w:after="60" w:before="60"/>
      </w:pPr>
      <w:r>
        <w:rPr>
          <w:rFonts w:ascii="Arial" w:cs="Arial" w:eastAsia="Arial" w:hAnsi="Arial"/>
        </w:rPr>
        <w:t xml:space="preserve"/>
      </w:r>
    </w:p>
    <w:p>
      <w:pPr>
        <w:pBdr>
          <w:bottom w:val="single" w:color="D5D8DC" w:sz="2" w:space="1"/>
        </w:pBdr>
        <w:spacing w:after="160" w:before="160"/>
      </w:pPr>
      <w:r>
        <w:rPr>
          <w:rFonts w:ascii="Arial" w:cs="Arial" w:eastAsia="Arial" w:hAnsi="Arial"/>
        </w:rPr>
        <w:t xml:space="preserve"/>
      </w:r>
    </w:p>
    <w:p>
      <w:pPr>
        <w:pStyle w:val="Heading1"/>
        <w:pBdr>
          <w:bottom w:val="single" w:color="F39C12" w:sz="4" w:space="4"/>
        </w:pBdr>
        <w:spacing w:after="200" w:before="360"/>
      </w:pPr>
      <w:r>
        <w:rPr>
          <w:rFonts w:ascii="Arial" w:cs="Arial" w:eastAsia="Arial" w:hAnsi="Arial"/>
          <w:b/>
          <w:bCs/>
          <w:color w:val="1A5276"/>
          <w:sz w:val="36"/>
          <w:szCs w:val="36"/>
        </w:rPr>
        <w:t xml:space="preserve">2. The Problem — India's Largest Unaddressed Career Crisis</w:t>
      </w:r>
    </w:p>
    <w:p>
      <w:pPr>
        <w:pStyle w:val="Heading2"/>
        <w:spacing w:after="140" w:before="280"/>
      </w:pPr>
      <w:r>
        <w:rPr>
          <w:rFonts w:ascii="Arial" w:cs="Arial" w:eastAsia="Arial" w:hAnsi="Arial"/>
          <w:b/>
          <w:bCs/>
          <w:color w:val="1A5276"/>
          <w:sz w:val="28"/>
          <w:szCs w:val="28"/>
        </w:rPr>
        <w:t xml:space="preserve">2.1 The Scale</w:t>
      </w:r>
    </w:p>
    <w:p>
      <w:pPr>
        <w:spacing w:after="100" w:before="80" w:line="340"/>
        <w:jc w:val="left"/>
      </w:pPr>
      <w:r>
        <w:rPr>
          <w:rFonts w:ascii="Arial" w:cs="Arial" w:eastAsia="Arial" w:hAnsi="Arial"/>
          <w:b w:val="false"/>
          <w:bCs w:val="false"/>
          <w:i w:val="false"/>
          <w:iCs w:val="false"/>
          <w:color w:val="1C2833"/>
          <w:sz w:val="20"/>
          <w:szCs w:val="20"/>
        </w:rPr>
        <w:t xml:space="preserve">Every year in India, millions of young people between the ages of 21 and 29 dedicate their most productive years to preparing for government competitive examinations — UPSC Civil Services, SSC CGL, IBPS Banking, Railway RRB, State PSC exams, and others. These aspirants invest 3 to 7 years of their lives, often sacrificing income, social life, and career development opportunities.</w:t>
      </w:r>
    </w:p>
    <w:p>
      <w:pPr>
        <w:spacing w:after="60" w:before="60"/>
      </w:pPr>
      <w:r>
        <w:rPr>
          <w:rFonts w:ascii="Arial" w:cs="Arial" w:eastAsia="Arial" w:hAnsi="Arial"/>
        </w:rPr>
        <w:t xml:space="preserve"/>
      </w:r>
    </w:p>
    <w:p>
      <w:pPr>
        <w:spacing w:after="80" w:before="160" w:line="320"/>
        <w:jc w:val="left"/>
      </w:pPr>
      <w:r>
        <w:rPr>
          <w:rFonts w:ascii="Arial" w:cs="Arial" w:eastAsia="Arial" w:hAnsi="Arial"/>
          <w:b/>
          <w:bCs/>
          <w:i w:val="false"/>
          <w:iCs w:val="false"/>
          <w:color w:val="1A5276"/>
          <w:sz w:val="22"/>
          <w:szCs w:val="22"/>
        </w:rPr>
        <w:t xml:space="preserve">Annual Aspirants by Exam Category (Lakhs)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860"/>
        <w:gridCol w:w="1000"/>
      </w:tblGrid>
      <w:tr>
        <w:tc>
          <w:tcPr>
            <w:tcW w:type="dxa" w:w="2500"/>
            <w:tcBorders>
              <w:top w:val="none"/>
              <w:left w:val="none"/>
              <w:bottom w:val="none"/>
              <w:right w:val="none"/>
            </w:tcBorders>
            <w:tcMar>
              <w:top w:type="dxa" w:w="60"/>
              <w:left w:type="dxa" w:w="100"/>
              <w:bottom w:type="dxa" w:w="60"/>
              <w:right w:type="dxa" w:w="100"/>
            </w:tcMar>
          </w:tcPr>
          <w:p>
            <w:r>
              <w:rPr>
                <w:rFonts w:ascii="Arial" w:cs="Arial" w:eastAsia="Arial" w:hAnsi="Arial"/>
                <w:color w:val="1C2833"/>
                <w:sz w:val="18"/>
                <w:szCs w:val="18"/>
              </w:rPr>
              <w:t xml:space="preserve">Railway RRB</w:t>
            </w:r>
          </w:p>
        </w:tc>
        <w:tc>
          <w:tcPr>
            <w:tcW w:type="dxa" w:w="5000"/>
            <w:tcBorders>
              <w:top w:val="none"/>
              <w:left w:val="none"/>
              <w:bottom w:val="none"/>
              <w:right w:val="none"/>
            </w:tcBorders>
            <w:shd w:fill="1A5276" w:val="clear"/>
            <w:tcMar>
              <w:top w:type="dxa" w:w="60"/>
              <w:left w:type="dxa" w:w="60"/>
              <w:bottom w:type="dxa" w:w="60"/>
              <w:right w:type="dxa" w:w="60"/>
            </w:tcMar>
          </w:tcPr>
          <w:p>
            <w:r>
              <w:rPr>
                <w:rFonts w:ascii="Arial" w:cs="Arial" w:eastAsia="Arial" w:hAnsi="Arial"/>
                <w:sz w:val="18"/>
                <w:szCs w:val="18"/>
              </w:rPr>
              <w:t xml:space="preserve"> </w:t>
            </w:r>
          </w:p>
        </w:tc>
        <w:tc>
          <w:tcPr>
            <w:tcW w:type="dxa" w:w="1000"/>
            <w:tcBorders>
              <w:top w:val="none"/>
              <w:left w:val="none"/>
              <w:bottom w:val="none"/>
              <w:right w:val="none"/>
            </w:tcBorders>
            <w:tcMar>
              <w:top w:type="dxa" w:w="60"/>
              <w:left w:type="dxa" w:w="80"/>
              <w:bottom w:type="dxa" w:w="60"/>
              <w:right w:type="dxa" w:w="60"/>
            </w:tcMar>
          </w:tcPr>
          <w:p>
            <w:r>
              <w:rPr>
                <w:rFonts w:ascii="Arial" w:cs="Arial" w:eastAsia="Arial" w:hAnsi="Arial"/>
                <w:b/>
                <w:bCs/>
                <w:color w:val="1A5276"/>
                <w:sz w:val="18"/>
                <w:szCs w:val="18"/>
              </w:rPr>
              <w:t xml:space="preserve">126 L</w:t>
            </w:r>
          </w:p>
        </w:tc>
      </w:tr>
      <w:tr>
        <w:tc>
          <w:tcPr>
            <w:tcW w:type="dxa" w:w="2500"/>
            <w:tcBorders>
              <w:top w:val="none"/>
              <w:left w:val="none"/>
              <w:bottom w:val="none"/>
              <w:right w:val="none"/>
            </w:tcBorders>
            <w:tcMar>
              <w:top w:type="dxa" w:w="60"/>
              <w:left w:type="dxa" w:w="100"/>
              <w:bottom w:type="dxa" w:w="60"/>
              <w:right w:type="dxa" w:w="100"/>
            </w:tcMar>
          </w:tcPr>
          <w:p>
            <w:r>
              <w:rPr>
                <w:rFonts w:ascii="Arial" w:cs="Arial" w:eastAsia="Arial" w:hAnsi="Arial"/>
                <w:color w:val="1C2833"/>
                <w:sz w:val="18"/>
                <w:szCs w:val="18"/>
              </w:rPr>
              <w:t xml:space="preserve">Banking IBPS/SBI</w:t>
            </w:r>
          </w:p>
        </w:tc>
        <w:tc>
          <w:tcPr>
            <w:tcW w:type="dxa" w:w="2183"/>
            <w:tcBorders>
              <w:top w:val="none"/>
              <w:left w:val="none"/>
              <w:bottom w:val="none"/>
              <w:right w:val="none"/>
            </w:tcBorders>
            <w:shd w:fill="2471A3" w:val="clear"/>
            <w:tcMar>
              <w:top w:type="dxa" w:w="60"/>
              <w:left w:type="dxa" w:w="60"/>
              <w:bottom w:type="dxa" w:w="60"/>
              <w:right w:type="dxa" w:w="60"/>
            </w:tcMar>
          </w:tcPr>
          <w:p>
            <w:r>
              <w:rPr>
                <w:rFonts w:ascii="Arial" w:cs="Arial" w:eastAsia="Arial" w:hAnsi="Arial"/>
                <w:sz w:val="18"/>
                <w:szCs w:val="18"/>
              </w:rPr>
              <w:t xml:space="preserve"> </w:t>
            </w:r>
          </w:p>
        </w:tc>
        <w:tc>
          <w:tcPr>
            <w:tcW w:type="dxa" w:w="1000"/>
            <w:tcBorders>
              <w:top w:val="none"/>
              <w:left w:val="none"/>
              <w:bottom w:val="none"/>
              <w:right w:val="none"/>
            </w:tcBorders>
            <w:tcMar>
              <w:top w:type="dxa" w:w="60"/>
              <w:left w:type="dxa" w:w="80"/>
              <w:bottom w:type="dxa" w:w="60"/>
              <w:right w:type="dxa" w:w="60"/>
            </w:tcMar>
          </w:tcPr>
          <w:p>
            <w:r>
              <w:rPr>
                <w:rFonts w:ascii="Arial" w:cs="Arial" w:eastAsia="Arial" w:hAnsi="Arial"/>
                <w:b/>
                <w:bCs/>
                <w:color w:val="1A5276"/>
                <w:sz w:val="18"/>
                <w:szCs w:val="18"/>
              </w:rPr>
              <w:t xml:space="preserve">55 L</w:t>
            </w:r>
          </w:p>
        </w:tc>
      </w:tr>
      <w:tr>
        <w:tc>
          <w:tcPr>
            <w:tcW w:type="dxa" w:w="2500"/>
            <w:tcBorders>
              <w:top w:val="none"/>
              <w:left w:val="none"/>
              <w:bottom w:val="none"/>
              <w:right w:val="none"/>
            </w:tcBorders>
            <w:tcMar>
              <w:top w:type="dxa" w:w="60"/>
              <w:left w:type="dxa" w:w="100"/>
              <w:bottom w:type="dxa" w:w="60"/>
              <w:right w:type="dxa" w:w="100"/>
            </w:tcMar>
          </w:tcPr>
          <w:p>
            <w:r>
              <w:rPr>
                <w:rFonts w:ascii="Arial" w:cs="Arial" w:eastAsia="Arial" w:hAnsi="Arial"/>
                <w:color w:val="1C2833"/>
                <w:sz w:val="18"/>
                <w:szCs w:val="18"/>
              </w:rPr>
              <w:t xml:space="preserve">State PSCs (Combined)</w:t>
            </w:r>
          </w:p>
        </w:tc>
        <w:tc>
          <w:tcPr>
            <w:tcW w:type="dxa" w:w="1984"/>
            <w:tcBorders>
              <w:top w:val="none"/>
              <w:left w:val="none"/>
              <w:bottom w:val="none"/>
              <w:right w:val="none"/>
            </w:tcBorders>
            <w:shd w:fill="1A5276" w:val="clear"/>
            <w:tcMar>
              <w:top w:type="dxa" w:w="60"/>
              <w:left w:type="dxa" w:w="60"/>
              <w:bottom w:type="dxa" w:w="60"/>
              <w:right w:type="dxa" w:w="60"/>
            </w:tcMar>
          </w:tcPr>
          <w:p>
            <w:r>
              <w:rPr>
                <w:rFonts w:ascii="Arial" w:cs="Arial" w:eastAsia="Arial" w:hAnsi="Arial"/>
                <w:sz w:val="18"/>
                <w:szCs w:val="18"/>
              </w:rPr>
              <w:t xml:space="preserve"> </w:t>
            </w:r>
          </w:p>
        </w:tc>
        <w:tc>
          <w:tcPr>
            <w:tcW w:type="dxa" w:w="1000"/>
            <w:tcBorders>
              <w:top w:val="none"/>
              <w:left w:val="none"/>
              <w:bottom w:val="none"/>
              <w:right w:val="none"/>
            </w:tcBorders>
            <w:tcMar>
              <w:top w:type="dxa" w:w="60"/>
              <w:left w:type="dxa" w:w="80"/>
              <w:bottom w:type="dxa" w:w="60"/>
              <w:right w:type="dxa" w:w="60"/>
            </w:tcMar>
          </w:tcPr>
          <w:p>
            <w:r>
              <w:rPr>
                <w:rFonts w:ascii="Arial" w:cs="Arial" w:eastAsia="Arial" w:hAnsi="Arial"/>
                <w:b/>
                <w:bCs/>
                <w:color w:val="1A5276"/>
                <w:sz w:val="18"/>
                <w:szCs w:val="18"/>
              </w:rPr>
              <w:t xml:space="preserve">50 L</w:t>
            </w:r>
          </w:p>
        </w:tc>
      </w:tr>
      <w:tr>
        <w:tc>
          <w:tcPr>
            <w:tcW w:type="dxa" w:w="2500"/>
            <w:tcBorders>
              <w:top w:val="none"/>
              <w:left w:val="none"/>
              <w:bottom w:val="none"/>
              <w:right w:val="none"/>
            </w:tcBorders>
            <w:tcMar>
              <w:top w:type="dxa" w:w="60"/>
              <w:left w:type="dxa" w:w="100"/>
              <w:bottom w:type="dxa" w:w="60"/>
              <w:right w:type="dxa" w:w="100"/>
            </w:tcMar>
          </w:tcPr>
          <w:p>
            <w:r>
              <w:rPr>
                <w:rFonts w:ascii="Arial" w:cs="Arial" w:eastAsia="Arial" w:hAnsi="Arial"/>
                <w:color w:val="1C2833"/>
                <w:sz w:val="18"/>
                <w:szCs w:val="18"/>
              </w:rPr>
              <w:t xml:space="preserve">SSC CGL/CHSL</w:t>
            </w:r>
          </w:p>
        </w:tc>
        <w:tc>
          <w:tcPr>
            <w:tcW w:type="dxa" w:w="1468"/>
            <w:tcBorders>
              <w:top w:val="none"/>
              <w:left w:val="none"/>
              <w:bottom w:val="none"/>
              <w:right w:val="none"/>
            </w:tcBorders>
            <w:shd w:fill="5D6D7E" w:val="clear"/>
            <w:tcMar>
              <w:top w:type="dxa" w:w="60"/>
              <w:left w:type="dxa" w:w="60"/>
              <w:bottom w:type="dxa" w:w="60"/>
              <w:right w:type="dxa" w:w="60"/>
            </w:tcMar>
          </w:tcPr>
          <w:p>
            <w:r>
              <w:rPr>
                <w:rFonts w:ascii="Arial" w:cs="Arial" w:eastAsia="Arial" w:hAnsi="Arial"/>
                <w:sz w:val="18"/>
                <w:szCs w:val="18"/>
              </w:rPr>
              <w:t xml:space="preserve"> </w:t>
            </w:r>
          </w:p>
        </w:tc>
        <w:tc>
          <w:tcPr>
            <w:tcW w:type="dxa" w:w="1000"/>
            <w:tcBorders>
              <w:top w:val="none"/>
              <w:left w:val="none"/>
              <w:bottom w:val="none"/>
              <w:right w:val="none"/>
            </w:tcBorders>
            <w:tcMar>
              <w:top w:type="dxa" w:w="60"/>
              <w:left w:type="dxa" w:w="80"/>
              <w:bottom w:type="dxa" w:w="60"/>
              <w:right w:type="dxa" w:w="60"/>
            </w:tcMar>
          </w:tcPr>
          <w:p>
            <w:r>
              <w:rPr>
                <w:rFonts w:ascii="Arial" w:cs="Arial" w:eastAsia="Arial" w:hAnsi="Arial"/>
                <w:b/>
                <w:bCs/>
                <w:color w:val="1A5276"/>
                <w:sz w:val="18"/>
                <w:szCs w:val="18"/>
              </w:rPr>
              <w:t xml:space="preserve">37 L</w:t>
            </w:r>
          </w:p>
        </w:tc>
      </w:tr>
      <w:tr>
        <w:tc>
          <w:tcPr>
            <w:tcW w:type="dxa" w:w="2500"/>
            <w:tcBorders>
              <w:top w:val="none"/>
              <w:left w:val="none"/>
              <w:bottom w:val="none"/>
              <w:right w:val="none"/>
            </w:tcBorders>
            <w:tcMar>
              <w:top w:type="dxa" w:w="60"/>
              <w:left w:type="dxa" w:w="100"/>
              <w:bottom w:type="dxa" w:w="60"/>
              <w:right w:type="dxa" w:w="100"/>
            </w:tcMar>
          </w:tcPr>
          <w:p>
            <w:r>
              <w:rPr>
                <w:rFonts w:ascii="Arial" w:cs="Arial" w:eastAsia="Arial" w:hAnsi="Arial"/>
                <w:color w:val="1C2833"/>
                <w:sz w:val="18"/>
                <w:szCs w:val="18"/>
              </w:rPr>
              <w:t xml:space="preserve">Teaching (CTET/TET)</w:t>
            </w:r>
          </w:p>
        </w:tc>
        <w:tc>
          <w:tcPr>
            <w:tcW w:type="dxa" w:w="1389"/>
            <w:tcBorders>
              <w:top w:val="none"/>
              <w:left w:val="none"/>
              <w:bottom w:val="none"/>
              <w:right w:val="none"/>
            </w:tcBorders>
            <w:shd w:fill="85929E" w:val="clear"/>
            <w:tcMar>
              <w:top w:type="dxa" w:w="60"/>
              <w:left w:type="dxa" w:w="60"/>
              <w:bottom w:type="dxa" w:w="60"/>
              <w:right w:type="dxa" w:w="60"/>
            </w:tcMar>
          </w:tcPr>
          <w:p>
            <w:r>
              <w:rPr>
                <w:rFonts w:ascii="Arial" w:cs="Arial" w:eastAsia="Arial" w:hAnsi="Arial"/>
                <w:sz w:val="18"/>
                <w:szCs w:val="18"/>
              </w:rPr>
              <w:t xml:space="preserve"> </w:t>
            </w:r>
          </w:p>
        </w:tc>
        <w:tc>
          <w:tcPr>
            <w:tcW w:type="dxa" w:w="1000"/>
            <w:tcBorders>
              <w:top w:val="none"/>
              <w:left w:val="none"/>
              <w:bottom w:val="none"/>
              <w:right w:val="none"/>
            </w:tcBorders>
            <w:tcMar>
              <w:top w:type="dxa" w:w="60"/>
              <w:left w:type="dxa" w:w="80"/>
              <w:bottom w:type="dxa" w:w="60"/>
              <w:right w:type="dxa" w:w="60"/>
            </w:tcMar>
          </w:tcPr>
          <w:p>
            <w:r>
              <w:rPr>
                <w:rFonts w:ascii="Arial" w:cs="Arial" w:eastAsia="Arial" w:hAnsi="Arial"/>
                <w:b/>
                <w:bCs/>
                <w:color w:val="1A5276"/>
                <w:sz w:val="18"/>
                <w:szCs w:val="18"/>
              </w:rPr>
              <w:t xml:space="preserve">35 L</w:t>
            </w:r>
          </w:p>
        </w:tc>
      </w:tr>
      <w:tr>
        <w:tc>
          <w:tcPr>
            <w:tcW w:type="dxa" w:w="2500"/>
            <w:tcBorders>
              <w:top w:val="none"/>
              <w:left w:val="none"/>
              <w:bottom w:val="none"/>
              <w:right w:val="none"/>
            </w:tcBorders>
            <w:tcMar>
              <w:top w:type="dxa" w:w="60"/>
              <w:left w:type="dxa" w:w="100"/>
              <w:bottom w:type="dxa" w:w="60"/>
              <w:right w:type="dxa" w:w="100"/>
            </w:tcMar>
          </w:tcPr>
          <w:p>
            <w:r>
              <w:rPr>
                <w:rFonts w:ascii="Arial" w:cs="Arial" w:eastAsia="Arial" w:hAnsi="Arial"/>
                <w:color w:val="1C2833"/>
                <w:sz w:val="18"/>
                <w:szCs w:val="18"/>
              </w:rPr>
              <w:t xml:space="preserve">UPSC Civil Services</w:t>
            </w:r>
          </w:p>
        </w:tc>
        <w:tc>
          <w:tcPr>
            <w:tcW w:type="dxa" w:w="556"/>
            <w:tcBorders>
              <w:top w:val="none"/>
              <w:left w:val="none"/>
              <w:bottom w:val="none"/>
              <w:right w:val="none"/>
            </w:tcBorders>
            <w:shd w:fill="F39C12" w:val="clear"/>
            <w:tcMar>
              <w:top w:type="dxa" w:w="60"/>
              <w:left w:type="dxa" w:w="60"/>
              <w:bottom w:type="dxa" w:w="60"/>
              <w:right w:type="dxa" w:w="60"/>
            </w:tcMar>
          </w:tcPr>
          <w:p>
            <w:r>
              <w:rPr>
                <w:rFonts w:ascii="Arial" w:cs="Arial" w:eastAsia="Arial" w:hAnsi="Arial"/>
                <w:sz w:val="18"/>
                <w:szCs w:val="18"/>
              </w:rPr>
              <w:t xml:space="preserve"> </w:t>
            </w:r>
          </w:p>
        </w:tc>
        <w:tc>
          <w:tcPr>
            <w:tcW w:type="dxa" w:w="1000"/>
            <w:tcBorders>
              <w:top w:val="none"/>
              <w:left w:val="none"/>
              <w:bottom w:val="none"/>
              <w:right w:val="none"/>
            </w:tcBorders>
            <w:tcMar>
              <w:top w:type="dxa" w:w="60"/>
              <w:left w:type="dxa" w:w="80"/>
              <w:bottom w:type="dxa" w:w="60"/>
              <w:right w:type="dxa" w:w="60"/>
            </w:tcMar>
          </w:tcPr>
          <w:p>
            <w:r>
              <w:rPr>
                <w:rFonts w:ascii="Arial" w:cs="Arial" w:eastAsia="Arial" w:hAnsi="Arial"/>
                <w:b/>
                <w:bCs/>
                <w:color w:val="1A5276"/>
                <w:sz w:val="18"/>
                <w:szCs w:val="18"/>
              </w:rPr>
              <w:t xml:space="preserve">13.4 L</w:t>
            </w:r>
          </w:p>
        </w:tc>
      </w:tr>
      <w:tr>
        <w:tc>
          <w:tcPr>
            <w:tcW w:type="dxa" w:w="2500"/>
            <w:tcBorders>
              <w:top w:val="none"/>
              <w:left w:val="none"/>
              <w:bottom w:val="none"/>
              <w:right w:val="none"/>
            </w:tcBorders>
            <w:tcMar>
              <w:top w:type="dxa" w:w="60"/>
              <w:left w:type="dxa" w:w="100"/>
              <w:bottom w:type="dxa" w:w="60"/>
              <w:right w:type="dxa" w:w="100"/>
            </w:tcMar>
          </w:tcPr>
          <w:p>
            <w:r>
              <w:rPr>
                <w:rFonts w:ascii="Arial" w:cs="Arial" w:eastAsia="Arial" w:hAnsi="Arial"/>
                <w:color w:val="1C2833"/>
                <w:sz w:val="18"/>
                <w:szCs w:val="18"/>
              </w:rPr>
              <w:t xml:space="preserve">Defence NDA/CDS</w:t>
            </w:r>
          </w:p>
        </w:tc>
        <w:tc>
          <w:tcPr>
            <w:tcW w:type="dxa" w:w="476"/>
            <w:tcBorders>
              <w:top w:val="none"/>
              <w:left w:val="none"/>
              <w:bottom w:val="none"/>
              <w:right w:val="none"/>
            </w:tcBorders>
            <w:shd w:fill="AEB6BF" w:val="clear"/>
            <w:tcMar>
              <w:top w:type="dxa" w:w="60"/>
              <w:left w:type="dxa" w:w="60"/>
              <w:bottom w:type="dxa" w:w="60"/>
              <w:right w:type="dxa" w:w="60"/>
            </w:tcMar>
          </w:tcPr>
          <w:p>
            <w:r>
              <w:rPr>
                <w:rFonts w:ascii="Arial" w:cs="Arial" w:eastAsia="Arial" w:hAnsi="Arial"/>
                <w:sz w:val="18"/>
                <w:szCs w:val="18"/>
              </w:rPr>
              <w:t xml:space="preserve"> </w:t>
            </w:r>
          </w:p>
        </w:tc>
        <w:tc>
          <w:tcPr>
            <w:tcW w:type="dxa" w:w="1000"/>
            <w:tcBorders>
              <w:top w:val="none"/>
              <w:left w:val="none"/>
              <w:bottom w:val="none"/>
              <w:right w:val="none"/>
            </w:tcBorders>
            <w:tcMar>
              <w:top w:type="dxa" w:w="60"/>
              <w:left w:type="dxa" w:w="80"/>
              <w:bottom w:type="dxa" w:w="60"/>
              <w:right w:type="dxa" w:w="60"/>
            </w:tcMar>
          </w:tcPr>
          <w:p>
            <w:r>
              <w:rPr>
                <w:rFonts w:ascii="Arial" w:cs="Arial" w:eastAsia="Arial" w:hAnsi="Arial"/>
                <w:b/>
                <w:bCs/>
                <w:color w:val="1A5276"/>
                <w:sz w:val="18"/>
                <w:szCs w:val="18"/>
              </w:rPr>
              <w:t xml:space="preserve">12 L</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left w:val="none"/>
              <w:bottom w:val="none"/>
              <w:right w:val="none"/>
            </w:tcBorders>
            <w:shd w:fill="D6EAF8" w:val="clear"/>
            <w:tcMar>
              <w:top w:type="dxa" w:w="160"/>
              <w:left w:type="dxa" w:w="120"/>
              <w:bottom w:type="dxa" w:w="160"/>
              <w:right w:type="dxa" w:w="120"/>
            </w:tcMar>
          </w:tcPr>
          <w:p>
            <w:pPr>
              <w:jc w:val="center"/>
            </w:pPr>
            <w:r>
              <w:rPr>
                <w:rFonts w:ascii="Arial" w:cs="Arial" w:eastAsia="Arial" w:hAnsi="Arial"/>
                <w:b/>
                <w:bCs/>
                <w:color w:val="1A5276"/>
                <w:sz w:val="40"/>
                <w:szCs w:val="40"/>
              </w:rPr>
              <w:t xml:space="preserve">3-4 Cr</w:t>
            </w:r>
          </w:p>
          <w:p>
            <w:pPr>
              <w:spacing w:before="40"/>
              <w:jc w:val="center"/>
            </w:pPr>
            <w:r>
              <w:rPr>
                <w:rFonts w:ascii="Arial" w:cs="Arial" w:eastAsia="Arial" w:hAnsi="Arial"/>
                <w:color w:val="626567"/>
                <w:sz w:val="16"/>
                <w:szCs w:val="16"/>
              </w:rPr>
              <w:t xml:space="preserve">Total gov exam aspirants per year</w:t>
            </w:r>
          </w:p>
        </w:tc>
        <w:tc>
          <w:tcPr>
            <w:tcW w:type="dxa" w:w="2340"/>
            <w:tcBorders>
              <w:top w:val="none"/>
              <w:left w:val="none"/>
              <w:bottom w:val="none"/>
              <w:right w:val="none"/>
            </w:tcBorders>
            <w:shd w:fill="FEF9E7" w:val="clear"/>
            <w:tcMar>
              <w:top w:type="dxa" w:w="160"/>
              <w:left w:type="dxa" w:w="120"/>
              <w:bottom w:type="dxa" w:w="160"/>
              <w:right w:type="dxa" w:w="120"/>
            </w:tcMar>
          </w:tcPr>
          <w:p>
            <w:pPr>
              <w:jc w:val="center"/>
            </w:pPr>
            <w:r>
              <w:rPr>
                <w:rFonts w:ascii="Arial" w:cs="Arial" w:eastAsia="Arial" w:hAnsi="Arial"/>
                <w:b/>
                <w:bCs/>
                <w:color w:val="1A5276"/>
                <w:sz w:val="40"/>
                <w:szCs w:val="40"/>
              </w:rPr>
              <w:t xml:space="preserve">~99%</w:t>
            </w:r>
          </w:p>
          <w:p>
            <w:pPr>
              <w:spacing w:before="40"/>
              <w:jc w:val="center"/>
            </w:pPr>
            <w:r>
              <w:rPr>
                <w:rFonts w:ascii="Arial" w:cs="Arial" w:eastAsia="Arial" w:hAnsi="Arial"/>
                <w:color w:val="626567"/>
                <w:sz w:val="16"/>
                <w:szCs w:val="16"/>
              </w:rPr>
              <w:t xml:space="preserve">Do not get selected (avg all exams)</w:t>
            </w:r>
          </w:p>
        </w:tc>
        <w:tc>
          <w:tcPr>
            <w:tcW w:type="dxa" w:w="2340"/>
            <w:tcBorders>
              <w:top w:val="none"/>
              <w:left w:val="none"/>
              <w:bottom w:val="none"/>
              <w:right w:val="none"/>
            </w:tcBorders>
            <w:shd w:fill="D6EAF8" w:val="clear"/>
            <w:tcMar>
              <w:top w:type="dxa" w:w="160"/>
              <w:left w:type="dxa" w:w="120"/>
              <w:bottom w:type="dxa" w:w="160"/>
              <w:right w:type="dxa" w:w="120"/>
            </w:tcMar>
          </w:tcPr>
          <w:p>
            <w:pPr>
              <w:jc w:val="center"/>
            </w:pPr>
            <w:r>
              <w:rPr>
                <w:rFonts w:ascii="Arial" w:cs="Arial" w:eastAsia="Arial" w:hAnsi="Arial"/>
                <w:b/>
                <w:bCs/>
                <w:color w:val="1A5276"/>
                <w:sz w:val="40"/>
                <w:szCs w:val="40"/>
              </w:rPr>
              <w:t xml:space="preserve">2.5 Cr</w:t>
            </w:r>
          </w:p>
          <w:p>
            <w:pPr>
              <w:spacing w:before="40"/>
              <w:jc w:val="center"/>
            </w:pPr>
            <w:r>
              <w:rPr>
                <w:rFonts w:ascii="Arial" w:cs="Arial" w:eastAsia="Arial" w:hAnsi="Arial"/>
                <w:color w:val="626567"/>
                <w:sz w:val="16"/>
                <w:szCs w:val="16"/>
              </w:rPr>
              <w:t xml:space="preserve">Face career dead-end annually</w:t>
            </w:r>
          </w:p>
        </w:tc>
        <w:tc>
          <w:tcPr>
            <w:tcW w:type="dxa" w:w="2340"/>
            <w:tcBorders>
              <w:top w:val="none"/>
              <w:left w:val="none"/>
              <w:bottom w:val="none"/>
              <w:right w:val="none"/>
            </w:tcBorders>
            <w:shd w:fill="FEF9E7" w:val="clear"/>
            <w:tcMar>
              <w:top w:type="dxa" w:w="160"/>
              <w:left w:type="dxa" w:w="120"/>
              <w:bottom w:type="dxa" w:w="160"/>
              <w:right w:type="dxa" w:w="120"/>
            </w:tcMar>
          </w:tcPr>
          <w:p>
            <w:pPr>
              <w:jc w:val="center"/>
            </w:pPr>
            <w:r>
              <w:rPr>
                <w:rFonts w:ascii="Arial" w:cs="Arial" w:eastAsia="Arial" w:hAnsi="Arial"/>
                <w:b/>
                <w:bCs/>
                <w:color w:val="1A5276"/>
                <w:sz w:val="40"/>
                <w:szCs w:val="40"/>
              </w:rPr>
              <w:t xml:space="preserve">79%</w:t>
            </w:r>
          </w:p>
          <w:p>
            <w:pPr>
              <w:spacing w:before="40"/>
              <w:jc w:val="center"/>
            </w:pPr>
            <w:r>
              <w:rPr>
                <w:rFonts w:ascii="Arial" w:cs="Arial" w:eastAsia="Arial" w:hAnsi="Arial"/>
                <w:color w:val="626567"/>
                <w:sz w:val="16"/>
                <w:szCs w:val="16"/>
              </w:rPr>
              <w:t xml:space="preserve">Report depression during preparation</w:t>
            </w:r>
          </w:p>
        </w:tc>
      </w:tr>
    </w:tbl>
    <w:p>
      <w:pPr>
        <w:spacing w:after="60" w:before="60"/>
      </w:pPr>
      <w:r>
        <w:rPr>
          <w:rFonts w:ascii="Arial" w:cs="Arial" w:eastAsia="Arial" w:hAnsi="Arial"/>
        </w:rPr>
        <w:t xml:space="preserve"/>
      </w:r>
    </w:p>
    <w:p>
      <w:pPr>
        <w:pStyle w:val="Heading2"/>
        <w:spacing w:after="140" w:before="280"/>
      </w:pPr>
      <w:r>
        <w:rPr>
          <w:rFonts w:ascii="Arial" w:cs="Arial" w:eastAsia="Arial" w:hAnsi="Arial"/>
          <w:b/>
          <w:bCs/>
          <w:color w:val="1A5276"/>
          <w:sz w:val="28"/>
          <w:szCs w:val="28"/>
        </w:rPr>
        <w:t xml:space="preserve">2.2 The Dead-End Situation</w:t>
      </w:r>
    </w:p>
    <w:p>
      <w:pPr>
        <w:spacing w:after="80" w:before="80" w:line="320"/>
        <w:jc w:val="left"/>
      </w:pPr>
      <w:r>
        <w:rPr>
          <w:rFonts w:ascii="Arial" w:cs="Arial" w:eastAsia="Arial" w:hAnsi="Arial"/>
          <w:b w:val="false"/>
          <w:bCs w:val="false"/>
          <w:i w:val="false"/>
          <w:iCs w:val="false"/>
          <w:color w:val="1C2833"/>
          <w:sz w:val="20"/>
          <w:szCs w:val="20"/>
        </w:rPr>
        <w:t xml:space="preserve">When aspirants do not clear after multiple attempts — or when they are age-barred — they face a crisis that has no name, no structured solution, and no platform built to address it:</w:t>
      </w:r>
    </w:p>
    <w:p>
      <w:pPr>
        <w:pStyle w:val="ListParagraph"/>
        <w:numPr>
          <w:ilvl w:val="0"/>
          <w:numId w:val="2"/>
        </w:numPr>
        <w:spacing w:after="60" w:before="60" w:line="300"/>
      </w:pPr>
      <w:r>
        <w:rPr>
          <w:rFonts w:ascii="Arial" w:cs="Arial" w:eastAsia="Arial" w:hAnsi="Arial"/>
          <w:color w:val="1C2833"/>
          <w:sz w:val="20"/>
          <w:szCs w:val="20"/>
        </w:rPr>
        <w:t xml:space="preserve">Career gap of 3-7 years with no industry experience on their resume</w:t>
      </w:r>
    </w:p>
    <w:p>
      <w:pPr>
        <w:pStyle w:val="ListParagraph"/>
        <w:numPr>
          <w:ilvl w:val="0"/>
          <w:numId w:val="2"/>
        </w:numPr>
        <w:spacing w:after="60" w:before="60" w:line="300"/>
      </w:pPr>
      <w:r>
        <w:rPr>
          <w:rFonts w:ascii="Arial" w:cs="Arial" w:eastAsia="Arial" w:hAnsi="Arial"/>
          <w:color w:val="1C2833"/>
          <w:sz w:val="20"/>
          <w:szCs w:val="20"/>
        </w:rPr>
        <w:t xml:space="preserve">Academic skills that are highly developed but not recognised by private sector recruiters</w:t>
      </w:r>
    </w:p>
    <w:p>
      <w:pPr>
        <w:pStyle w:val="ListParagraph"/>
        <w:numPr>
          <w:ilvl w:val="0"/>
          <w:numId w:val="2"/>
        </w:numPr>
        <w:spacing w:after="60" w:before="60" w:line="300"/>
      </w:pPr>
      <w:r>
        <w:rPr>
          <w:rFonts w:ascii="Arial" w:cs="Arial" w:eastAsia="Arial" w:hAnsi="Arial"/>
          <w:color w:val="1C2833"/>
          <w:sz w:val="20"/>
          <w:szCs w:val="20"/>
        </w:rPr>
        <w:t xml:space="preserve">Identity crisis — "I am an IAS aspirant" has been their entire self-definition for years</w:t>
      </w:r>
    </w:p>
    <w:p>
      <w:pPr>
        <w:pStyle w:val="ListParagraph"/>
        <w:numPr>
          <w:ilvl w:val="0"/>
          <w:numId w:val="2"/>
        </w:numPr>
        <w:spacing w:after="60" w:before="60" w:line="300"/>
      </w:pPr>
      <w:r>
        <w:rPr>
          <w:rFonts w:ascii="Arial" w:cs="Arial" w:eastAsia="Arial" w:hAnsi="Arial"/>
          <w:color w:val="1C2833"/>
          <w:sz w:val="20"/>
          <w:szCs w:val="20"/>
        </w:rPr>
        <w:t xml:space="preserve">Financial pressure from family — savings exhausted, family support drying up</w:t>
      </w:r>
    </w:p>
    <w:p>
      <w:pPr>
        <w:pStyle w:val="ListParagraph"/>
        <w:numPr>
          <w:ilvl w:val="0"/>
          <w:numId w:val="2"/>
        </w:numPr>
        <w:spacing w:after="60" w:before="60" w:line="300"/>
      </w:pPr>
      <w:r>
        <w:rPr>
          <w:rFonts w:ascii="Arial" w:cs="Arial" w:eastAsia="Arial" w:hAnsi="Arial"/>
          <w:color w:val="1C2833"/>
          <w:sz w:val="20"/>
          <w:szCs w:val="20"/>
        </w:rPr>
        <w:t xml:space="preserve">Mental health deterioration — depression, anxiety, shame, and social withdrawal</w:t>
      </w:r>
    </w:p>
    <w:p>
      <w:pPr>
        <w:pStyle w:val="ListParagraph"/>
        <w:numPr>
          <w:ilvl w:val="0"/>
          <w:numId w:val="2"/>
        </w:numPr>
        <w:spacing w:after="60" w:before="60" w:line="300"/>
      </w:pPr>
      <w:r>
        <w:rPr>
          <w:rFonts w:ascii="Arial" w:cs="Arial" w:eastAsia="Arial" w:hAnsi="Arial"/>
          <w:color w:val="1C2833"/>
          <w:sz w:val="20"/>
          <w:szCs w:val="20"/>
        </w:rPr>
        <w:t xml:space="preserve">No structured pathway: Naukri ignores them, LinkedIn does not understand their profile, coaching centres have no post-failure guidance</w:t>
      </w:r>
    </w:p>
    <w:p>
      <w:pPr>
        <w:spacing w:after="60" w:before="60"/>
      </w:pPr>
      <w:r>
        <w:rPr>
          <w:rFonts w:ascii="Arial" w:cs="Arial" w:eastAsia="Arial" w:hAnsi="Arial"/>
        </w:rPr>
        <w:t xml:space="preserve"/>
      </w:r>
    </w:p>
    <w:p>
      <w:pPr>
        <w:pStyle w:val="Heading2"/>
        <w:spacing w:after="140" w:before="280"/>
      </w:pPr>
      <w:r>
        <w:rPr>
          <w:rFonts w:ascii="Arial" w:cs="Arial" w:eastAsia="Arial" w:hAnsi="Arial"/>
          <w:b/>
          <w:bCs/>
          <w:color w:val="1A5276"/>
          <w:sz w:val="28"/>
          <w:szCs w:val="28"/>
        </w:rPr>
        <w:t xml:space="preserve">2.3 Research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Research Finding</w:t>
            </w:r>
          </w:p>
        </w:tc>
        <w:tc>
          <w:tcPr>
            <w:tcW w:type="dxa" w:w="536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Source / Data</w:t>
            </w:r>
          </w:p>
        </w:tc>
      </w:tr>
      <w:tr>
        <w:tc>
          <w:tcPr>
            <w:tcW w:type="dxa" w:w="4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79% of UPSC aspirants report depression during preparation</w:t>
            </w:r>
          </w:p>
        </w:tc>
        <w:tc>
          <w:tcPr>
            <w:tcW w:type="dxa" w:w="53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Survey-based clinical study on competitive exam aspirants, 2024-25</w:t>
            </w:r>
          </w:p>
        </w:tc>
      </w:tr>
      <w:tr>
        <w:tc>
          <w:tcPr>
            <w:tcW w:type="dxa" w:w="4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1,600+ suicides in 2021 where "exam failure" was recorded reason</w:t>
            </w:r>
          </w:p>
        </w:tc>
        <w:tc>
          <w:tcPr>
            <w:tcW w:type="dxa" w:w="53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Government of India — NCRB Data 2021</w:t>
            </w:r>
          </w:p>
        </w:tc>
      </w:tr>
      <w:tr>
        <w:tc>
          <w:tcPr>
            <w:tcW w:type="dxa" w:w="4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India has only 0.3 psychiatrists per 1,00,000 people</w:t>
            </w:r>
          </w:p>
        </w:tc>
        <w:tc>
          <w:tcPr>
            <w:tcW w:type="dxa" w:w="53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WHO India Mental Health Report</w:t>
            </w:r>
          </w:p>
        </w:tc>
      </w:tr>
      <w:tr>
        <w:tc>
          <w:tcPr>
            <w:tcW w:type="dxa" w:w="4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Economic Survey 2023-24 formally cited mental health as national development driver</w:t>
            </w:r>
          </w:p>
        </w:tc>
        <w:tc>
          <w:tcPr>
            <w:tcW w:type="dxa" w:w="53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Government of India — Economic Survey</w:t>
            </w:r>
          </w:p>
        </w:tc>
      </w:tr>
      <w:tr>
        <w:tc>
          <w:tcPr>
            <w:tcW w:type="dxa" w:w="4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Government launched Pratibha Setu (June 2025) connecting top UPSC candidates to 113+ companies — validating the problem</w:t>
            </w:r>
          </w:p>
        </w:tc>
        <w:tc>
          <w:tcPr>
            <w:tcW w:type="dxa" w:w="536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UPSC official press release, PM Modi Mann Ki Baat Episode 125</w:t>
            </w:r>
          </w:p>
        </w:tc>
      </w:tr>
    </w:tbl>
    <w:p>
      <w:pPr>
        <w:spacing w:after="60" w:before="60"/>
      </w:pPr>
      <w:r>
        <w:rPr>
          <w:rFonts w:ascii="Arial" w:cs="Arial" w:eastAsia="Arial" w:hAnsi="Arial"/>
        </w:rPr>
        <w:t xml:space="preserve"/>
      </w:r>
    </w:p>
    <w:p>
      <w:pPr>
        <w:pStyle w:val="Heading2"/>
        <w:spacing w:after="140" w:before="280"/>
      </w:pPr>
      <w:r>
        <w:rPr>
          <w:rFonts w:ascii="Arial" w:cs="Arial" w:eastAsia="Arial" w:hAnsi="Arial"/>
          <w:b/>
          <w:bCs/>
          <w:color w:val="1A5276"/>
          <w:sz w:val="28"/>
          <w:szCs w:val="28"/>
        </w:rPr>
        <w:t xml:space="preserve">2.4 The Invisible Competitor — What People Do Today</w:t>
      </w:r>
    </w:p>
    <w:p>
      <w:pPr>
        <w:spacing w:after="80" w:before="80" w:line="320"/>
        <w:jc w:val="left"/>
      </w:pPr>
      <w:r>
        <w:rPr>
          <w:rFonts w:ascii="Arial" w:cs="Arial" w:eastAsia="Arial" w:hAnsi="Arial"/>
          <w:b w:val="false"/>
          <w:bCs w:val="false"/>
          <w:i w:val="false"/>
          <w:iCs w:val="false"/>
          <w:color w:val="1C2833"/>
          <w:sz w:val="20"/>
          <w:szCs w:val="20"/>
        </w:rPr>
        <w:t xml:space="preserve">Aspirants currently have no structured solution. They cobble together inadequate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What They Do</w:t>
            </w:r>
          </w:p>
        </w:tc>
        <w:tc>
          <w:tcPr>
            <w:tcW w:type="dxa" w:w="3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Why It Fails</w:t>
            </w:r>
          </w:p>
        </w:tc>
        <w:tc>
          <w:tcPr>
            <w:tcW w:type="dxa" w:w="336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Threat to Disha AI</w:t>
            </w:r>
          </w:p>
        </w:tc>
      </w:tr>
      <w:tr>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Do nothing for 2-4 months (paralysis)</w:t>
            </w:r>
          </w:p>
        </w:tc>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Misses the transition window entirely</w:t>
            </w:r>
          </w:p>
        </w:tc>
        <w:tc>
          <w:tcPr>
            <w:tcW w:type="dxa" w:w="3360"/>
            <w:tcBorders>
              <w:top w:val="single" w:color="D5D8DC" w:sz="1"/>
              <w:left w:val="single" w:color="D5D8DC" w:sz="1"/>
              <w:bottom w:val="single" w:color="D5D8DC" w:sz="1"/>
              <w:right w:val="single" w:color="D5D8DC" w:sz="1"/>
            </w:tcBorders>
            <w:shd w:fill="FADBD8"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18"/>
                <w:szCs w:val="18"/>
              </w:rPr>
              <w:t xml:space="preserve">CRITICAL — biggest invisible competitor</w:t>
            </w:r>
          </w:p>
        </w:tc>
      </w:tr>
      <w:tr>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Ask family — papa, uncle, cousin</w:t>
            </w:r>
          </w:p>
        </w:tc>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Generic advice, no private sector expertise</w:t>
            </w:r>
          </w:p>
        </w:tc>
        <w:tc>
          <w:tcPr>
            <w:tcW w:type="dxa" w:w="3360"/>
            <w:tcBorders>
              <w:top w:val="single" w:color="D5D8DC" w:sz="1"/>
              <w:left w:val="single" w:color="D5D8DC" w:sz="1"/>
              <w:bottom w:val="single" w:color="D5D8DC" w:sz="1"/>
              <w:right w:val="single" w:color="D5D8DC" w:sz="1"/>
            </w:tcBorders>
            <w:shd w:fill="FADBD8"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18"/>
                <w:szCs w:val="18"/>
              </w:rPr>
              <w:t xml:space="preserve">HIGH — free, trusted, zero friction</w:t>
            </w:r>
          </w:p>
        </w:tc>
      </w:tr>
      <w:tr>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Post CV on Naukri / LinkedIn</w:t>
            </w:r>
          </w:p>
        </w:tc>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HR sees 5-year gap, ignores the profile</w:t>
            </w:r>
          </w:p>
        </w:tc>
        <w:tc>
          <w:tcPr>
            <w:tcW w:type="dxa" w:w="336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MEDIUM — fails them, creates openness</w:t>
            </w:r>
          </w:p>
        </w:tc>
      </w:tr>
      <w:tr>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Telegram groups / Reddit r/UPSC</w:t>
            </w:r>
          </w:p>
        </w:tc>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Peer advice only, no structure or outcome</w:t>
            </w:r>
          </w:p>
        </w:tc>
        <w:tc>
          <w:tcPr>
            <w:tcW w:type="dxa" w:w="3360"/>
            <w:tcBorders>
              <w:top w:val="single" w:color="D5D8DC" w:sz="1"/>
              <w:left w:val="single" w:color="D5D8DC" w:sz="1"/>
              <w:bottom w:val="single" w:color="D5D8DC" w:sz="1"/>
              <w:right w:val="single" w:color="D5D8DC" w:sz="1"/>
            </w:tcBorders>
            <w:shd w:fill="FADBD8"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18"/>
                <w:szCs w:val="18"/>
              </w:rPr>
              <w:t xml:space="preserve">HIGH — acquisition channel AND competitor</w:t>
            </w:r>
          </w:p>
        </w:tc>
      </w:tr>
      <w:tr>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Take teaching job at coaching centre</w:t>
            </w:r>
          </w:p>
        </w:tc>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Low pay ceiling, career trap</w:t>
            </w:r>
          </w:p>
        </w:tc>
        <w:tc>
          <w:tcPr>
            <w:tcW w:type="dxa" w:w="3360"/>
            <w:tcBorders>
              <w:top w:val="single" w:color="D5D8DC" w:sz="1"/>
              <w:left w:val="single" w:color="D5D8DC" w:sz="1"/>
              <w:bottom w:val="single" w:color="D5D8DC" w:sz="1"/>
              <w:right w:val="single" w:color="D5D8DC" w:sz="1"/>
            </w:tcBorders>
            <w:shd w:fill="FADBD8"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18"/>
                <w:szCs w:val="18"/>
              </w:rPr>
              <w:t xml:space="preserve">CRITICAL — once here, they stop searching</w:t>
            </w:r>
          </w:p>
        </w:tc>
      </w:tr>
    </w:tbl>
    <w:p>
      <w:pPr>
        <w:spacing w:after="60" w:before="60"/>
      </w:pPr>
      <w:r>
        <w:rPr>
          <w:rFonts w:ascii="Arial" w:cs="Arial" w:eastAsia="Arial" w:hAnsi="Arial"/>
        </w:rPr>
        <w:t xml:space="preserve"/>
      </w:r>
    </w:p>
    <w:p>
      <w:pPr>
        <w:pBdr>
          <w:bottom w:val="single" w:color="D5D8DC" w:sz="2" w:space="1"/>
        </w:pBdr>
        <w:spacing w:after="160" w:before="160"/>
      </w:pPr>
      <w:r>
        <w:rPr>
          <w:rFonts w:ascii="Arial" w:cs="Arial" w:eastAsia="Arial" w:hAnsi="Arial"/>
        </w:rPr>
        <w:t xml:space="preserve"/>
      </w:r>
    </w:p>
    <w:p>
      <w:pPr>
        <w:pStyle w:val="Heading1"/>
        <w:pBdr>
          <w:bottom w:val="single" w:color="F39C12" w:sz="4" w:space="4"/>
        </w:pBdr>
        <w:spacing w:after="200" w:before="360"/>
      </w:pPr>
      <w:r>
        <w:rPr>
          <w:rFonts w:ascii="Arial" w:cs="Arial" w:eastAsia="Arial" w:hAnsi="Arial"/>
          <w:b/>
          <w:bCs/>
          <w:color w:val="1A5276"/>
          <w:sz w:val="36"/>
          <w:szCs w:val="36"/>
        </w:rPr>
        <w:t xml:space="preserve">3. The Solution — Disha AI</w:t>
      </w:r>
    </w:p>
    <w:p>
      <w:pPr>
        <w:spacing w:after="120" w:before="100" w:line="340"/>
        <w:jc w:val="left"/>
      </w:pPr>
      <w:r>
        <w:rPr>
          <w:rFonts w:ascii="Arial" w:cs="Arial" w:eastAsia="Arial" w:hAnsi="Arial"/>
          <w:b w:val="false"/>
          <w:bCs w:val="false"/>
          <w:i w:val="false"/>
          <w:iCs w:val="false"/>
          <w:color w:val="1C2833"/>
          <w:sz w:val="20"/>
          <w:szCs w:val="20"/>
        </w:rPr>
        <w:t xml:space="preserve">Disha AI is not a job board. It is not a course platform. It is not a counselling app. It is the first AI-powered career relaunch platform that takes a government exam aspirant's existing preparation, maps it to private sector skills with evidence, bridges the specific gap through personalised learning, and places them in a job that matches their actual potential — while providing psychologically intelligent emotional support throughout the journey.</w:t>
      </w:r>
    </w:p>
    <w:p>
      <w:pPr>
        <w:pStyle w:val="Heading2"/>
        <w:spacing w:after="140" w:before="280"/>
      </w:pPr>
      <w:r>
        <w:rPr>
          <w:rFonts w:ascii="Arial" w:cs="Arial" w:eastAsia="Arial" w:hAnsi="Arial"/>
          <w:b/>
          <w:bCs/>
          <w:color w:val="1A5276"/>
          <w:sz w:val="28"/>
          <w:szCs w:val="28"/>
        </w:rPr>
        <w:t xml:space="preserve">3.1 The Three-Layer Product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560"/>
        <w:gridCol w:w="1800"/>
      </w:tblGrid>
      <w:tr>
        <w:tc>
          <w:tcPr>
            <w:tcW w:type="dxa" w:w="1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Layer</w:t>
            </w:r>
          </w:p>
        </w:tc>
        <w:tc>
          <w:tcPr>
            <w:tcW w:type="dxa" w:w="28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What It Does</w:t>
            </w:r>
          </w:p>
        </w:tc>
        <w:tc>
          <w:tcPr>
            <w:tcW w:type="dxa" w:w="356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Why It Matters</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Revenue</w:t>
            </w:r>
          </w:p>
        </w:tc>
      </w:tr>
      <w:tr>
        <w:tc>
          <w:tcPr>
            <w:tcW w:type="dxa" w:w="120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1 — Trust</w:t>
            </w:r>
          </w:p>
        </w:tc>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Free AI Skill Scanner + Community</w:t>
            </w:r>
          </w:p>
        </w:tc>
        <w:tc>
          <w:tcPr>
            <w:tcW w:type="dxa" w:w="3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Builds trust before asking for money. Acquires users before they need the paid product.</w:t>
            </w:r>
          </w:p>
        </w:tc>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Free — lead generation</w:t>
            </w:r>
          </w:p>
        </w:tc>
      </w:tr>
      <w:tr>
        <w:tc>
          <w:tcPr>
            <w:tcW w:type="dxa" w:w="12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2 — Transform</w:t>
            </w:r>
          </w:p>
        </w:tc>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60-90 Day Personalised Relaunch Programme</w:t>
            </w:r>
          </w:p>
        </w:tc>
        <w:tc>
          <w:tcPr>
            <w:tcW w:type="dxa" w:w="3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Core revenue engine. AI-driven, psychologically intelligent, outcome-guaranteed.</w:t>
            </w:r>
          </w:p>
        </w:tc>
        <w:tc>
          <w:tcPr>
            <w:tcW w:type="dxa" w:w="180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Rs. 2,999-7,999 per user</w:t>
            </w:r>
          </w:p>
        </w:tc>
      </w:tr>
      <w:tr>
        <w:tc>
          <w:tcPr>
            <w:tcW w:type="dxa" w:w="120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3 — Place</w:t>
            </w:r>
          </w:p>
        </w:tc>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Employer Network + B2B Placement</w:t>
            </w:r>
          </w:p>
        </w:tc>
        <w:tc>
          <w:tcPr>
            <w:tcW w:type="dxa" w:w="3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Trained, verified talent pool sold to employers. High-margin B2B revenue.</w:t>
            </w:r>
          </w:p>
        </w:tc>
        <w:tc>
          <w:tcPr>
            <w:tcW w:type="dxa" w:w="180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Rs. 15,000-40,000 per hire</w:t>
            </w:r>
          </w:p>
        </w:tc>
      </w:tr>
    </w:tbl>
    <w:p>
      <w:pPr>
        <w:spacing w:after="60" w:before="60"/>
      </w:pPr>
      <w:r>
        <w:rPr>
          <w:rFonts w:ascii="Arial" w:cs="Arial" w:eastAsia="Arial" w:hAnsi="Arial"/>
        </w:rPr>
        <w:t xml:space="preserve"/>
      </w:r>
    </w:p>
    <w:p>
      <w:pPr>
        <w:pStyle w:val="Heading2"/>
        <w:spacing w:after="140" w:before="280"/>
      </w:pPr>
      <w:r>
        <w:rPr>
          <w:rFonts w:ascii="Arial" w:cs="Arial" w:eastAsia="Arial" w:hAnsi="Arial"/>
          <w:b/>
          <w:bCs/>
          <w:color w:val="1A5276"/>
          <w:sz w:val="28"/>
          <w:szCs w:val="28"/>
        </w:rPr>
        <w:t xml:space="preserve">3.2 The User Journey — From Crisis to Career</w:t>
      </w:r>
    </w:p>
    <w:p>
      <w:pPr>
        <w:spacing w:after="100" w:before="80" w:line="320"/>
        <w:jc w:val="left"/>
      </w:pPr>
      <w:r>
        <w:rPr>
          <w:rFonts w:ascii="Arial" w:cs="Arial" w:eastAsia="Arial" w:hAnsi="Arial"/>
          <w:b w:val="false"/>
          <w:bCs w:val="false"/>
          <w:i w:val="false"/>
          <w:iCs w:val="false"/>
          <w:color w:val="1C2833"/>
          <w:sz w:val="20"/>
          <w:szCs w:val="20"/>
        </w:rPr>
        <w:t xml:space="preserve">The complete flow from the moment a user joins Disha AI to the day they are placed in their first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360"/>
        <w:gridCol w:w="3400"/>
      </w:tblGrid>
      <w:tr>
        <w:tc>
          <w:tcPr>
            <w:tcW w:type="dxa" w:w="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t>
            </w:r>
          </w:p>
        </w:tc>
        <w:tc>
          <w:tcPr>
            <w:tcW w:type="dxa" w:w="2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336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What Happens</w:t>
            </w:r>
          </w:p>
        </w:tc>
        <w:tc>
          <w:tcPr>
            <w:tcW w:type="dxa" w:w="3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Technology</w:t>
            </w:r>
          </w:p>
        </w:tc>
      </w:tr>
      <w:tr>
        <w:tc>
          <w:tcPr>
            <w:tcW w:type="dxa" w:w="400"/>
            <w:tcBorders>
              <w:top w:val="single" w:color="D5D8DC" w:sz="1"/>
              <w:left w:val="single" w:color="D5D8DC" w:sz="1"/>
              <w:bottom w:val="single" w:color="D5D8DC" w:sz="1"/>
              <w:right w:val="single" w:color="D5D8DC"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1</w:t>
            </w:r>
          </w:p>
        </w:tc>
        <w:tc>
          <w:tcPr>
            <w:tcW w:type="dxa" w:w="22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Warm Onboarding</w:t>
            </w:r>
          </w:p>
        </w:tc>
        <w:tc>
          <w:tcPr>
            <w:tcW w:type="dxa" w:w="33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User enters: exam type, attempts, optional subject, graduation background, city, language preference. Warm, non-judgmental tone. Never uses the word "failed."</w:t>
            </w:r>
          </w:p>
        </w:tc>
        <w:tc>
          <w:tcPr>
            <w:tcW w:type="dxa" w:w="3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Custom form + NLP tone detection</w:t>
            </w:r>
          </w:p>
        </w:tc>
      </w:tr>
      <w:tr>
        <w:tc>
          <w:tcPr>
            <w:tcW w:type="dxa" w:w="400"/>
            <w:tcBorders>
              <w:top w:val="single" w:color="D5D8DC" w:sz="1"/>
              <w:left w:val="single" w:color="D5D8DC" w:sz="1"/>
              <w:bottom w:val="single" w:color="D5D8DC" w:sz="1"/>
              <w:right w:val="single" w:color="D5D8DC"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2</w:t>
            </w:r>
          </w:p>
        </w:tc>
        <w:tc>
          <w:tcPr>
            <w:tcW w:type="dxa" w:w="22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Psychological State Detection</w:t>
            </w:r>
          </w:p>
        </w:tc>
        <w:tc>
          <w:tcPr>
            <w:tcW w:type="dxa" w:w="33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AI classifies user as: Grieving / Anxious / Motivated / Ready / Resistant. Entire conversation tone adapts to this state before any career advice is given.</w:t>
            </w:r>
          </w:p>
        </w:tc>
        <w:tc>
          <w:tcPr>
            <w:tcW w:type="dxa" w:w="3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LLM classifier + sentiment analysis</w:t>
            </w:r>
          </w:p>
        </w:tc>
      </w:tr>
      <w:tr>
        <w:tc>
          <w:tcPr>
            <w:tcW w:type="dxa" w:w="400"/>
            <w:tcBorders>
              <w:top w:val="single" w:color="D5D8DC" w:sz="1"/>
              <w:left w:val="single" w:color="D5D8DC" w:sz="1"/>
              <w:bottom w:val="single" w:color="D5D8DC" w:sz="1"/>
              <w:right w:val="single" w:color="D5D8DC"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3</w:t>
            </w:r>
          </w:p>
        </w:tc>
        <w:tc>
          <w:tcPr>
            <w:tcW w:type="dxa" w:w="22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AI Skill Extraction</w:t>
            </w:r>
          </w:p>
        </w:tc>
        <w:tc>
          <w:tcPr>
            <w:tcW w:type="dxa" w:w="33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Based on exam syllabus + optional subject + graduation, AI generates personalised Skills Report: 5 hidden skills, 3 matching private sector roles, readiness % for each role.</w:t>
            </w:r>
          </w:p>
        </w:tc>
        <w:tc>
          <w:tcPr>
            <w:tcW w:type="dxa" w:w="3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Custom skills ontology + Claude API</w:t>
            </w:r>
          </w:p>
        </w:tc>
      </w:tr>
      <w:tr>
        <w:tc>
          <w:tcPr>
            <w:tcW w:type="dxa" w:w="400"/>
            <w:tcBorders>
              <w:top w:val="single" w:color="D5D8DC" w:sz="1"/>
              <w:left w:val="single" w:color="D5D8DC" w:sz="1"/>
              <w:bottom w:val="single" w:color="D5D8DC" w:sz="1"/>
              <w:right w:val="single" w:color="D5D8DC"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4</w:t>
            </w:r>
          </w:p>
        </w:tc>
        <w:tc>
          <w:tcPr>
            <w:tcW w:type="dxa" w:w="22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Knowledge Readiness Score (KRS)</w:t>
            </w:r>
          </w:p>
        </w:tc>
        <w:tc>
          <w:tcPr>
            <w:tcW w:type="dxa" w:w="33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Diagnostic 10-question assessment measures actual knowledge level for target role. KRS score determines which programme track the user enters.</w:t>
            </w:r>
          </w:p>
        </w:tc>
        <w:tc>
          <w:tcPr>
            <w:tcW w:type="dxa" w:w="3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Adaptive assessment engine</w:t>
            </w:r>
          </w:p>
        </w:tc>
      </w:tr>
      <w:tr>
        <w:tc>
          <w:tcPr>
            <w:tcW w:type="dxa" w:w="400"/>
            <w:tcBorders>
              <w:top w:val="single" w:color="D5D8DC" w:sz="1"/>
              <w:left w:val="single" w:color="D5D8DC" w:sz="1"/>
              <w:bottom w:val="single" w:color="D5D8DC" w:sz="1"/>
              <w:right w:val="single" w:color="D5D8DC"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5</w:t>
            </w:r>
          </w:p>
        </w:tc>
        <w:tc>
          <w:tcPr>
            <w:tcW w:type="dxa" w:w="22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Adaptive Programme Assignment</w:t>
            </w:r>
          </w:p>
        </w:tc>
        <w:tc>
          <w:tcPr>
            <w:tcW w:type="dxa" w:w="33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Track A (70-100% ready): 3-4 weeks. Track B (40-69%): 8-10 weeks. Track C (below 40%): 12-16 weeks. Price and depth scale accordingly.</w:t>
            </w:r>
          </w:p>
        </w:tc>
        <w:tc>
          <w:tcPr>
            <w:tcW w:type="dxa" w:w="3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Branching learning algorithm</w:t>
            </w:r>
          </w:p>
        </w:tc>
      </w:tr>
      <w:tr>
        <w:tc>
          <w:tcPr>
            <w:tcW w:type="dxa" w:w="400"/>
            <w:tcBorders>
              <w:top w:val="single" w:color="D5D8DC" w:sz="1"/>
              <w:left w:val="single" w:color="D5D8DC" w:sz="1"/>
              <w:bottom w:val="single" w:color="D5D8DC" w:sz="1"/>
              <w:right w:val="single" w:color="D5D8DC"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6</w:t>
            </w:r>
          </w:p>
        </w:tc>
        <w:tc>
          <w:tcPr>
            <w:tcW w:type="dxa" w:w="22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AI-Powered Learning with Visualisation</w:t>
            </w:r>
          </w:p>
        </w:tc>
        <w:tc>
          <w:tcPr>
            <w:tcW w:type="dxa" w:w="33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Personalised curriculum using: interactive maps, live data visualisation, scenario simulations, mind map generation, AI video explanations, visual feedback radar charts.</w:t>
            </w:r>
          </w:p>
        </w:tc>
        <w:tc>
          <w:tcPr>
            <w:tcW w:type="dxa" w:w="3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Visual AI modules + Claude API</w:t>
            </w:r>
          </w:p>
        </w:tc>
      </w:tr>
      <w:tr>
        <w:tc>
          <w:tcPr>
            <w:tcW w:type="dxa" w:w="400"/>
            <w:tcBorders>
              <w:top w:val="single" w:color="D5D8DC" w:sz="1"/>
              <w:left w:val="single" w:color="D5D8DC" w:sz="1"/>
              <w:bottom w:val="single" w:color="D5D8DC" w:sz="1"/>
              <w:right w:val="single" w:color="D5D8DC"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7</w:t>
            </w:r>
          </w:p>
        </w:tc>
        <w:tc>
          <w:tcPr>
            <w:tcW w:type="dxa" w:w="22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AI Counsellor (24/7 Voice + Chat)</w:t>
            </w:r>
          </w:p>
        </w:tc>
        <w:tc>
          <w:tcPr>
            <w:tcW w:type="dxa" w:w="33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Hindi + English + Hinglish. Trained on Gita philosophy, motivational interviewing, grief psychology, self-efficacy building. Available at 2am when anxiety peaks.</w:t>
            </w:r>
          </w:p>
        </w:tc>
        <w:tc>
          <w:tcPr>
            <w:tcW w:type="dxa" w:w="3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Sarvam AI + ElevenLabs + Bolna AI + Claude</w:t>
            </w:r>
          </w:p>
        </w:tc>
      </w:tr>
      <w:tr>
        <w:tc>
          <w:tcPr>
            <w:tcW w:type="dxa" w:w="400"/>
            <w:tcBorders>
              <w:top w:val="single" w:color="D5D8DC" w:sz="1"/>
              <w:left w:val="single" w:color="D5D8DC" w:sz="1"/>
              <w:bottom w:val="single" w:color="D5D8DC" w:sz="1"/>
              <w:right w:val="single" w:color="D5D8DC"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8</w:t>
            </w:r>
          </w:p>
        </w:tc>
        <w:tc>
          <w:tcPr>
            <w:tcW w:type="dxa" w:w="22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Proof of Work Project</w:t>
            </w:r>
          </w:p>
        </w:tc>
        <w:tc>
          <w:tcPr>
            <w:tcW w:type="dxa" w:w="33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User builds a real portfolio piece for their target role. ESG aspirant writes a company sustainability assessment. Data aspirant completes a real dataset analysis project.</w:t>
            </w:r>
          </w:p>
        </w:tc>
        <w:tc>
          <w:tcPr>
            <w:tcW w:type="dxa" w:w="3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Project templates + AI evaluation</w:t>
            </w:r>
          </w:p>
        </w:tc>
      </w:tr>
      <w:tr>
        <w:tc>
          <w:tcPr>
            <w:tcW w:type="dxa" w:w="400"/>
            <w:tcBorders>
              <w:top w:val="single" w:color="D5D8DC" w:sz="1"/>
              <w:left w:val="single" w:color="D5D8DC" w:sz="1"/>
              <w:bottom w:val="single" w:color="D5D8DC" w:sz="1"/>
              <w:right w:val="single" w:color="D5D8DC"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9</w:t>
            </w:r>
          </w:p>
        </w:tc>
        <w:tc>
          <w:tcPr>
            <w:tcW w:type="dxa" w:w="22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AI Resume Builder</w:t>
            </w:r>
          </w:p>
        </w:tc>
        <w:tc>
          <w:tcPr>
            <w:tcW w:type="dxa" w:w="33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Transforms "UPSC preparation 2019-2024" into "Policy Research, Analytical Writing, Ethical Decision Making — 5 years at India's highest standard." ATS-optimised.</w:t>
            </w:r>
          </w:p>
        </w:tc>
        <w:tc>
          <w:tcPr>
            <w:tcW w:type="dxa" w:w="3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GPT-based document generation</w:t>
            </w:r>
          </w:p>
        </w:tc>
      </w:tr>
      <w:tr>
        <w:tc>
          <w:tcPr>
            <w:tcW w:type="dxa" w:w="400"/>
            <w:tcBorders>
              <w:top w:val="single" w:color="D5D8DC" w:sz="1"/>
              <w:left w:val="single" w:color="D5D8DC" w:sz="1"/>
              <w:bottom w:val="single" w:color="D5D8DC" w:sz="1"/>
              <w:right w:val="single" w:color="D5D8DC"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10</w:t>
            </w:r>
          </w:p>
        </w:tc>
        <w:tc>
          <w:tcPr>
            <w:tcW w:type="dxa" w:w="22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Mock Interview AI</w:t>
            </w:r>
          </w:p>
        </w:tc>
        <w:tc>
          <w:tcPr>
            <w:tcW w:type="dxa" w:w="33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Voice-based AI interview simulator. Asks role-specific HR questions. Records and evaluates answers on confidence, relevance, structure. Provides specific feedback.</w:t>
            </w:r>
          </w:p>
        </w:tc>
        <w:tc>
          <w:tcPr>
            <w:tcW w:type="dxa" w:w="3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Voice AI + LLM evaluation</w:t>
            </w:r>
          </w:p>
        </w:tc>
      </w:tr>
      <w:tr>
        <w:tc>
          <w:tcPr>
            <w:tcW w:type="dxa" w:w="400"/>
            <w:tcBorders>
              <w:top w:val="single" w:color="D5D8DC" w:sz="1"/>
              <w:left w:val="single" w:color="D5D8DC" w:sz="1"/>
              <w:bottom w:val="single" w:color="D5D8DC" w:sz="1"/>
              <w:right w:val="single" w:color="D5D8DC"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11</w:t>
            </w:r>
          </w:p>
        </w:tc>
        <w:tc>
          <w:tcPr>
            <w:tcW w:type="dxa" w:w="22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Employer Match + Placement</w:t>
            </w:r>
          </w:p>
        </w:tc>
        <w:tc>
          <w:tcPr>
            <w:tcW w:type="dxa" w:w="33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Disha AI sends user's Skills Report + Portfolio + KRS to 3 matched employers. Warm introduction, not cold application. Employer has pre-screened profile.</w:t>
            </w:r>
          </w:p>
        </w:tc>
        <w:tc>
          <w:tcPr>
            <w:tcW w:type="dxa" w:w="3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AI matching engine + employer dashboard</w:t>
            </w:r>
          </w:p>
        </w:tc>
      </w:tr>
    </w:tbl>
    <w:p>
      <w:pPr>
        <w:spacing w:after="60" w:before="60"/>
      </w:pPr>
      <w:r>
        <w:rPr>
          <w:rFonts w:ascii="Arial" w:cs="Arial" w:eastAsia="Arial" w:hAnsi="Arial"/>
        </w:rPr>
        <w:t xml:space="preserve"/>
      </w:r>
    </w:p>
    <w:p>
      <w:pPr>
        <w:pBdr>
          <w:bottom w:val="single" w:color="D5D8DC" w:sz="2" w:space="1"/>
        </w:pBdr>
        <w:spacing w:after="160" w:before="160"/>
      </w:pPr>
      <w:r>
        <w:rPr>
          <w:rFonts w:ascii="Arial" w:cs="Arial" w:eastAsia="Arial" w:hAnsi="Arial"/>
        </w:rPr>
        <w:t xml:space="preserve"/>
      </w:r>
    </w:p>
    <w:p>
      <w:pPr>
        <w:pStyle w:val="Heading1"/>
        <w:pBdr>
          <w:bottom w:val="single" w:color="F39C12" w:sz="4" w:space="4"/>
        </w:pBdr>
        <w:spacing w:after="200" w:before="360"/>
      </w:pPr>
      <w:r>
        <w:rPr>
          <w:rFonts w:ascii="Arial" w:cs="Arial" w:eastAsia="Arial" w:hAnsi="Arial"/>
          <w:b/>
          <w:bCs/>
          <w:color w:val="1A5276"/>
          <w:sz w:val="36"/>
          <w:szCs w:val="36"/>
        </w:rPr>
        <w:t xml:space="preserve">4. Starting Point — UPSC Civil Services Deep Dive</w:t>
      </w:r>
    </w:p>
    <w:p>
      <w:pPr>
        <w:spacing w:after="100" w:before="80" w:line="340"/>
        <w:jc w:val="left"/>
      </w:pPr>
      <w:r>
        <w:rPr>
          <w:rFonts w:ascii="Arial" w:cs="Arial" w:eastAsia="Arial" w:hAnsi="Arial"/>
          <w:b w:val="false"/>
          <w:bCs w:val="false"/>
          <w:i w:val="false"/>
          <w:iCs w:val="false"/>
          <w:color w:val="1C2833"/>
          <w:sz w:val="20"/>
          <w:szCs w:val="20"/>
        </w:rPr>
        <w:t xml:space="preserve">Disha AI launches with UPSC CSE as its primary focus. This is deliberate. UPSC has the richest skill set of any Indian competitive exam, the highest pain intensity, the largest online community, and the most direct mapping to private sector roles.</w:t>
      </w:r>
    </w:p>
    <w:p>
      <w:pPr>
        <w:pStyle w:val="Heading2"/>
        <w:spacing w:after="140" w:before="280"/>
      </w:pPr>
      <w:r>
        <w:rPr>
          <w:rFonts w:ascii="Arial" w:cs="Arial" w:eastAsia="Arial" w:hAnsi="Arial"/>
          <w:b/>
          <w:bCs/>
          <w:color w:val="1A5276"/>
          <w:sz w:val="28"/>
          <w:szCs w:val="28"/>
        </w:rPr>
        <w:t xml:space="preserve">4.1 Why UPSC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Selection Metric</w:t>
            </w:r>
          </w:p>
        </w:tc>
        <w:tc>
          <w:tcPr>
            <w:tcW w:type="dxa" w:w="312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w:t>
            </w:r>
          </w:p>
        </w:tc>
        <w:tc>
          <w:tcPr>
            <w:tcW w:type="dxa" w:w="312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Implication for Disha AI</w:t>
            </w:r>
          </w:p>
        </w:tc>
      </w:tr>
      <w:tr>
        <w:tc>
          <w:tcPr>
            <w:tcW w:type="dxa" w:w="31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Annual Applicants</w:t>
            </w:r>
          </w:p>
        </w:tc>
        <w:tc>
          <w:tcPr>
            <w:tcW w:type="dxa" w:w="31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13.4 Lakh (2024)</w:t>
            </w:r>
          </w:p>
        </w:tc>
        <w:tc>
          <w:tcPr>
            <w:tcW w:type="dxa" w:w="312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Large user pool from day 1</w:t>
            </w:r>
          </w:p>
        </w:tc>
      </w:tr>
      <w:tr>
        <w:tc>
          <w:tcPr>
            <w:tcW w:type="dxa" w:w="31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Final Selection</w:t>
            </w:r>
          </w:p>
        </w:tc>
        <w:tc>
          <w:tcPr>
            <w:tcW w:type="dxa" w:w="31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~1,000 posts (0.08% rate)</w:t>
            </w:r>
          </w:p>
        </w:tc>
        <w:tc>
          <w:tcPr>
            <w:tcW w:type="dxa" w:w="312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99.92% are potential Disha users</w:t>
            </w:r>
          </w:p>
        </w:tc>
      </w:tr>
      <w:tr>
        <w:tc>
          <w:tcPr>
            <w:tcW w:type="dxa" w:w="31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Preparation Period</w:t>
            </w:r>
          </w:p>
        </w:tc>
        <w:tc>
          <w:tcPr>
            <w:tcW w:type="dxa" w:w="31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3-7 years average</w:t>
            </w:r>
          </w:p>
        </w:tc>
        <w:tc>
          <w:tcPr>
            <w:tcW w:type="dxa" w:w="312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Deep skill accumulation to extract</w:t>
            </w:r>
          </w:p>
        </w:tc>
      </w:tr>
      <w:tr>
        <w:tc>
          <w:tcPr>
            <w:tcW w:type="dxa" w:w="31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Skill Richness</w:t>
            </w:r>
          </w:p>
        </w:tc>
        <w:tc>
          <w:tcPr>
            <w:tcW w:type="dxa" w:w="31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9 papers covering 15+ domains</w:t>
            </w:r>
          </w:p>
        </w:tc>
        <w:tc>
          <w:tcPr>
            <w:tcW w:type="dxa" w:w="312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Richest skill mapping possible</w:t>
            </w:r>
          </w:p>
        </w:tc>
      </w:tr>
      <w:tr>
        <w:tc>
          <w:tcPr>
            <w:tcW w:type="dxa" w:w="31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Government validation</w:t>
            </w:r>
          </w:p>
        </w:tc>
        <w:tc>
          <w:tcPr>
            <w:tcW w:type="dxa" w:w="312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Pratibha Setu (June 2025)</w:t>
            </w:r>
          </w:p>
        </w:tc>
        <w:tc>
          <w:tcPr>
            <w:tcW w:type="dxa" w:w="312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Confirms employer demand exists</w:t>
            </w:r>
          </w:p>
        </w:tc>
      </w:tr>
    </w:tbl>
    <w:p>
      <w:pPr>
        <w:spacing w:after="60" w:before="60"/>
      </w:pPr>
      <w:r>
        <w:rPr>
          <w:rFonts w:ascii="Arial" w:cs="Arial" w:eastAsia="Arial" w:hAnsi="Arial"/>
        </w:rPr>
        <w:t xml:space="preserve"/>
      </w:r>
    </w:p>
    <w:p>
      <w:pPr>
        <w:pStyle w:val="Heading2"/>
        <w:spacing w:after="140" w:before="280"/>
      </w:pPr>
      <w:r>
        <w:rPr>
          <w:rFonts w:ascii="Arial" w:cs="Arial" w:eastAsia="Arial" w:hAnsi="Arial"/>
          <w:b/>
          <w:bCs/>
          <w:color w:val="1A5276"/>
          <w:sz w:val="28"/>
          <w:szCs w:val="28"/>
        </w:rPr>
        <w:t xml:space="preserve">4.2 UPSC Syllabus — Skills Extracted and Jobs Mapped</w:t>
      </w:r>
    </w:p>
    <w:p>
      <w:pPr>
        <w:spacing w:after="100" w:before="80" w:line="320"/>
        <w:jc w:val="left"/>
      </w:pPr>
      <w:r>
        <w:rPr>
          <w:rFonts w:ascii="Arial" w:cs="Arial" w:eastAsia="Arial" w:hAnsi="Arial"/>
          <w:b w:val="false"/>
          <w:bCs w:val="false"/>
          <w:i w:val="false"/>
          <w:iCs w:val="false"/>
          <w:color w:val="1C2833"/>
          <w:sz w:val="20"/>
          <w:szCs w:val="20"/>
        </w:rPr>
        <w:t xml:space="preserve">Every paper in the UPSC syllabus builds specific, measurable skills that map directly to private sector roles. Disha AI's core IP is this mapping — built from the official syllabus and validated through real placement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360"/>
        <w:gridCol w:w="3200"/>
      </w:tblGrid>
      <w:tr>
        <w:tc>
          <w:tcPr>
            <w:tcW w:type="dxa" w:w="1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UPSC Paper</w:t>
            </w:r>
          </w:p>
        </w:tc>
        <w:tc>
          <w:tcPr>
            <w:tcW w:type="dxa" w:w="2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Topics Covered</w:t>
            </w:r>
          </w:p>
        </w:tc>
        <w:tc>
          <w:tcPr>
            <w:tcW w:type="dxa" w:w="236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Skills Extracted</w:t>
            </w:r>
          </w:p>
        </w:tc>
        <w:tc>
          <w:tcPr>
            <w:tcW w:type="dxa" w:w="3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Private Sector Roles</w:t>
            </w:r>
          </w:p>
        </w:tc>
      </w:tr>
      <w:tr>
        <w:tc>
          <w:tcPr>
            <w:tcW w:type="dxa" w:w="16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GS Paper 1</w:t>
            </w:r>
          </w:p>
        </w:tc>
        <w:tc>
          <w:tcPr>
            <w:tcW w:type="dxa" w:w="2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6"/>
                <w:szCs w:val="16"/>
              </w:rPr>
              <w:t xml:space="preserve">History, Geography, Indian Society, World Events</w:t>
            </w:r>
          </w:p>
        </w:tc>
        <w:tc>
          <w:tcPr>
            <w:tcW w:type="dxa" w:w="236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6"/>
                <w:szCs w:val="16"/>
              </w:rPr>
              <w:t xml:space="preserve">Historical analysis, Spatial reasoning, Cultural intelligence, Social impact assessment</w:t>
            </w:r>
          </w:p>
        </w:tc>
        <w:tc>
          <w:tcPr>
            <w:tcW w:type="dxa" w:w="320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6"/>
                <w:szCs w:val="16"/>
              </w:rPr>
              <w:t xml:space="preserve">Research Analyst, Urban Planner, Social Impact Researcher, Cultural Consultant, Journalist</w:t>
            </w:r>
          </w:p>
        </w:tc>
      </w:tr>
      <w:tr>
        <w:tc>
          <w:tcPr>
            <w:tcW w:type="dxa" w:w="16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GS Paper 2</w:t>
            </w:r>
          </w:p>
        </w:tc>
        <w:tc>
          <w:tcPr>
            <w:tcW w:type="dxa" w:w="2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6"/>
                <w:szCs w:val="16"/>
              </w:rPr>
              <w:t xml:space="preserve">Polity, Constitution, Governance, International Relations</w:t>
            </w:r>
          </w:p>
        </w:tc>
        <w:tc>
          <w:tcPr>
            <w:tcW w:type="dxa" w:w="236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6"/>
                <w:szCs w:val="16"/>
              </w:rPr>
              <w:t xml:space="preserve">Policy analysis, Regulatory knowledge, Stakeholder communication, IR expertise</w:t>
            </w:r>
          </w:p>
        </w:tc>
        <w:tc>
          <w:tcPr>
            <w:tcW w:type="dxa" w:w="320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6"/>
                <w:szCs w:val="16"/>
              </w:rPr>
              <w:t xml:space="preserve">Policy Analyst, Think Tank Researcher, Government Affairs Manager, Compliance Officer, CSR Lead</w:t>
            </w:r>
          </w:p>
        </w:tc>
      </w:tr>
      <w:tr>
        <w:tc>
          <w:tcPr>
            <w:tcW w:type="dxa" w:w="16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GS Paper 3</w:t>
            </w:r>
          </w:p>
        </w:tc>
        <w:tc>
          <w:tcPr>
            <w:tcW w:type="dxa" w:w="2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6"/>
                <w:szCs w:val="16"/>
              </w:rPr>
              <w:t xml:space="preserve">Economy, Environment, Science &amp; Technology, Security</w:t>
            </w:r>
          </w:p>
        </w:tc>
        <w:tc>
          <w:tcPr>
            <w:tcW w:type="dxa" w:w="236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6"/>
                <w:szCs w:val="16"/>
              </w:rPr>
              <w:t xml:space="preserve">Economic research, ESG knowledge, Tech policy, Cyber awareness, Risk analysis</w:t>
            </w:r>
          </w:p>
        </w:tc>
        <w:tc>
          <w:tcPr>
            <w:tcW w:type="dxa" w:w="320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6"/>
                <w:szCs w:val="16"/>
              </w:rPr>
              <w:t xml:space="preserve">ESG Analyst, Economic Researcher, Financial Journalist, Climate Risk Analyst, Tech Policy Analyst</w:t>
            </w:r>
          </w:p>
        </w:tc>
      </w:tr>
      <w:tr>
        <w:tc>
          <w:tcPr>
            <w:tcW w:type="dxa" w:w="16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GS Paper 4</w:t>
            </w:r>
          </w:p>
        </w:tc>
        <w:tc>
          <w:tcPr>
            <w:tcW w:type="dxa" w:w="2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6"/>
                <w:szCs w:val="16"/>
              </w:rPr>
              <w:t xml:space="preserve">Ethics, Integrity, Emotional Intelligence (unique to UPSC)</w:t>
            </w:r>
          </w:p>
        </w:tc>
        <w:tc>
          <w:tcPr>
            <w:tcW w:type="dxa" w:w="236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6"/>
                <w:szCs w:val="16"/>
              </w:rPr>
              <w:t xml:space="preserve">Ethical decision-making, Emotional intelligence, Moral reasoning, Case analysis</w:t>
            </w:r>
          </w:p>
        </w:tc>
        <w:tc>
          <w:tcPr>
            <w:tcW w:type="dxa" w:w="320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6"/>
                <w:szCs w:val="16"/>
              </w:rPr>
              <w:t xml:space="preserve">Compliance &amp; Ethics Officer, HR Business Partner, Corporate Governance, D&amp;I Lead, Consulting</w:t>
            </w:r>
          </w:p>
        </w:tc>
      </w:tr>
      <w:tr>
        <w:tc>
          <w:tcPr>
            <w:tcW w:type="dxa" w:w="16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Essay Paper</w:t>
            </w:r>
          </w:p>
        </w:tc>
        <w:tc>
          <w:tcPr>
            <w:tcW w:type="dxa" w:w="2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6"/>
                <w:szCs w:val="16"/>
              </w:rPr>
              <w:t xml:space="preserve">2 long-form essays on multidimensional topics</w:t>
            </w:r>
          </w:p>
        </w:tc>
        <w:tc>
          <w:tcPr>
            <w:tcW w:type="dxa" w:w="236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6"/>
                <w:szCs w:val="16"/>
              </w:rPr>
              <w:t xml:space="preserve">Structured writing, Multi-perspective thinking, Original argumentation, Research synthesis</w:t>
            </w:r>
          </w:p>
        </w:tc>
        <w:tc>
          <w:tcPr>
            <w:tcW w:type="dxa" w:w="320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6"/>
                <w:szCs w:val="16"/>
              </w:rPr>
              <w:t xml:space="preserve">Content Strategist, Policy Writer, Speechwriter, EdTech Designer, Journalist</w:t>
            </w:r>
          </w:p>
        </w:tc>
      </w:tr>
      <w:tr>
        <w:tc>
          <w:tcPr>
            <w:tcW w:type="dxa" w:w="16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Optional Subject</w:t>
            </w:r>
          </w:p>
        </w:tc>
        <w:tc>
          <w:tcPr>
            <w:tcW w:type="dxa" w:w="2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6"/>
                <w:szCs w:val="16"/>
              </w:rPr>
              <w:t xml:space="preserve">48 options — Geography, Economics, Sociology, Law, etc.</w:t>
            </w:r>
          </w:p>
        </w:tc>
        <w:tc>
          <w:tcPr>
            <w:tcW w:type="dxa" w:w="236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6"/>
                <w:szCs w:val="16"/>
              </w:rPr>
              <w:t xml:space="preserve">Deep domain specialisation at postgraduate level</w:t>
            </w:r>
          </w:p>
        </w:tc>
        <w:tc>
          <w:tcPr>
            <w:tcW w:type="dxa" w:w="320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6"/>
                <w:szCs w:val="16"/>
              </w:rPr>
              <w:t xml:space="preserve">GIS Analyst (Geo), Policy Consultant (Eco), NGO Manager (Soc), Legal Consultant (Law)</w:t>
            </w:r>
          </w:p>
        </w:tc>
      </w:tr>
      <w:tr>
        <w:tc>
          <w:tcPr>
            <w:tcW w:type="dxa" w:w="16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Preparation Process</w:t>
            </w:r>
          </w:p>
        </w:tc>
        <w:tc>
          <w:tcPr>
            <w:tcW w:type="dxa" w:w="2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6"/>
                <w:szCs w:val="16"/>
              </w:rPr>
              <w:t xml:space="preserve">8-12 hour daily self-study for 3-7 years</w:t>
            </w:r>
          </w:p>
        </w:tc>
        <w:tc>
          <w:tcPr>
            <w:tcW w:type="dxa" w:w="236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6"/>
                <w:szCs w:val="16"/>
              </w:rPr>
              <w:t xml:space="preserve">Extreme discipline, Self-directed learning, Resilience, Structured thinking under pressure</w:t>
            </w:r>
          </w:p>
        </w:tc>
        <w:tc>
          <w:tcPr>
            <w:tcW w:type="dxa" w:w="320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6"/>
                <w:szCs w:val="16"/>
              </w:rPr>
              <w:t xml:space="preserve">Remote roles, Research positions, Management trainee, Strategy, Consulting</w:t>
            </w:r>
          </w:p>
        </w:tc>
      </w:tr>
    </w:tbl>
    <w:p>
      <w:pPr>
        <w:spacing w:after="60" w:before="60"/>
      </w:pPr>
      <w:r>
        <w:rPr>
          <w:rFonts w:ascii="Arial" w:cs="Arial" w:eastAsia="Arial" w:hAnsi="Arial"/>
        </w:rPr>
        <w:t xml:space="preserve"/>
      </w:r>
    </w:p>
    <w:p>
      <w:pPr>
        <w:pBdr>
          <w:bottom w:val="single" w:color="D5D8DC" w:sz="2" w:space="1"/>
        </w:pBdr>
        <w:spacing w:after="160" w:before="160"/>
      </w:pPr>
      <w:r>
        <w:rPr>
          <w:rFonts w:ascii="Arial" w:cs="Arial" w:eastAsia="Arial" w:hAnsi="Arial"/>
        </w:rPr>
        <w:t xml:space="preserve"/>
      </w:r>
    </w:p>
    <w:p>
      <w:pPr>
        <w:pStyle w:val="Heading1"/>
        <w:pBdr>
          <w:bottom w:val="single" w:color="F39C12" w:sz="4" w:space="4"/>
        </w:pBdr>
        <w:spacing w:after="200" w:before="360"/>
      </w:pPr>
      <w:r>
        <w:rPr>
          <w:rFonts w:ascii="Arial" w:cs="Arial" w:eastAsia="Arial" w:hAnsi="Arial"/>
          <w:b/>
          <w:bCs/>
          <w:color w:val="1A5276"/>
          <w:sz w:val="36"/>
          <w:szCs w:val="36"/>
        </w:rPr>
        <w:t xml:space="preserve">5. Complete Feature Set</w:t>
      </w:r>
    </w:p>
    <w:p>
      <w:pPr>
        <w:pStyle w:val="Heading2"/>
        <w:spacing w:after="140" w:before="280"/>
      </w:pPr>
      <w:r>
        <w:rPr>
          <w:rFonts w:ascii="Arial" w:cs="Arial" w:eastAsia="Arial" w:hAnsi="Arial"/>
          <w:b/>
          <w:bCs/>
          <w:color w:val="1A5276"/>
          <w:sz w:val="28"/>
          <w:szCs w:val="28"/>
        </w:rPr>
        <w:t xml:space="preserve">5.1 Layer 1 — Free Features (Trust Building)</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D6EAF8" w:val="clear"/>
            <w:tcMar>
              <w:top w:type="dxa" w:w="120"/>
              <w:left w:type="dxa" w:w="120"/>
              <w:bottom w:type="dxa" w:w="120"/>
              <w:right w:type="dxa" w:w="60"/>
            </w:tcMar>
            <w:vAlign w:val="center"/>
          </w:tcPr>
          <w:p>
            <w:pPr>
              <w:jc w:val="center"/>
            </w:pPr>
            <w:r>
              <w:rPr>
                <w:rFonts w:ascii="Arial" w:cs="Arial" w:eastAsia="Arial" w:hAnsi="Arial"/>
                <w:sz w:val="32"/>
                <w:szCs w:val="32"/>
              </w:rPr>
              <w:t xml:space="preserve">🎯</w:t>
            </w:r>
          </w:p>
        </w:tc>
        <w:tc>
          <w:tcPr>
            <w:tcW w:type="dxa" w:w="8560"/>
            <w:tcBorders>
              <w:top w:val="none"/>
              <w:left w:val="none"/>
              <w:bottom w:val="none"/>
              <w:right w:val="none"/>
            </w:tcBorders>
            <w:shd w:fill="F2F3F4" w:val="clear"/>
            <w:tcMar>
              <w:top w:type="dxa" w:w="120"/>
              <w:left w:type="dxa" w:w="160"/>
              <w:bottom w:type="dxa" w:w="120"/>
              <w:right w:type="dxa" w:w="160"/>
            </w:tcMar>
          </w:tcPr>
          <w:p>
            <w:r>
              <w:rPr>
                <w:rFonts w:ascii="Arial" w:cs="Arial" w:eastAsia="Arial" w:hAnsi="Arial"/>
                <w:b/>
                <w:bCs/>
                <w:color w:val="1A5276"/>
                <w:sz w:val="22"/>
                <w:szCs w:val="22"/>
              </w:rPr>
              <w:t xml:space="preserve">AI Skill Scanner (The Hook)</w:t>
            </w:r>
          </w:p>
          <w:p>
            <w:pPr>
              <w:spacing w:before="60"/>
            </w:pPr>
            <w:r>
              <w:rPr>
                <w:rFonts w:ascii="Arial" w:cs="Arial" w:eastAsia="Arial" w:hAnsi="Arial"/>
                <w:color w:val="1C2833"/>
                <w:sz w:val="18"/>
                <w:szCs w:val="18"/>
              </w:rPr>
              <w:t xml:space="preserve">User enters exam background in 3 minutes. Claude API generates a personalised Skills Report: 5 hidden skills they built, 3 matching private sector roles, a readiness percentage for each role. Delivered on-screen + downloadable PDF. In Hindi or English. No login required. This is the product's entry point and single most important feature.</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D5F5E3" w:val="clear"/>
            <w:tcMar>
              <w:top w:type="dxa" w:w="120"/>
              <w:left w:type="dxa" w:w="120"/>
              <w:bottom w:type="dxa" w:w="120"/>
              <w:right w:type="dxa" w:w="60"/>
            </w:tcMar>
            <w:vAlign w:val="center"/>
          </w:tcPr>
          <w:p>
            <w:pPr>
              <w:jc w:val="center"/>
            </w:pPr>
            <w:r>
              <w:rPr>
                <w:rFonts w:ascii="Arial" w:cs="Arial" w:eastAsia="Arial" w:hAnsi="Arial"/>
                <w:sz w:val="32"/>
                <w:szCs w:val="32"/>
              </w:rPr>
              <w:t xml:space="preserve">👥</w:t>
            </w:r>
          </w:p>
        </w:tc>
        <w:tc>
          <w:tcPr>
            <w:tcW w:type="dxa" w:w="8560"/>
            <w:tcBorders>
              <w:top w:val="none"/>
              <w:left w:val="none"/>
              <w:bottom w:val="none"/>
              <w:right w:val="none"/>
            </w:tcBorders>
            <w:shd w:fill="F2F3F4" w:val="clear"/>
            <w:tcMar>
              <w:top w:type="dxa" w:w="120"/>
              <w:left w:type="dxa" w:w="160"/>
              <w:bottom w:type="dxa" w:w="120"/>
              <w:right w:type="dxa" w:w="160"/>
            </w:tcMar>
          </w:tcPr>
          <w:p>
            <w:r>
              <w:rPr>
                <w:rFonts w:ascii="Arial" w:cs="Arial" w:eastAsia="Arial" w:hAnsi="Arial"/>
                <w:b/>
                <w:bCs/>
                <w:color w:val="1A5276"/>
                <w:sz w:val="22"/>
                <w:szCs w:val="22"/>
              </w:rPr>
              <w:t xml:space="preserve">Community Forum + Success Stories</w:t>
            </w:r>
          </w:p>
          <w:p>
            <w:pPr>
              <w:spacing w:before="60"/>
            </w:pPr>
            <w:r>
              <w:rPr>
                <w:rFonts w:ascii="Arial" w:cs="Arial" w:eastAsia="Arial" w:hAnsi="Arial"/>
                <w:color w:val="1C2833"/>
                <w:sz w:val="18"/>
                <w:szCs w:val="18"/>
              </w:rPr>
              <w:t xml:space="preserve">Moderated peer groups by exam type, city, and background. Success stories feed showing real transitions: "Ravi — UPSC Mains 3 times, now ESG Analyst at Tata." Every story is a referral engine. Weekly Hindi newsletter "Sarkari se Private: Ek Naya Safar" builds brand trust at zero cost.</w:t>
            </w:r>
          </w:p>
        </w:tc>
      </w:tr>
    </w:tbl>
    <w:p>
      <w:pPr>
        <w:spacing w:after="60" w:before="60"/>
      </w:pPr>
      <w:r>
        <w:rPr>
          <w:rFonts w:ascii="Arial" w:cs="Arial" w:eastAsia="Arial" w:hAnsi="Arial"/>
        </w:rPr>
        <w:t xml:space="preserve"/>
      </w:r>
    </w:p>
    <w:p>
      <w:pPr>
        <w:pStyle w:val="Heading2"/>
        <w:spacing w:after="140" w:before="280"/>
      </w:pPr>
      <w:r>
        <w:rPr>
          <w:rFonts w:ascii="Arial" w:cs="Arial" w:eastAsia="Arial" w:hAnsi="Arial"/>
          <w:b/>
          <w:bCs/>
          <w:color w:val="1A5276"/>
          <w:sz w:val="28"/>
          <w:szCs w:val="28"/>
        </w:rPr>
        <w:t xml:space="preserve">5.2 Layer 2 — Paid Programme Features (Core Product)</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D6EAF8" w:val="clear"/>
            <w:tcMar>
              <w:top w:type="dxa" w:w="120"/>
              <w:left w:type="dxa" w:w="120"/>
              <w:bottom w:type="dxa" w:w="120"/>
              <w:right w:type="dxa" w:w="60"/>
            </w:tcMar>
            <w:vAlign w:val="center"/>
          </w:tcPr>
          <w:p>
            <w:pPr>
              <w:jc w:val="center"/>
            </w:pPr>
            <w:r>
              <w:rPr>
                <w:rFonts w:ascii="Arial" w:cs="Arial" w:eastAsia="Arial" w:hAnsi="Arial"/>
                <w:sz w:val="32"/>
                <w:szCs w:val="32"/>
              </w:rPr>
              <w:t xml:space="preserve">🧠</w:t>
            </w:r>
          </w:p>
        </w:tc>
        <w:tc>
          <w:tcPr>
            <w:tcW w:type="dxa" w:w="8560"/>
            <w:tcBorders>
              <w:top w:val="none"/>
              <w:left w:val="none"/>
              <w:bottom w:val="none"/>
              <w:right w:val="none"/>
            </w:tcBorders>
            <w:shd w:fill="F2F3F4" w:val="clear"/>
            <w:tcMar>
              <w:top w:type="dxa" w:w="120"/>
              <w:left w:type="dxa" w:w="160"/>
              <w:bottom w:type="dxa" w:w="120"/>
              <w:right w:type="dxa" w:w="160"/>
            </w:tcMar>
          </w:tcPr>
          <w:p>
            <w:r>
              <w:rPr>
                <w:rFonts w:ascii="Arial" w:cs="Arial" w:eastAsia="Arial" w:hAnsi="Arial"/>
                <w:b/>
                <w:bCs/>
                <w:color w:val="1A5276"/>
                <w:sz w:val="22"/>
                <w:szCs w:val="22"/>
              </w:rPr>
              <w:t xml:space="preserve">Knowledge Readiness Score (KRS) Engine</w:t>
            </w:r>
          </w:p>
          <w:p>
            <w:pPr>
              <w:spacing w:before="60"/>
            </w:pPr>
            <w:r>
              <w:rPr>
                <w:rFonts w:ascii="Arial" w:cs="Arial" w:eastAsia="Arial" w:hAnsi="Arial"/>
                <w:color w:val="1C2833"/>
                <w:sz w:val="18"/>
                <w:szCs w:val="18"/>
              </w:rPr>
              <w:t xml:space="preserve">AI measures user's current knowledge level for their target role using 4 inputs: onboarding answers, 10-question diagnostic assessment, behavioral signals from first 7 days on platform, and conversation depth analysis with the AI counsellor. Score updates dynamically every week — not fixed at onboarding. Programme length and price adapt to this score automatically.</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EF9E7" w:val="clear"/>
            <w:tcMar>
              <w:top w:type="dxa" w:w="120"/>
              <w:left w:type="dxa" w:w="120"/>
              <w:bottom w:type="dxa" w:w="120"/>
              <w:right w:type="dxa" w:w="60"/>
            </w:tcMar>
            <w:vAlign w:val="center"/>
          </w:tcPr>
          <w:p>
            <w:pPr>
              <w:jc w:val="center"/>
            </w:pPr>
            <w:r>
              <w:rPr>
                <w:rFonts w:ascii="Arial" w:cs="Arial" w:eastAsia="Arial" w:hAnsi="Arial"/>
                <w:sz w:val="32"/>
                <w:szCs w:val="32"/>
              </w:rPr>
              <w:t xml:space="preserve">🗺️</w:t>
            </w:r>
          </w:p>
        </w:tc>
        <w:tc>
          <w:tcPr>
            <w:tcW w:type="dxa" w:w="8560"/>
            <w:tcBorders>
              <w:top w:val="none"/>
              <w:left w:val="none"/>
              <w:bottom w:val="none"/>
              <w:right w:val="none"/>
            </w:tcBorders>
            <w:shd w:fill="F2F3F4" w:val="clear"/>
            <w:tcMar>
              <w:top w:type="dxa" w:w="120"/>
              <w:left w:type="dxa" w:w="160"/>
              <w:bottom w:type="dxa" w:w="120"/>
              <w:right w:type="dxa" w:w="160"/>
            </w:tcMar>
          </w:tcPr>
          <w:p>
            <w:r>
              <w:rPr>
                <w:rFonts w:ascii="Arial" w:cs="Arial" w:eastAsia="Arial" w:hAnsi="Arial"/>
                <w:b/>
                <w:bCs/>
                <w:color w:val="1A5276"/>
                <w:sz w:val="22"/>
                <w:szCs w:val="22"/>
              </w:rPr>
              <w:t xml:space="preserve">AI-Powered Visual Learning Modules</w:t>
            </w:r>
          </w:p>
          <w:p>
            <w:pPr>
              <w:spacing w:before="60"/>
            </w:pPr>
            <w:r>
              <w:rPr>
                <w:rFonts w:ascii="Arial" w:cs="Arial" w:eastAsia="Arial" w:hAnsi="Arial"/>
                <w:color w:val="1C2833"/>
                <w:sz w:val="18"/>
                <w:szCs w:val="18"/>
              </w:rPr>
              <w:t xml:space="preserve">Teaching methodology inspired by how AI models like GPT/Claude use visualisation. Includes: (1) Interactive maps for geography/ESG skills, (2) Live data charts and dashboards for economics/finance skills, (3) Scenario simulations for ethics/HR skills, (4) Auto-generated mind maps showing skill-to-job connections, (5) AI-generated 3-5 minute video explanations on demand, (6) Visual feedback radar charts showing skill dimensions after each submission.</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D6EAF8" w:val="clear"/>
            <w:tcMar>
              <w:top w:type="dxa" w:w="120"/>
              <w:left w:type="dxa" w:w="120"/>
              <w:bottom w:type="dxa" w:w="120"/>
              <w:right w:type="dxa" w:w="60"/>
            </w:tcMar>
            <w:vAlign w:val="center"/>
          </w:tcPr>
          <w:p>
            <w:pPr>
              <w:jc w:val="center"/>
            </w:pPr>
            <w:r>
              <w:rPr>
                <w:rFonts w:ascii="Arial" w:cs="Arial" w:eastAsia="Arial" w:hAnsi="Arial"/>
                <w:sz w:val="32"/>
                <w:szCs w:val="32"/>
              </w:rPr>
              <w:t xml:space="preserve">🪔</w:t>
            </w:r>
          </w:p>
        </w:tc>
        <w:tc>
          <w:tcPr>
            <w:tcW w:type="dxa" w:w="8560"/>
            <w:tcBorders>
              <w:top w:val="none"/>
              <w:left w:val="none"/>
              <w:bottom w:val="none"/>
              <w:right w:val="none"/>
            </w:tcBorders>
            <w:shd w:fill="F2F3F4" w:val="clear"/>
            <w:tcMar>
              <w:top w:type="dxa" w:w="120"/>
              <w:left w:type="dxa" w:w="160"/>
              <w:bottom w:type="dxa" w:w="120"/>
              <w:right w:type="dxa" w:w="160"/>
            </w:tcMar>
          </w:tcPr>
          <w:p>
            <w:r>
              <w:rPr>
                <w:rFonts w:ascii="Arial" w:cs="Arial" w:eastAsia="Arial" w:hAnsi="Arial"/>
                <w:b/>
                <w:bCs/>
                <w:color w:val="1A5276"/>
                <w:sz w:val="22"/>
                <w:szCs w:val="22"/>
              </w:rPr>
              <w:t xml:space="preserve">AI Counsellor — The Krishna Layer (24/7 Voice + Chat)</w:t>
            </w:r>
          </w:p>
          <w:p>
            <w:pPr>
              <w:spacing w:before="60"/>
            </w:pPr>
            <w:r>
              <w:rPr>
                <w:rFonts w:ascii="Arial" w:cs="Arial" w:eastAsia="Arial" w:hAnsi="Arial"/>
                <w:color w:val="1C2833"/>
                <w:sz w:val="18"/>
                <w:szCs w:val="18"/>
              </w:rPr>
              <w:t xml:space="preserve">The most differentiated feature. Voice AI trained on: (a) Bhagavad Gita philosophy — Karma Yoga, Dharma, Nishkam Seva, Sthitapragya, Viveka, Shraddha — applied invisibly without quoting scripture, (b) 5 psychological frameworks — Motivational Interviewing, Grief Transition Psychology, Self-Efficacy Building, Cognitive Reframing, Growth Mindset. Available in Hindi + English + Hinglish at 2am. Uses Sarvam AI Bulbul v3 for Hindi (sub-300ms latency), ElevenLabs for English, Bolna AI for voice agent orchestration. 98-99% human-like voice quality. Crisis detection protocol built in — escalates to helpline if suicidal ideation detected.</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D5F5E3" w:val="clear"/>
            <w:tcMar>
              <w:top w:type="dxa" w:w="120"/>
              <w:left w:type="dxa" w:w="120"/>
              <w:bottom w:type="dxa" w:w="120"/>
              <w:right w:type="dxa" w:w="60"/>
            </w:tcMar>
            <w:vAlign w:val="center"/>
          </w:tcPr>
          <w:p>
            <w:pPr>
              <w:jc w:val="center"/>
            </w:pPr>
            <w:r>
              <w:rPr>
                <w:rFonts w:ascii="Arial" w:cs="Arial" w:eastAsia="Arial" w:hAnsi="Arial"/>
                <w:sz w:val="32"/>
                <w:szCs w:val="32"/>
              </w:rPr>
              <w:t xml:space="preserve">📊</w:t>
            </w:r>
          </w:p>
        </w:tc>
        <w:tc>
          <w:tcPr>
            <w:tcW w:type="dxa" w:w="8560"/>
            <w:tcBorders>
              <w:top w:val="none"/>
              <w:left w:val="none"/>
              <w:bottom w:val="none"/>
              <w:right w:val="none"/>
            </w:tcBorders>
            <w:shd w:fill="F2F3F4" w:val="clear"/>
            <w:tcMar>
              <w:top w:type="dxa" w:w="120"/>
              <w:left w:type="dxa" w:w="160"/>
              <w:bottom w:type="dxa" w:w="120"/>
              <w:right w:type="dxa" w:w="160"/>
            </w:tcMar>
          </w:tcPr>
          <w:p>
            <w:r>
              <w:rPr>
                <w:rFonts w:ascii="Arial" w:cs="Arial" w:eastAsia="Arial" w:hAnsi="Arial"/>
                <w:b/>
                <w:bCs/>
                <w:color w:val="1A5276"/>
                <w:sz w:val="22"/>
                <w:szCs w:val="22"/>
              </w:rPr>
              <w:t xml:space="preserve">Behavioral Intelligence + Personality Profiling</w:t>
            </w:r>
          </w:p>
          <w:p>
            <w:pPr>
              <w:spacing w:before="60"/>
            </w:pPr>
            <w:r>
              <w:rPr>
                <w:rFonts w:ascii="Arial" w:cs="Arial" w:eastAsia="Arial" w:hAnsi="Arial"/>
                <w:color w:val="1C2833"/>
                <w:sz w:val="18"/>
                <w:szCs w:val="18"/>
              </w:rPr>
              <w:t xml:space="preserve">Platform observes user continuously and builds an evolving personality profile: (1) Time spent on each topic module, (2) Vocabulary and language patterns in chat, (3) Content preferences and scroll behavior, (4) Engagement timing patterns, (5) Community participation style. Detects 6 personality types: Analyst, Empath, Achiever, Protector, Creator, Connector. AI counsellor adapts tone and recommendations to each type. Users can see and edit their own profile — transparency builds trust.</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EF9E7" w:val="clear"/>
            <w:tcMar>
              <w:top w:type="dxa" w:w="120"/>
              <w:left w:type="dxa" w:w="120"/>
              <w:bottom w:type="dxa" w:w="120"/>
              <w:right w:type="dxa" w:w="60"/>
            </w:tcMar>
            <w:vAlign w:val="center"/>
          </w:tcPr>
          <w:p>
            <w:pPr>
              <w:jc w:val="center"/>
            </w:pPr>
            <w:r>
              <w:rPr>
                <w:rFonts w:ascii="Arial" w:cs="Arial" w:eastAsia="Arial" w:hAnsi="Arial"/>
                <w:sz w:val="32"/>
                <w:szCs w:val="32"/>
              </w:rPr>
              <w:t xml:space="preserve">📄</w:t>
            </w:r>
          </w:p>
        </w:tc>
        <w:tc>
          <w:tcPr>
            <w:tcW w:type="dxa" w:w="8560"/>
            <w:tcBorders>
              <w:top w:val="none"/>
              <w:left w:val="none"/>
              <w:bottom w:val="none"/>
              <w:right w:val="none"/>
            </w:tcBorders>
            <w:shd w:fill="F2F3F4" w:val="clear"/>
            <w:tcMar>
              <w:top w:type="dxa" w:w="120"/>
              <w:left w:type="dxa" w:w="160"/>
              <w:bottom w:type="dxa" w:w="120"/>
              <w:right w:type="dxa" w:w="160"/>
            </w:tcMar>
          </w:tcPr>
          <w:p>
            <w:r>
              <w:rPr>
                <w:rFonts w:ascii="Arial" w:cs="Arial" w:eastAsia="Arial" w:hAnsi="Arial"/>
                <w:b/>
                <w:bCs/>
                <w:color w:val="1A5276"/>
                <w:sz w:val="22"/>
                <w:szCs w:val="22"/>
              </w:rPr>
              <w:t xml:space="preserve">AI Resume Builder</w:t>
            </w:r>
          </w:p>
          <w:p>
            <w:pPr>
              <w:spacing w:before="60"/>
            </w:pPr>
            <w:r>
              <w:rPr>
                <w:rFonts w:ascii="Arial" w:cs="Arial" w:eastAsia="Arial" w:hAnsi="Arial"/>
                <w:color w:val="1C2833"/>
                <w:sz w:val="18"/>
                <w:szCs w:val="18"/>
              </w:rPr>
              <w:t xml:space="preserve">Transforms "UPSC preparation 2019-2024" into ATS-optimised corporate language. 10 guided questions → full professional resume in 15 minutes. Frames exam preparation as: "Policy Research and Analysis — 5 years | Strategic Communication and Stakeholder Management | Ethical Decision-Making Framework." One-click LinkedIn import. Downloadable PDF.</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D6EAF8" w:val="clear"/>
            <w:tcMar>
              <w:top w:type="dxa" w:w="120"/>
              <w:left w:type="dxa" w:w="120"/>
              <w:bottom w:type="dxa" w:w="120"/>
              <w:right w:type="dxa" w:w="60"/>
            </w:tcMar>
            <w:vAlign w:val="center"/>
          </w:tcPr>
          <w:p>
            <w:pPr>
              <w:jc w:val="center"/>
            </w:pPr>
            <w:r>
              <w:rPr>
                <w:rFonts w:ascii="Arial" w:cs="Arial" w:eastAsia="Arial" w:hAnsi="Arial"/>
                <w:sz w:val="32"/>
                <w:szCs w:val="32"/>
              </w:rPr>
              <w:t xml:space="preserve">🎤</w:t>
            </w:r>
          </w:p>
        </w:tc>
        <w:tc>
          <w:tcPr>
            <w:tcW w:type="dxa" w:w="8560"/>
            <w:tcBorders>
              <w:top w:val="none"/>
              <w:left w:val="none"/>
              <w:bottom w:val="none"/>
              <w:right w:val="none"/>
            </w:tcBorders>
            <w:shd w:fill="F2F3F4" w:val="clear"/>
            <w:tcMar>
              <w:top w:type="dxa" w:w="120"/>
              <w:left w:type="dxa" w:w="160"/>
              <w:bottom w:type="dxa" w:w="120"/>
              <w:right w:type="dxa" w:w="160"/>
            </w:tcMar>
          </w:tcPr>
          <w:p>
            <w:r>
              <w:rPr>
                <w:rFonts w:ascii="Arial" w:cs="Arial" w:eastAsia="Arial" w:hAnsi="Arial"/>
                <w:b/>
                <w:bCs/>
                <w:color w:val="1A5276"/>
                <w:sz w:val="22"/>
                <w:szCs w:val="22"/>
              </w:rPr>
              <w:t xml:space="preserve">Mock Interview AI (Voice)</w:t>
            </w:r>
          </w:p>
          <w:p>
            <w:pPr>
              <w:spacing w:before="60"/>
            </w:pPr>
            <w:r>
              <w:rPr>
                <w:rFonts w:ascii="Arial" w:cs="Arial" w:eastAsia="Arial" w:hAnsi="Arial"/>
                <w:color w:val="1C2833"/>
                <w:sz w:val="18"/>
                <w:szCs w:val="18"/>
              </w:rPr>
              <w:t xml:space="preserve">Voice-based AI interview simulator specific to each target role. Asks role-appropriate HR questions. Records answers and evaluates on: confidence (0-10), relevance (0-10), structure (0-10), communication clarity (0-10). Shows specific feedback after each answer. Users can retry unlimited times. Visual improvement tracker shows progress over multiple sessions. Preparation for 50+ mock rounds before the real interview.</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D5F5E3" w:val="clear"/>
            <w:tcMar>
              <w:top w:type="dxa" w:w="120"/>
              <w:left w:type="dxa" w:w="120"/>
              <w:bottom w:type="dxa" w:w="120"/>
              <w:right w:type="dxa" w:w="60"/>
            </w:tcMar>
            <w:vAlign w:val="center"/>
          </w:tcPr>
          <w:p>
            <w:pPr>
              <w:jc w:val="center"/>
            </w:pPr>
            <w:r>
              <w:rPr>
                <w:rFonts w:ascii="Arial" w:cs="Arial" w:eastAsia="Arial" w:hAnsi="Arial"/>
                <w:sz w:val="32"/>
                <w:szCs w:val="32"/>
              </w:rPr>
              <w:t xml:space="preserve">🏆</w:t>
            </w:r>
          </w:p>
        </w:tc>
        <w:tc>
          <w:tcPr>
            <w:tcW w:type="dxa" w:w="8560"/>
            <w:tcBorders>
              <w:top w:val="none"/>
              <w:left w:val="none"/>
              <w:bottom w:val="none"/>
              <w:right w:val="none"/>
            </w:tcBorders>
            <w:shd w:fill="F2F3F4" w:val="clear"/>
            <w:tcMar>
              <w:top w:type="dxa" w:w="120"/>
              <w:left w:type="dxa" w:w="160"/>
              <w:bottom w:type="dxa" w:w="120"/>
              <w:right w:type="dxa" w:w="160"/>
            </w:tcMar>
          </w:tcPr>
          <w:p>
            <w:r>
              <w:rPr>
                <w:rFonts w:ascii="Arial" w:cs="Arial" w:eastAsia="Arial" w:hAnsi="Arial"/>
                <w:b/>
                <w:bCs/>
                <w:color w:val="1A5276"/>
                <w:sz w:val="22"/>
                <w:szCs w:val="22"/>
              </w:rPr>
              <w:t xml:space="preserve">Proof of Work Portfolio System</w:t>
            </w:r>
          </w:p>
          <w:p>
            <w:pPr>
              <w:spacing w:before="60"/>
            </w:pPr>
            <w:r>
              <w:rPr>
                <w:rFonts w:ascii="Arial" w:cs="Arial" w:eastAsia="Arial" w:hAnsi="Arial"/>
                <w:color w:val="1C2833"/>
                <w:sz w:val="18"/>
                <w:szCs w:val="18"/>
              </w:rPr>
              <w:t xml:space="preserve">The feature that converts aspirants from "I know this" to "I can show this." Every programme ends with a real portfolio project specific to the target role. ESG Analyst: write a full sustainability assessment of a real Indian company. Data Analyst: complete a real dataset analysis with visualisations. Policy Researcher: write a 10-page policy brief on a current issue. This portfolio piece is sent to employers before the resume — it is the primary hiring signal.</w:t>
            </w:r>
          </w:p>
        </w:tc>
      </w:tr>
    </w:tbl>
    <w:p>
      <w:pPr>
        <w:spacing w:after="60" w:before="60"/>
      </w:pPr>
      <w:r>
        <w:rPr>
          <w:rFonts w:ascii="Arial" w:cs="Arial" w:eastAsia="Arial" w:hAnsi="Arial"/>
        </w:rPr>
        <w:t xml:space="preserve"/>
      </w:r>
    </w:p>
    <w:p>
      <w:pPr>
        <w:pStyle w:val="Heading2"/>
        <w:spacing w:after="140" w:before="280"/>
      </w:pPr>
      <w:r>
        <w:rPr>
          <w:rFonts w:ascii="Arial" w:cs="Arial" w:eastAsia="Arial" w:hAnsi="Arial"/>
          <w:b/>
          <w:bCs/>
          <w:color w:val="1A5276"/>
          <w:sz w:val="28"/>
          <w:szCs w:val="28"/>
        </w:rPr>
        <w:t xml:space="preserve">5.3 Layer 3 — B2B Employer Network Features</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D6EAF8" w:val="clear"/>
            <w:tcMar>
              <w:top w:type="dxa" w:w="120"/>
              <w:left w:type="dxa" w:w="120"/>
              <w:bottom w:type="dxa" w:w="120"/>
              <w:right w:type="dxa" w:w="60"/>
            </w:tcMar>
            <w:vAlign w:val="center"/>
          </w:tcPr>
          <w:p>
            <w:pPr>
              <w:jc w:val="center"/>
            </w:pPr>
            <w:r>
              <w:rPr>
                <w:rFonts w:ascii="Arial" w:cs="Arial" w:eastAsia="Arial" w:hAnsi="Arial"/>
                <w:sz w:val="32"/>
                <w:szCs w:val="32"/>
              </w:rPr>
              <w:t xml:space="preserve">🏢</w:t>
            </w:r>
          </w:p>
        </w:tc>
        <w:tc>
          <w:tcPr>
            <w:tcW w:type="dxa" w:w="8560"/>
            <w:tcBorders>
              <w:top w:val="none"/>
              <w:left w:val="none"/>
              <w:bottom w:val="none"/>
              <w:right w:val="none"/>
            </w:tcBorders>
            <w:shd w:fill="F2F3F4" w:val="clear"/>
            <w:tcMar>
              <w:top w:type="dxa" w:w="120"/>
              <w:left w:type="dxa" w:w="160"/>
              <w:bottom w:type="dxa" w:w="120"/>
              <w:right w:type="dxa" w:w="160"/>
            </w:tcMar>
          </w:tcPr>
          <w:p>
            <w:r>
              <w:rPr>
                <w:rFonts w:ascii="Arial" w:cs="Arial" w:eastAsia="Arial" w:hAnsi="Arial"/>
                <w:b/>
                <w:bCs/>
                <w:color w:val="1A5276"/>
                <w:sz w:val="22"/>
                <w:szCs w:val="22"/>
              </w:rPr>
              <w:t xml:space="preserve">Employer Dashboard + AI Matching Engine</w:t>
            </w:r>
          </w:p>
          <w:p>
            <w:pPr>
              <w:spacing w:before="60"/>
            </w:pPr>
            <w:r>
              <w:rPr>
                <w:rFonts w:ascii="Arial" w:cs="Arial" w:eastAsia="Arial" w:hAnsi="Arial"/>
                <w:color w:val="1C2833"/>
                <w:sz w:val="18"/>
                <w:szCs w:val="18"/>
              </w:rPr>
              <w:t xml:space="preserve">Companies post roles. AI matches to trained Disha candidates by: skills profile, target role alignment, KRS score, portfolio project quality, personality type compatibility, location, and salary expectation. Employer sees candidate's full Disha profile — Skills Report, KRS, portfolio, mock interview score — before any interview. Employer pays Rs. 15,000-40,000 per successful hire. Zero upfront cost.</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EF9E7" w:val="clear"/>
            <w:tcMar>
              <w:top w:type="dxa" w:w="120"/>
              <w:left w:type="dxa" w:w="120"/>
              <w:bottom w:type="dxa" w:w="120"/>
              <w:right w:type="dxa" w:w="60"/>
            </w:tcMar>
            <w:vAlign w:val="center"/>
          </w:tcPr>
          <w:p>
            <w:pPr>
              <w:jc w:val="center"/>
            </w:pPr>
            <w:r>
              <w:rPr>
                <w:rFonts w:ascii="Arial" w:cs="Arial" w:eastAsia="Arial" w:hAnsi="Arial"/>
                <w:sz w:val="32"/>
                <w:szCs w:val="32"/>
              </w:rPr>
              <w:t xml:space="preserve">🤝</w:t>
            </w:r>
          </w:p>
        </w:tc>
        <w:tc>
          <w:tcPr>
            <w:tcW w:type="dxa" w:w="8560"/>
            <w:tcBorders>
              <w:top w:val="none"/>
              <w:left w:val="none"/>
              <w:bottom w:val="none"/>
              <w:right w:val="none"/>
            </w:tcBorders>
            <w:shd w:fill="F2F3F4" w:val="clear"/>
            <w:tcMar>
              <w:top w:type="dxa" w:w="120"/>
              <w:left w:type="dxa" w:w="160"/>
              <w:bottom w:type="dxa" w:w="120"/>
              <w:right w:type="dxa" w:w="160"/>
            </w:tcMar>
          </w:tcPr>
          <w:p>
            <w:r>
              <w:rPr>
                <w:rFonts w:ascii="Arial" w:cs="Arial" w:eastAsia="Arial" w:hAnsi="Arial"/>
                <w:b/>
                <w:bCs/>
                <w:color w:val="1A5276"/>
                <w:sz w:val="22"/>
                <w:szCs w:val="22"/>
              </w:rPr>
              <w:t xml:space="preserve">Coaching Centre B2B Partnerships</w:t>
            </w:r>
          </w:p>
          <w:p>
            <w:pPr>
              <w:spacing w:before="60"/>
            </w:pPr>
            <w:r>
              <w:rPr>
                <w:rFonts w:ascii="Arial" w:cs="Arial" w:eastAsia="Arial" w:hAnsi="Arial"/>
                <w:color w:val="1C2833"/>
                <w:sz w:val="18"/>
                <w:szCs w:val="18"/>
              </w:rPr>
              <w:t xml:space="preserve">Partner with Tier-2 coaching centres (Drishti IAS, Chanakya IAS, local SSC/Banking centres). They recommend Disha to students who do not clear. Revenue share: Rs. 500 per referral who converts to paying user. Coaching centres get to care for their students' futures. Disha gets its cheapest acquisition channel. Win-win structural partnership.</w:t>
            </w:r>
          </w:p>
        </w:tc>
      </w:tr>
    </w:tbl>
    <w:p>
      <w:pPr>
        <w:spacing w:after="60" w:before="60"/>
      </w:pPr>
      <w:r>
        <w:rPr>
          <w:rFonts w:ascii="Arial" w:cs="Arial" w:eastAsia="Arial" w:hAnsi="Arial"/>
        </w:rPr>
        <w:t xml:space="preserve"/>
      </w:r>
    </w:p>
    <w:p>
      <w:pPr>
        <w:pBdr>
          <w:bottom w:val="single" w:color="D5D8DC" w:sz="2" w:space="1"/>
        </w:pBdr>
        <w:spacing w:after="160" w:before="160"/>
      </w:pPr>
      <w:r>
        <w:rPr>
          <w:rFonts w:ascii="Arial" w:cs="Arial" w:eastAsia="Arial" w:hAnsi="Arial"/>
        </w:rPr>
        <w:t xml:space="preserve"/>
      </w:r>
    </w:p>
    <w:p>
      <w:pPr>
        <w:pStyle w:val="Heading1"/>
        <w:pBdr>
          <w:bottom w:val="single" w:color="F39C12" w:sz="4" w:space="4"/>
        </w:pBdr>
        <w:spacing w:after="200" w:before="360"/>
      </w:pPr>
      <w:r>
        <w:rPr>
          <w:rFonts w:ascii="Arial" w:cs="Arial" w:eastAsia="Arial" w:hAnsi="Arial"/>
          <w:b/>
          <w:bCs/>
          <w:color w:val="1A5276"/>
          <w:sz w:val="36"/>
          <w:szCs w:val="36"/>
        </w:rPr>
        <w:t xml:space="preserve">6. Technology Architecture</w:t>
      </w:r>
    </w:p>
    <w:p>
      <w:pPr>
        <w:pStyle w:val="Heading2"/>
        <w:spacing w:after="140" w:before="280"/>
      </w:pPr>
      <w:r>
        <w:rPr>
          <w:rFonts w:ascii="Arial" w:cs="Arial" w:eastAsia="Arial" w:hAnsi="Arial"/>
          <w:b/>
          <w:bCs/>
          <w:color w:val="1A5276"/>
          <w:sz w:val="28"/>
          <w:szCs w:val="28"/>
        </w:rPr>
        <w:t xml:space="preserve">6.1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Layer</w:t>
            </w:r>
          </w:p>
        </w:tc>
        <w:tc>
          <w:tcPr>
            <w:tcW w:type="dxa" w:w="28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Technology</w:t>
            </w:r>
          </w:p>
        </w:tc>
        <w:tc>
          <w:tcPr>
            <w:tcW w:type="dxa" w:w="456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Why This Choice</w:t>
            </w:r>
          </w:p>
        </w:tc>
      </w:tr>
      <w:tr>
        <w:tc>
          <w:tcPr>
            <w:tcW w:type="dxa" w:w="20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Frontend Web</w:t>
            </w:r>
          </w:p>
        </w:tc>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5276"/>
                <w:sz w:val="18"/>
                <w:szCs w:val="18"/>
              </w:rPr>
              <w:t xml:space="preserve">Next.js + React</w:t>
            </w:r>
          </w:p>
        </w:tc>
        <w:tc>
          <w:tcPr>
            <w:tcW w:type="dxa" w:w="4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Fast, SEO-friendly, server-side rendering for performance on Tier-2 mobile connections</w:t>
            </w:r>
          </w:p>
        </w:tc>
      </w:tr>
      <w:tr>
        <w:tc>
          <w:tcPr>
            <w:tcW w:type="dxa" w:w="20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Mobile App (Phase 2)</w:t>
            </w:r>
          </w:p>
        </w:tc>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5276"/>
                <w:sz w:val="18"/>
                <w:szCs w:val="18"/>
              </w:rPr>
              <w:t xml:space="preserve">React Native</w:t>
            </w:r>
          </w:p>
        </w:tc>
        <w:tc>
          <w:tcPr>
            <w:tcW w:type="dxa" w:w="4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Single codebase for iOS and Android. Deploy to mobile after web is validated.</w:t>
            </w:r>
          </w:p>
        </w:tc>
      </w:tr>
      <w:tr>
        <w:tc>
          <w:tcPr>
            <w:tcW w:type="dxa" w:w="20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Backend</w:t>
            </w:r>
          </w:p>
        </w:tc>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5276"/>
                <w:sz w:val="18"/>
                <w:szCs w:val="18"/>
              </w:rPr>
              <w:t xml:space="preserve">Node.js + Supabase</w:t>
            </w:r>
          </w:p>
        </w:tc>
        <w:tc>
          <w:tcPr>
            <w:tcW w:type="dxa" w:w="4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Fast to build, real-time database, scales well, generous free tier for early stage</w:t>
            </w:r>
          </w:p>
        </w:tc>
      </w:tr>
      <w:tr>
        <w:tc>
          <w:tcPr>
            <w:tcW w:type="dxa" w:w="20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AI Core (Brain)</w:t>
            </w:r>
          </w:p>
        </w:tc>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5276"/>
                <w:sz w:val="18"/>
                <w:szCs w:val="18"/>
              </w:rPr>
              <w:t xml:space="preserve">Claude API (Anthropic)</w:t>
            </w:r>
          </w:p>
        </w:tc>
        <w:tc>
          <w:tcPr>
            <w:tcW w:type="dxa" w:w="4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Powers skill scanner, AI counsellor chat, resume builder, adaptive learning content</w:t>
            </w:r>
          </w:p>
        </w:tc>
      </w:tr>
      <w:tr>
        <w:tc>
          <w:tcPr>
            <w:tcW w:type="dxa" w:w="20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Hindi Voice TTS</w:t>
            </w:r>
          </w:p>
        </w:tc>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5276"/>
                <w:sz w:val="18"/>
                <w:szCs w:val="18"/>
              </w:rPr>
              <w:t xml:space="preserve">Sarvam AI Bulbul v3</w:t>
            </w:r>
          </w:p>
        </w:tc>
        <w:tc>
          <w:tcPr>
            <w:tcW w:type="dxa" w:w="4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India-built, 16+ regional accents, sub-300ms latency, Hinglish native support, lowest cost</w:t>
            </w:r>
          </w:p>
        </w:tc>
      </w:tr>
      <w:tr>
        <w:tc>
          <w:tcPr>
            <w:tcW w:type="dxa" w:w="20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English Voice TTS</w:t>
            </w:r>
          </w:p>
        </w:tc>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5276"/>
                <w:sz w:val="18"/>
                <w:szCs w:val="18"/>
              </w:rPr>
              <w:t xml:space="preserve">ElevenLabs Multilingual v2</w:t>
            </w:r>
          </w:p>
        </w:tc>
        <w:tc>
          <w:tcPr>
            <w:tcW w:type="dxa" w:w="4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Global best-in-class English voice quality, emotion tags, natural breathing and pauses</w:t>
            </w:r>
          </w:p>
        </w:tc>
      </w:tr>
      <w:tr>
        <w:tc>
          <w:tcPr>
            <w:tcW w:type="dxa" w:w="20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Voice Agent</w:t>
            </w:r>
          </w:p>
        </w:tc>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5276"/>
                <w:sz w:val="18"/>
                <w:szCs w:val="18"/>
              </w:rPr>
              <w:t xml:space="preserve">Bolna AI</w:t>
            </w:r>
          </w:p>
        </w:tc>
        <w:tc>
          <w:tcPr>
            <w:tcW w:type="dxa" w:w="4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Real-time conversation management, interruption handling, Hindi+English+Hinglish, India pricing</w:t>
            </w:r>
          </w:p>
        </w:tc>
      </w:tr>
      <w:tr>
        <w:tc>
          <w:tcPr>
            <w:tcW w:type="dxa" w:w="20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Speech-to-Text</w:t>
            </w:r>
          </w:p>
        </w:tc>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5276"/>
                <w:sz w:val="18"/>
                <w:szCs w:val="18"/>
              </w:rPr>
              <w:t xml:space="preserve">Sarvam AI / Deepgram</w:t>
            </w:r>
          </w:p>
        </w:tc>
        <w:tc>
          <w:tcPr>
            <w:tcW w:type="dxa" w:w="4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Fast transcription optimised for Indian accents and Hinglish switching</w:t>
            </w:r>
          </w:p>
        </w:tc>
      </w:tr>
      <w:tr>
        <w:tc>
          <w:tcPr>
            <w:tcW w:type="dxa" w:w="20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Payments</w:t>
            </w:r>
          </w:p>
        </w:tc>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5276"/>
                <w:sz w:val="18"/>
                <w:szCs w:val="18"/>
              </w:rPr>
              <w:t xml:space="preserve">Razorpay</w:t>
            </w:r>
          </w:p>
        </w:tc>
        <w:tc>
          <w:tcPr>
            <w:tcW w:type="dxa" w:w="4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India-first, UPI support, easy integration, trusted by Indian users</w:t>
            </w:r>
          </w:p>
        </w:tc>
      </w:tr>
      <w:tr>
        <w:tc>
          <w:tcPr>
            <w:tcW w:type="dxa" w:w="20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Analytics</w:t>
            </w:r>
          </w:p>
        </w:tc>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5276"/>
                <w:sz w:val="18"/>
                <w:szCs w:val="18"/>
              </w:rPr>
              <w:t xml:space="preserve">Mixpanel + Hotjar</w:t>
            </w:r>
          </w:p>
        </w:tc>
        <w:tc>
          <w:tcPr>
            <w:tcW w:type="dxa" w:w="4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Behavioural tracking, heatmaps, session recordings for personality profiling</w:t>
            </w:r>
          </w:p>
        </w:tc>
      </w:tr>
      <w:tr>
        <w:tc>
          <w:tcPr>
            <w:tcW w:type="dxa" w:w="20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Behavioral AI</w:t>
            </w:r>
          </w:p>
        </w:tc>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5276"/>
                <w:sz w:val="18"/>
                <w:szCs w:val="18"/>
              </w:rPr>
              <w:t xml:space="preserve">Custom NLP classifier</w:t>
            </w:r>
          </w:p>
        </w:tc>
        <w:tc>
          <w:tcPr>
            <w:tcW w:type="dxa" w:w="4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Built on LLM — detects psychological state, personality type, hidden skills from interactions</w:t>
            </w:r>
          </w:p>
        </w:tc>
      </w:tr>
    </w:tbl>
    <w:p>
      <w:pPr>
        <w:spacing w:after="60" w:before="60"/>
      </w:pPr>
      <w:r>
        <w:rPr>
          <w:rFonts w:ascii="Arial" w:cs="Arial" w:eastAsia="Arial" w:hAnsi="Arial"/>
        </w:rPr>
        <w:t xml:space="preserve"/>
      </w:r>
    </w:p>
    <w:p>
      <w:pPr>
        <w:pStyle w:val="Heading2"/>
        <w:spacing w:after="140" w:before="280"/>
      </w:pPr>
      <w:r>
        <w:rPr>
          <w:rFonts w:ascii="Arial" w:cs="Arial" w:eastAsia="Arial" w:hAnsi="Arial"/>
          <w:b/>
          <w:bCs/>
          <w:color w:val="1A5276"/>
          <w:sz w:val="28"/>
          <w:szCs w:val="28"/>
        </w:rPr>
        <w:t xml:space="preserve">6.2 What We Build First — The 8 MVP Screens</w:t>
      </w:r>
    </w:p>
    <w:p>
      <w:pPr>
        <w:spacing w:after="100" w:before="80" w:line="320"/>
        <w:jc w:val="left"/>
      </w:pPr>
      <w:r>
        <w:rPr>
          <w:rFonts w:ascii="Arial" w:cs="Arial" w:eastAsia="Arial" w:hAnsi="Arial"/>
          <w:b w:val="false"/>
          <w:bCs w:val="false"/>
          <w:i w:val="false"/>
          <w:iCs w:val="false"/>
          <w:color w:val="1C2833"/>
          <w:sz w:val="20"/>
          <w:szCs w:val="20"/>
        </w:rPr>
        <w:t xml:space="preserve">The first version of Disha AI consists of exactly 8 screens. Nothing more is built until these work perfectly and are loved by real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160"/>
        <w:gridCol w:w="2600"/>
      </w:tblGrid>
      <w:tr>
        <w:tc>
          <w:tcPr>
            <w:tcW w:type="dxa" w:w="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t>
            </w:r>
          </w:p>
        </w:tc>
        <w:tc>
          <w:tcPr>
            <w:tcW w:type="dxa" w:w="2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Screen</w:t>
            </w:r>
          </w:p>
        </w:tc>
        <w:tc>
          <w:tcPr>
            <w:tcW w:type="dxa" w:w="416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What It Does</w:t>
            </w:r>
          </w:p>
        </w:tc>
        <w:tc>
          <w:tcPr>
            <w:tcW w:type="dxa" w:w="2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Build Priority</w:t>
            </w:r>
          </w:p>
        </w:tc>
      </w:tr>
      <w:tr>
        <w:tc>
          <w:tcPr>
            <w:tcW w:type="dxa" w:w="400"/>
            <w:tcBorders>
              <w:top w:val="single" w:color="D5D8DC" w:sz="1"/>
              <w:left w:val="single" w:color="D5D8DC" w:sz="1"/>
              <w:bottom w:val="single" w:color="D5D8DC" w:sz="1"/>
              <w:right w:val="single" w:color="D5D8DC"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1</w:t>
            </w:r>
          </w:p>
        </w:tc>
        <w:tc>
          <w:tcPr>
            <w:tcW w:type="dxa" w:w="22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Warm Onboarding</w:t>
            </w:r>
          </w:p>
        </w:tc>
        <w:tc>
          <w:tcPr>
            <w:tcW w:type="dxa" w:w="41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5 questions, Hindi/English toggle, warm tone. No login. Psychological state detection begins immediately.</w:t>
            </w:r>
          </w:p>
        </w:tc>
        <w:tc>
          <w:tcPr>
            <w:tcW w:type="dxa" w:w="260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Week 1-2</w:t>
            </w:r>
          </w:p>
        </w:tc>
      </w:tr>
      <w:tr>
        <w:tc>
          <w:tcPr>
            <w:tcW w:type="dxa" w:w="400"/>
            <w:tcBorders>
              <w:top w:val="single" w:color="D5D8DC" w:sz="1"/>
              <w:left w:val="single" w:color="D5D8DC" w:sz="1"/>
              <w:bottom w:val="single" w:color="D5D8DC" w:sz="1"/>
              <w:right w:val="single" w:color="D5D8DC"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2</w:t>
            </w:r>
          </w:p>
        </w:tc>
        <w:tc>
          <w:tcPr>
            <w:tcW w:type="dxa" w:w="22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AI Skills Report</w:t>
            </w:r>
          </w:p>
        </w:tc>
        <w:tc>
          <w:tcPr>
            <w:tcW w:type="dxa" w:w="41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Generated in real-time. 5 skills, 3 roles, readiness %. Shareable PDF. The hook that drives all growth.</w:t>
            </w:r>
          </w:p>
        </w:tc>
        <w:tc>
          <w:tcPr>
            <w:tcW w:type="dxa" w:w="260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Week 1-2 — FIRST</w:t>
            </w:r>
          </w:p>
        </w:tc>
      </w:tr>
      <w:tr>
        <w:tc>
          <w:tcPr>
            <w:tcW w:type="dxa" w:w="400"/>
            <w:tcBorders>
              <w:top w:val="single" w:color="D5D8DC" w:sz="1"/>
              <w:left w:val="single" w:color="D5D8DC" w:sz="1"/>
              <w:bottom w:val="single" w:color="D5D8DC" w:sz="1"/>
              <w:right w:val="single" w:color="D5D8DC"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3</w:t>
            </w:r>
          </w:p>
        </w:tc>
        <w:tc>
          <w:tcPr>
            <w:tcW w:type="dxa" w:w="22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Role Selection + KRS</w:t>
            </w:r>
          </w:p>
        </w:tc>
        <w:tc>
          <w:tcPr>
            <w:tcW w:type="dxa" w:w="41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User picks target role. 10-question diagnostic runs. KRS calculated. Programme track assigned.</w:t>
            </w:r>
          </w:p>
        </w:tc>
        <w:tc>
          <w:tcPr>
            <w:tcW w:type="dxa" w:w="260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Week 3-4</w:t>
            </w:r>
          </w:p>
        </w:tc>
      </w:tr>
      <w:tr>
        <w:tc>
          <w:tcPr>
            <w:tcW w:type="dxa" w:w="400"/>
            <w:tcBorders>
              <w:top w:val="single" w:color="D5D8DC" w:sz="1"/>
              <w:left w:val="single" w:color="D5D8DC" w:sz="1"/>
              <w:bottom w:val="single" w:color="D5D8DC" w:sz="1"/>
              <w:right w:val="single" w:color="D5D8DC"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4</w:t>
            </w:r>
          </w:p>
        </w:tc>
        <w:tc>
          <w:tcPr>
            <w:tcW w:type="dxa" w:w="22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AI Counsellor Chat</w:t>
            </w:r>
          </w:p>
        </w:tc>
        <w:tc>
          <w:tcPr>
            <w:tcW w:type="dxa" w:w="41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WhatsApp-style chat. Hindi/English/Hinglish. Psychology layer active. Available 24/7.</w:t>
            </w:r>
          </w:p>
        </w:tc>
        <w:tc>
          <w:tcPr>
            <w:tcW w:type="dxa" w:w="260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Week 5-8</w:t>
            </w:r>
          </w:p>
        </w:tc>
      </w:tr>
      <w:tr>
        <w:tc>
          <w:tcPr>
            <w:tcW w:type="dxa" w:w="400"/>
            <w:tcBorders>
              <w:top w:val="single" w:color="D5D8DC" w:sz="1"/>
              <w:left w:val="single" w:color="D5D8DC" w:sz="1"/>
              <w:bottom w:val="single" w:color="D5D8DC" w:sz="1"/>
              <w:right w:val="single" w:color="D5D8DC"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5</w:t>
            </w:r>
          </w:p>
        </w:tc>
        <w:tc>
          <w:tcPr>
            <w:tcW w:type="dxa" w:w="22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60-Day Visual Roadmap</w:t>
            </w:r>
          </w:p>
        </w:tc>
        <w:tc>
          <w:tcPr>
            <w:tcW w:type="dxa" w:w="41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Visual week-by-week plan. Daily tasks. Progress tracker. Gamified — feels like a journey, not a course.</w:t>
            </w:r>
          </w:p>
        </w:tc>
        <w:tc>
          <w:tcPr>
            <w:tcW w:type="dxa" w:w="260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Week 5-8</w:t>
            </w:r>
          </w:p>
        </w:tc>
      </w:tr>
      <w:tr>
        <w:tc>
          <w:tcPr>
            <w:tcW w:type="dxa" w:w="400"/>
            <w:tcBorders>
              <w:top w:val="single" w:color="D5D8DC" w:sz="1"/>
              <w:left w:val="single" w:color="D5D8DC" w:sz="1"/>
              <w:bottom w:val="single" w:color="D5D8DC" w:sz="1"/>
              <w:right w:val="single" w:color="D5D8DC"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6</w:t>
            </w:r>
          </w:p>
        </w:tc>
        <w:tc>
          <w:tcPr>
            <w:tcW w:type="dxa" w:w="22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Resume Builder</w:t>
            </w:r>
          </w:p>
        </w:tc>
        <w:tc>
          <w:tcPr>
            <w:tcW w:type="dxa" w:w="41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10 questions → full resume → ATS-optimised PDF. 15 minutes. Professional output.</w:t>
            </w:r>
          </w:p>
        </w:tc>
        <w:tc>
          <w:tcPr>
            <w:tcW w:type="dxa" w:w="260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Week 3-4</w:t>
            </w:r>
          </w:p>
        </w:tc>
      </w:tr>
      <w:tr>
        <w:tc>
          <w:tcPr>
            <w:tcW w:type="dxa" w:w="400"/>
            <w:tcBorders>
              <w:top w:val="single" w:color="D5D8DC" w:sz="1"/>
              <w:left w:val="single" w:color="D5D8DC" w:sz="1"/>
              <w:bottom w:val="single" w:color="D5D8DC" w:sz="1"/>
              <w:right w:val="single" w:color="D5D8DC"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7</w:t>
            </w:r>
          </w:p>
        </w:tc>
        <w:tc>
          <w:tcPr>
            <w:tcW w:type="dxa" w:w="22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Mock Interview Room</w:t>
            </w:r>
          </w:p>
        </w:tc>
        <w:tc>
          <w:tcPr>
            <w:tcW w:type="dxa" w:w="41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Voice UI. AI asks questions. Records. Evaluates. Feedback. Retry unlimited. Improvement tracker.</w:t>
            </w:r>
          </w:p>
        </w:tc>
        <w:tc>
          <w:tcPr>
            <w:tcW w:type="dxa" w:w="260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Week 9-12</w:t>
            </w:r>
          </w:p>
        </w:tc>
      </w:tr>
      <w:tr>
        <w:tc>
          <w:tcPr>
            <w:tcW w:type="dxa" w:w="400"/>
            <w:tcBorders>
              <w:top w:val="single" w:color="D5D8DC" w:sz="1"/>
              <w:left w:val="single" w:color="D5D8DC" w:sz="1"/>
              <w:bottom w:val="single" w:color="D5D8DC" w:sz="1"/>
              <w:right w:val="single" w:color="D5D8DC"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8</w:t>
            </w:r>
          </w:p>
        </w:tc>
        <w:tc>
          <w:tcPr>
            <w:tcW w:type="dxa" w:w="22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Job Referral Board</w:t>
            </w:r>
          </w:p>
        </w:tc>
        <w:tc>
          <w:tcPr>
            <w:tcW w:type="dxa" w:w="41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Visible only after programme completion. Warm employer introductions. Not a job board.</w:t>
            </w:r>
          </w:p>
        </w:tc>
        <w:tc>
          <w:tcPr>
            <w:tcW w:type="dxa" w:w="260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Week 13-16</w:t>
            </w:r>
          </w:p>
        </w:tc>
      </w:tr>
    </w:tbl>
    <w:p>
      <w:pPr>
        <w:spacing w:after="60" w:before="60"/>
      </w:pPr>
      <w:r>
        <w:rPr>
          <w:rFonts w:ascii="Arial" w:cs="Arial" w:eastAsia="Arial" w:hAnsi="Arial"/>
        </w:rPr>
        <w:t xml:space="preserve"/>
      </w:r>
    </w:p>
    <w:p>
      <w:pPr>
        <w:pStyle w:val="Heading2"/>
        <w:spacing w:after="140" w:before="280"/>
      </w:pPr>
      <w:r>
        <w:rPr>
          <w:rFonts w:ascii="Arial" w:cs="Arial" w:eastAsia="Arial" w:hAnsi="Arial"/>
          <w:b/>
          <w:bCs/>
          <w:color w:val="1A5276"/>
          <w:sz w:val="28"/>
          <w:szCs w:val="28"/>
        </w:rPr>
        <w:t xml:space="preserve">6.3 Platform Delivery — Web First, App Later</w:t>
      </w:r>
    </w:p>
    <w:p>
      <w:pPr>
        <w:spacing w:after="80" w:before="80" w:line="320"/>
        <w:jc w:val="left"/>
      </w:pPr>
      <w:r>
        <w:rPr>
          <w:rFonts w:ascii="Arial" w:cs="Arial" w:eastAsia="Arial" w:hAnsi="Arial"/>
          <w:b w:val="false"/>
          <w:bCs w:val="false"/>
          <w:i w:val="false"/>
          <w:iCs w:val="false"/>
          <w:color w:val="1C2833"/>
          <w:sz w:val="20"/>
          <w:szCs w:val="20"/>
        </w:rPr>
        <w:t xml:space="preserve">Disha AI launches as a web application (mobile-responsive) and expands to native mobile app after reaching 1,000 paying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Phase</w:t>
            </w:r>
          </w:p>
        </w:tc>
        <w:tc>
          <w:tcPr>
            <w:tcW w:type="dxa" w:w="234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Platform</w:t>
            </w:r>
          </w:p>
        </w:tc>
        <w:tc>
          <w:tcPr>
            <w:tcW w:type="dxa" w:w="234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Timeline</w:t>
            </w:r>
          </w:p>
        </w:tc>
        <w:tc>
          <w:tcPr>
            <w:tcW w:type="dxa" w:w="234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Rationale</w:t>
            </w:r>
          </w:p>
        </w:tc>
      </w:tr>
      <w:tr>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Launch</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Web App (mobile-responsive)</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Month 0-6</w:t>
            </w:r>
          </w:p>
        </w:tc>
        <w:tc>
          <w:tcPr>
            <w:tcW w:type="dxa" w:w="234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Fastest to build, works on all devices</w:t>
            </w:r>
          </w:p>
        </w:tc>
      </w:tr>
      <w:tr>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Growth</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Progressive Web App (PWA)</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Month 4-8</w:t>
            </w:r>
          </w:p>
        </w:tc>
        <w:tc>
          <w:tcPr>
            <w:tcW w:type="dxa" w:w="234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App-like experience, installable, offline capable</w:t>
            </w:r>
          </w:p>
        </w:tc>
      </w:tr>
      <w:tr>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Scale</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Native iOS + Android App</w:t>
            </w:r>
          </w:p>
        </w:tc>
        <w:tc>
          <w:tcPr>
            <w:tcW w:type="dxa" w:w="234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Month 12+</w:t>
            </w:r>
          </w:p>
        </w:tc>
        <w:tc>
          <w:tcPr>
            <w:tcW w:type="dxa" w:w="234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Full mobile experience after product-market fit</w:t>
            </w:r>
          </w:p>
        </w:tc>
      </w:tr>
    </w:tbl>
    <w:p>
      <w:pPr>
        <w:spacing w:after="60" w:before="60"/>
      </w:pPr>
      <w:r>
        <w:rPr>
          <w:rFonts w:ascii="Arial" w:cs="Arial" w:eastAsia="Arial" w:hAnsi="Arial"/>
        </w:rPr>
        <w:t xml:space="preserve"/>
      </w:r>
    </w:p>
    <w:p>
      <w:pPr>
        <w:pBdr>
          <w:bottom w:val="single" w:color="D5D8DC" w:sz="2" w:space="1"/>
        </w:pBdr>
        <w:spacing w:after="160" w:before="160"/>
      </w:pPr>
      <w:r>
        <w:rPr>
          <w:rFonts w:ascii="Arial" w:cs="Arial" w:eastAsia="Arial" w:hAnsi="Arial"/>
        </w:rPr>
        <w:t xml:space="preserve"/>
      </w:r>
    </w:p>
    <w:p>
      <w:pPr>
        <w:pStyle w:val="Heading1"/>
        <w:pBdr>
          <w:bottom w:val="single" w:color="F39C12" w:sz="4" w:space="4"/>
        </w:pBdr>
        <w:spacing w:after="200" w:before="360"/>
      </w:pPr>
      <w:r>
        <w:rPr>
          <w:rFonts w:ascii="Arial" w:cs="Arial" w:eastAsia="Arial" w:hAnsi="Arial"/>
          <w:b/>
          <w:bCs/>
          <w:color w:val="1A5276"/>
          <w:sz w:val="36"/>
          <w:szCs w:val="36"/>
        </w:rPr>
        <w:t xml:space="preserve">7. The Soul — Philosophy &amp; Emotional Design</w:t>
      </w:r>
    </w:p>
    <w:p>
      <w:pPr>
        <w:spacing w:after="120" w:before="80" w:line="340"/>
        <w:jc w:val="left"/>
      </w:pPr>
      <w:r>
        <w:rPr>
          <w:rFonts w:ascii="Arial" w:cs="Arial" w:eastAsia="Arial" w:hAnsi="Arial"/>
          <w:b w:val="false"/>
          <w:bCs w:val="false"/>
          <w:i w:val="false"/>
          <w:iCs w:val="false"/>
          <w:color w:val="1C2833"/>
          <w:sz w:val="20"/>
          <w:szCs w:val="20"/>
        </w:rPr>
        <w:t xml:space="preserve">Most career platforms are transactional. Disha AI is built on a different foundation entirely. The platform's emotional design is the product's most defensible moat — because it cannot be copied by money or engineering alone.</w:t>
      </w:r>
    </w:p>
    <w:p>
      <w:pPr>
        <w:pStyle w:val="Heading2"/>
        <w:spacing w:after="140" w:before="280"/>
      </w:pPr>
      <w:r>
        <w:rPr>
          <w:rFonts w:ascii="Arial" w:cs="Arial" w:eastAsia="Arial" w:hAnsi="Arial"/>
          <w:b/>
          <w:bCs/>
          <w:color w:val="1A5276"/>
          <w:sz w:val="28"/>
          <w:szCs w:val="28"/>
        </w:rPr>
        <w:t xml:space="preserve">7.1 The Krishna-Arjuna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5276" w:val="clear"/>
            <w:tcMar>
              <w:top w:type="dxa" w:w="200"/>
              <w:left w:type="dxa" w:w="320"/>
              <w:bottom w:type="dxa" w:w="200"/>
              <w:right w:type="dxa" w:w="320"/>
            </w:tcMar>
          </w:tcPr>
          <w:p>
            <w:pPr>
              <w:jc w:val="center"/>
            </w:pPr>
            <w:r>
              <w:rPr>
                <w:rFonts w:ascii="Arial" w:cs="Arial" w:eastAsia="Arial" w:hAnsi="Arial"/>
                <w:b/>
                <w:bCs/>
                <w:i/>
                <w:iCs/>
                <w:color w:val="F39C12"/>
                <w:sz w:val="28"/>
                <w:szCs w:val="28"/>
              </w:rPr>
              <w:t xml:space="preserve">"Hum Krishna nahi hain. Hum unke marg ke pathik hain."</w:t>
            </w:r>
          </w:p>
          <w:p>
            <w:pPr>
              <w:spacing w:before="100"/>
              <w:jc w:val="center"/>
            </w:pPr>
            <w:r>
              <w:rPr>
                <w:rFonts w:ascii="Arial" w:cs="Arial" w:eastAsia="Arial" w:hAnsi="Arial"/>
                <w:i/>
                <w:iCs/>
                <w:color w:val="FFFFFF"/>
                <w:sz w:val="20"/>
                <w:szCs w:val="20"/>
              </w:rPr>
              <w:t xml:space="preserve">"We are not Krishna. We are disciples walking his path — using his teachings to guide every Arjun who comes to us in their darkest moment."</w:t>
            </w:r>
          </w:p>
        </w:tc>
      </w:tr>
    </w:tbl>
    <w:p>
      <w:pPr>
        <w:spacing w:after="60" w:before="60"/>
      </w:pPr>
      <w:r>
        <w:rPr>
          <w:rFonts w:ascii="Arial" w:cs="Arial" w:eastAsia="Arial" w:hAnsi="Arial"/>
        </w:rPr>
        <w:t xml:space="preserve"/>
      </w:r>
    </w:p>
    <w:p>
      <w:pPr>
        <w:spacing w:after="100" w:before="80" w:line="340"/>
        <w:jc w:val="left"/>
      </w:pPr>
      <w:r>
        <w:rPr>
          <w:rFonts w:ascii="Arial" w:cs="Arial" w:eastAsia="Arial" w:hAnsi="Arial"/>
          <w:b w:val="false"/>
          <w:bCs w:val="false"/>
          <w:i w:val="false"/>
          <w:iCs w:val="false"/>
          <w:color w:val="1C2833"/>
          <w:sz w:val="20"/>
          <w:szCs w:val="20"/>
        </w:rPr>
        <w:t xml:space="preserve">Just as Krishna did not fight Arjuna's battle for him — he sat beside him, asked the right questions, reminded him of who he truly was, and let Arjun find his own courage — Disha AI's counsellor does the same. It does not give answers. It asks the questions that make the user discover their own answer.</w:t>
      </w:r>
    </w:p>
    <w:p>
      <w:pPr>
        <w:pStyle w:val="Heading2"/>
        <w:spacing w:after="140" w:before="280"/>
      </w:pPr>
      <w:r>
        <w:rPr>
          <w:rFonts w:ascii="Arial" w:cs="Arial" w:eastAsia="Arial" w:hAnsi="Arial"/>
          <w:b/>
          <w:bCs/>
          <w:color w:val="1A5276"/>
          <w:sz w:val="28"/>
          <w:szCs w:val="28"/>
        </w:rPr>
        <w:t xml:space="preserve">7.2 Six Gita Principles Embedded in the AI Counsellor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80"/>
        <w:gridCol w:w="3980"/>
      </w:tblGrid>
      <w:tr>
        <w:tc>
          <w:tcPr>
            <w:tcW w:type="dxa" w:w="2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Principle</w:t>
            </w:r>
          </w:p>
        </w:tc>
        <w:tc>
          <w:tcPr>
            <w:tcW w:type="dxa" w:w="318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What It Means</w:t>
            </w:r>
          </w:p>
        </w:tc>
        <w:tc>
          <w:tcPr>
            <w:tcW w:type="dxa" w:w="398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How the Counsellor Applies It</w:t>
            </w:r>
          </w:p>
        </w:tc>
      </w:tr>
      <w:tr>
        <w:tc>
          <w:tcPr>
            <w:tcW w:type="dxa" w:w="22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Karma Yoga</w:t>
            </w:r>
          </w:p>
        </w:tc>
        <w:tc>
          <w:tcPr>
            <w:tcW w:type="dxa" w:w="31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Focus on action, not outcome. Right action without attachment to results.</w:t>
            </w:r>
          </w:p>
        </w:tc>
        <w:tc>
          <w:tcPr>
            <w:tcW w:type="dxa" w:w="398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When user is paralysed by "what if I fail again" — AI redirects to one small action today. Never to future anxiety.</w:t>
            </w:r>
          </w:p>
        </w:tc>
      </w:tr>
      <w:tr>
        <w:tc>
          <w:tcPr>
            <w:tcW w:type="dxa" w:w="22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Dharma</w:t>
            </w:r>
          </w:p>
        </w:tc>
        <w:tc>
          <w:tcPr>
            <w:tcW w:type="dxa" w:w="31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Your true identity is not the role. It is the soul beneath it.</w:t>
            </w:r>
          </w:p>
        </w:tc>
        <w:tc>
          <w:tcPr>
            <w:tcW w:type="dxa" w:w="398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Never accepts "I am a failed aspirant" as identity. Consistently reflects back who the user truly is beneath the story.</w:t>
            </w:r>
          </w:p>
        </w:tc>
      </w:tr>
      <w:tr>
        <w:tc>
          <w:tcPr>
            <w:tcW w:type="dxa" w:w="22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Nishkam Seva</w:t>
            </w:r>
          </w:p>
        </w:tc>
        <w:tc>
          <w:tcPr>
            <w:tcW w:type="dxa" w:w="31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Work done in service, without ego, is the highest form of living.</w:t>
            </w:r>
          </w:p>
        </w:tc>
        <w:tc>
          <w:tcPr>
            <w:tcW w:type="dxa" w:w="398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Connects new career to original mission of serving India. ESG work, policy research = serving the nation differently.</w:t>
            </w:r>
          </w:p>
        </w:tc>
      </w:tr>
      <w:tr>
        <w:tc>
          <w:tcPr>
            <w:tcW w:type="dxa" w:w="22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Sthitapragya</w:t>
            </w:r>
          </w:p>
        </w:tc>
        <w:tc>
          <w:tcPr>
            <w:tcW w:type="dxa" w:w="31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Equanimity — stable in success AND failure. Steady wisdom.</w:t>
            </w:r>
          </w:p>
        </w:tc>
        <w:tc>
          <w:tcPr>
            <w:tcW w:type="dxa" w:w="398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Holds steady when user spirals. Does not dismiss or amplify. Stable, grounded, warm presence always.</w:t>
            </w:r>
          </w:p>
        </w:tc>
      </w:tr>
      <w:tr>
        <w:tc>
          <w:tcPr>
            <w:tcW w:type="dxa" w:w="22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Viveka</w:t>
            </w:r>
          </w:p>
        </w:tc>
        <w:tc>
          <w:tcPr>
            <w:tcW w:type="dxa" w:w="31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Discernment — knowing your true self from your ego's fear.</w:t>
            </w:r>
          </w:p>
        </w:tc>
        <w:tc>
          <w:tcPr>
            <w:tcW w:type="dxa" w:w="398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Asks questions that separate ego's story from soul's truth. "Your fear is speaking, not you." Holds the mirror.</w:t>
            </w:r>
          </w:p>
        </w:tc>
      </w:tr>
      <w:tr>
        <w:tc>
          <w:tcPr>
            <w:tcW w:type="dxa" w:w="22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Shraddha</w:t>
            </w:r>
          </w:p>
        </w:tc>
        <w:tc>
          <w:tcPr>
            <w:tcW w:type="dxa" w:w="31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Faith in the process. Active trust without requiring proof first.</w:t>
            </w:r>
          </w:p>
        </w:tc>
        <w:tc>
          <w:tcPr>
            <w:tcW w:type="dxa" w:w="398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Builds faith through micro-actions. "One step tonight. Proof comes after movement — not before."</w:t>
            </w:r>
          </w:p>
        </w:tc>
      </w:tr>
    </w:tbl>
    <w:p>
      <w:pPr>
        <w:spacing w:after="60" w:before="60"/>
      </w:pPr>
      <w:r>
        <w:rPr>
          <w:rFonts w:ascii="Arial" w:cs="Arial" w:eastAsia="Arial" w:hAnsi="Arial"/>
        </w:rPr>
        <w:t xml:space="preserve"/>
      </w:r>
    </w:p>
    <w:p>
      <w:pPr>
        <w:spacing w:after="60" w:before="100" w:line="320"/>
        <w:jc w:val="left"/>
      </w:pPr>
      <w:r>
        <w:rPr>
          <w:rFonts w:ascii="Arial" w:cs="Arial" w:eastAsia="Arial" w:hAnsi="Arial"/>
          <w:b/>
          <w:bCs/>
          <w:i w:val="false"/>
          <w:iCs w:val="false"/>
          <w:color w:val="C0392B"/>
          <w:sz w:val="20"/>
          <w:szCs w:val="20"/>
        </w:rPr>
        <w:t xml:space="preserve">CRITICAL RULE: The counsellor NEVER quotes scripture, never mentions the Gita by name, never preaches. The philosophy arrives as a friend's wisdom — naturally, conversationally, without announcement. For users of other faiths, the same principles apply as universal human wisdom, not as religion.</w:t>
      </w:r>
    </w:p>
    <w:p>
      <w:pPr>
        <w:spacing w:after="60" w:before="60"/>
      </w:pPr>
      <w:r>
        <w:rPr>
          <w:rFonts w:ascii="Arial" w:cs="Arial" w:eastAsia="Arial" w:hAnsi="Arial"/>
        </w:rPr>
        <w:t xml:space="preserve"/>
      </w:r>
    </w:p>
    <w:p>
      <w:pPr>
        <w:pStyle w:val="Heading2"/>
        <w:spacing w:after="140" w:before="280"/>
      </w:pPr>
      <w:r>
        <w:rPr>
          <w:rFonts w:ascii="Arial" w:cs="Arial" w:eastAsia="Arial" w:hAnsi="Arial"/>
          <w:b/>
          <w:bCs/>
          <w:color w:val="1A5276"/>
          <w:sz w:val="28"/>
          <w:szCs w:val="28"/>
        </w:rPr>
        <w:t xml:space="preserve">7.3 Five-Layer Emotional Connection Framework</w:t>
      </w:r>
    </w:p>
    <w:p>
      <w:pPr>
        <w:pStyle w:val="ListParagraph"/>
        <w:numPr>
          <w:ilvl w:val="0"/>
          <w:numId w:val="2"/>
        </w:numPr>
        <w:spacing w:after="60" w:before="60" w:line="300"/>
      </w:pPr>
      <w:r>
        <w:rPr>
          <w:rFonts w:ascii="Arial" w:cs="Arial" w:eastAsia="Arial" w:hAnsi="Arial"/>
          <w:color w:val="1C2833"/>
          <w:sz w:val="20"/>
          <w:szCs w:val="20"/>
        </w:rPr>
        <w:t xml:space="preserve">Layer 1 — Language: Never uses "failed," "gap," "alternative career." Always uses "your next chapter," "skills you built," "where you go from here."</w:t>
      </w:r>
    </w:p>
    <w:p>
      <w:pPr>
        <w:pStyle w:val="ListParagraph"/>
        <w:numPr>
          <w:ilvl w:val="0"/>
          <w:numId w:val="2"/>
        </w:numPr>
        <w:spacing w:after="60" w:before="60" w:line="300"/>
      </w:pPr>
      <w:r>
        <w:rPr>
          <w:rFonts w:ascii="Arial" w:cs="Arial" w:eastAsia="Arial" w:hAnsi="Arial"/>
          <w:color w:val="1C2833"/>
          <w:sz w:val="20"/>
          <w:szCs w:val="20"/>
        </w:rPr>
        <w:t xml:space="preserve">Layer 2 — Acknowledgement First: Before any advice, the AI acknowledges the user's experience. Grief first, solution second. Always.</w:t>
      </w:r>
    </w:p>
    <w:p>
      <w:pPr>
        <w:pStyle w:val="ListParagraph"/>
        <w:numPr>
          <w:ilvl w:val="0"/>
          <w:numId w:val="2"/>
        </w:numPr>
        <w:spacing w:after="60" w:before="60" w:line="300"/>
      </w:pPr>
      <w:r>
        <w:rPr>
          <w:rFonts w:ascii="Arial" w:cs="Arial" w:eastAsia="Arial" w:hAnsi="Arial"/>
          <w:color w:val="1C2833"/>
          <w:sz w:val="20"/>
          <w:szCs w:val="20"/>
        </w:rPr>
        <w:t xml:space="preserve">Layer 3 — Identity Restoration: The Skills Report is not a career tool. It is an identity restoration document that proves years were not wasted.</w:t>
      </w:r>
    </w:p>
    <w:p>
      <w:pPr>
        <w:pStyle w:val="ListParagraph"/>
        <w:numPr>
          <w:ilvl w:val="0"/>
          <w:numId w:val="2"/>
        </w:numPr>
        <w:spacing w:after="60" w:before="60" w:line="300"/>
      </w:pPr>
      <w:r>
        <w:rPr>
          <w:rFonts w:ascii="Arial" w:cs="Arial" w:eastAsia="Arial" w:hAnsi="Arial"/>
          <w:color w:val="1C2833"/>
          <w:sz w:val="20"/>
          <w:szCs w:val="20"/>
        </w:rPr>
        <w:t xml:space="preserve">Layer 4 — Consistent Presence: AI remembers every conversation. References the user's journey. "Three weeks ago you said ESG felt foreign. Look at this analysis you just wrote."</w:t>
      </w:r>
    </w:p>
    <w:p>
      <w:pPr>
        <w:pStyle w:val="ListParagraph"/>
        <w:numPr>
          <w:ilvl w:val="0"/>
          <w:numId w:val="2"/>
        </w:numPr>
        <w:spacing w:after="60" w:before="60" w:line="300"/>
      </w:pPr>
      <w:r>
        <w:rPr>
          <w:rFonts w:ascii="Arial" w:cs="Arial" w:eastAsia="Arial" w:hAnsi="Arial"/>
          <w:color w:val="1C2833"/>
          <w:sz w:val="20"/>
          <w:szCs w:val="20"/>
        </w:rPr>
        <w:t xml:space="preserve">Layer 5 — Crisis Safety Net: AI detects language suggesting suicidal ideation. Career advice stops. Empathetic presence, iCall/Vandrevala helpline provided. Human team notified.</w:t>
      </w:r>
    </w:p>
    <w:p>
      <w:pPr>
        <w:spacing w:after="60" w:before="60"/>
      </w:pPr>
      <w:r>
        <w:rPr>
          <w:rFonts w:ascii="Arial" w:cs="Arial" w:eastAsia="Arial" w:hAnsi="Arial"/>
        </w:rPr>
        <w:t xml:space="preserve"/>
      </w:r>
    </w:p>
    <w:p>
      <w:pPr>
        <w:pBdr>
          <w:bottom w:val="single" w:color="D5D8DC" w:sz="2" w:space="1"/>
        </w:pBdr>
        <w:spacing w:after="160" w:before="160"/>
      </w:pPr>
      <w:r>
        <w:rPr>
          <w:rFonts w:ascii="Arial" w:cs="Arial" w:eastAsia="Arial" w:hAnsi="Arial"/>
        </w:rPr>
        <w:t xml:space="preserve"/>
      </w:r>
    </w:p>
    <w:p>
      <w:pPr>
        <w:pStyle w:val="Heading1"/>
        <w:pBdr>
          <w:bottom w:val="single" w:color="F39C12" w:sz="4" w:space="4"/>
        </w:pBdr>
        <w:spacing w:after="200" w:before="360"/>
      </w:pPr>
      <w:r>
        <w:rPr>
          <w:rFonts w:ascii="Arial" w:cs="Arial" w:eastAsia="Arial" w:hAnsi="Arial"/>
          <w:b/>
          <w:bCs/>
          <w:color w:val="1A5276"/>
          <w:sz w:val="36"/>
          <w:szCs w:val="36"/>
        </w:rPr>
        <w:t xml:space="preserve">8. Market Size &amp; Competitive Landscape</w:t>
      </w:r>
    </w:p>
    <w:p>
      <w:pPr>
        <w:pStyle w:val="Heading2"/>
        <w:spacing w:after="140" w:before="280"/>
      </w:pPr>
      <w:r>
        <w:rPr>
          <w:rFonts w:ascii="Arial" w:cs="Arial" w:eastAsia="Arial" w:hAnsi="Arial"/>
          <w:b/>
          <w:bCs/>
          <w:color w:val="1A5276"/>
          <w:sz w:val="28"/>
          <w:szCs w:val="28"/>
        </w:rPr>
        <w:t xml:space="preserve">8.1 Total Addressable Market</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D6EAF8" w:val="clear"/>
            <w:tcMar>
              <w:top w:type="dxa" w:w="160"/>
              <w:left w:type="dxa" w:w="120"/>
              <w:bottom w:type="dxa" w:w="160"/>
              <w:right w:type="dxa" w:w="120"/>
            </w:tcMar>
          </w:tcPr>
          <w:p>
            <w:pPr>
              <w:jc w:val="center"/>
            </w:pPr>
            <w:r>
              <w:rPr>
                <w:rFonts w:ascii="Arial" w:cs="Arial" w:eastAsia="Arial" w:hAnsi="Arial"/>
                <w:b/>
                <w:bCs/>
                <w:color w:val="1A5276"/>
                <w:sz w:val="40"/>
                <w:szCs w:val="40"/>
              </w:rPr>
              <w:t xml:space="preserve">3-4 Cr</w:t>
            </w:r>
          </w:p>
          <w:p>
            <w:pPr>
              <w:spacing w:before="40"/>
              <w:jc w:val="center"/>
            </w:pPr>
            <w:r>
              <w:rPr>
                <w:rFonts w:ascii="Arial" w:cs="Arial" w:eastAsia="Arial" w:hAnsi="Arial"/>
                <w:color w:val="626567"/>
                <w:sz w:val="16"/>
                <w:szCs w:val="16"/>
              </w:rPr>
              <w:t xml:space="preserve">Total Addressable Market — annual gov exam aspirants</w:t>
            </w:r>
          </w:p>
        </w:tc>
        <w:tc>
          <w:tcPr>
            <w:tcW w:type="dxa" w:w="3120"/>
            <w:tcBorders>
              <w:top w:val="none"/>
              <w:left w:val="none"/>
              <w:bottom w:val="none"/>
              <w:right w:val="none"/>
            </w:tcBorders>
            <w:shd w:fill="FEF9E7" w:val="clear"/>
            <w:tcMar>
              <w:top w:type="dxa" w:w="160"/>
              <w:left w:type="dxa" w:w="120"/>
              <w:bottom w:type="dxa" w:w="160"/>
              <w:right w:type="dxa" w:w="120"/>
            </w:tcMar>
          </w:tcPr>
          <w:p>
            <w:pPr>
              <w:jc w:val="center"/>
            </w:pPr>
            <w:r>
              <w:rPr>
                <w:rFonts w:ascii="Arial" w:cs="Arial" w:eastAsia="Arial" w:hAnsi="Arial"/>
                <w:b/>
                <w:bCs/>
                <w:color w:val="1A5276"/>
                <w:sz w:val="40"/>
                <w:szCs w:val="40"/>
              </w:rPr>
              <w:t xml:space="preserve">50 L+</w:t>
            </w:r>
          </w:p>
          <w:p>
            <w:pPr>
              <w:spacing w:before="40"/>
              <w:jc w:val="center"/>
            </w:pPr>
            <w:r>
              <w:rPr>
                <w:rFonts w:ascii="Arial" w:cs="Arial" w:eastAsia="Arial" w:hAnsi="Arial"/>
                <w:color w:val="626567"/>
                <w:sz w:val="16"/>
                <w:szCs w:val="16"/>
              </w:rPr>
              <w:t xml:space="preserve">Serviceable Market — UPSC + Banking (Year 1)</w:t>
            </w:r>
          </w:p>
        </w:tc>
        <w:tc>
          <w:tcPr>
            <w:tcW w:type="dxa" w:w="3120"/>
            <w:tcBorders>
              <w:top w:val="none"/>
              <w:left w:val="none"/>
              <w:bottom w:val="none"/>
              <w:right w:val="none"/>
            </w:tcBorders>
            <w:shd w:fill="D6EAF8" w:val="clear"/>
            <w:tcMar>
              <w:top w:type="dxa" w:w="160"/>
              <w:left w:type="dxa" w:w="120"/>
              <w:bottom w:type="dxa" w:w="160"/>
              <w:right w:type="dxa" w:w="120"/>
            </w:tcMar>
          </w:tcPr>
          <w:p>
            <w:pPr>
              <w:jc w:val="center"/>
            </w:pPr>
            <w:r>
              <w:rPr>
                <w:rFonts w:ascii="Arial" w:cs="Arial" w:eastAsia="Arial" w:hAnsi="Arial"/>
                <w:b/>
                <w:bCs/>
                <w:color w:val="1A5276"/>
                <w:sz w:val="40"/>
                <w:szCs w:val="40"/>
              </w:rPr>
              <w:t xml:space="preserve">5 L</w:t>
            </w:r>
          </w:p>
          <w:p>
            <w:pPr>
              <w:spacing w:before="40"/>
              <w:jc w:val="center"/>
            </w:pPr>
            <w:r>
              <w:rPr>
                <w:rFonts w:ascii="Arial" w:cs="Arial" w:eastAsia="Arial" w:hAnsi="Arial"/>
                <w:color w:val="626567"/>
                <w:sz w:val="16"/>
                <w:szCs w:val="16"/>
              </w:rPr>
              <w:t xml:space="preserve">Initial Target — UPSC aspirants (launch phase)</w:t>
            </w:r>
          </w:p>
        </w:tc>
      </w:tr>
    </w:tbl>
    <w:p>
      <w:pPr>
        <w:spacing w:after="60" w:before="60"/>
      </w:pPr>
      <w:r>
        <w:rPr>
          <w:rFonts w:ascii="Arial" w:cs="Arial" w:eastAsia="Arial" w:hAnsi="Arial"/>
        </w:rPr>
        <w:t xml:space="preserve"/>
      </w:r>
    </w:p>
    <w:p>
      <w:pPr>
        <w:spacing w:after="80" w:before="160" w:line="320"/>
        <w:jc w:val="left"/>
      </w:pPr>
      <w:r>
        <w:rPr>
          <w:rFonts w:ascii="Arial" w:cs="Arial" w:eastAsia="Arial" w:hAnsi="Arial"/>
          <w:b/>
          <w:bCs/>
          <w:i w:val="false"/>
          <w:iCs w:val="false"/>
          <w:color w:val="1A5276"/>
          <w:sz w:val="22"/>
          <w:szCs w:val="22"/>
        </w:rPr>
        <w:t xml:space="preserve">Revenue Potential at Different Conversion Rates (Rs. Crore/Year)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860"/>
        <w:gridCol w:w="1000"/>
      </w:tblGrid>
      <w:tr>
        <w:tc>
          <w:tcPr>
            <w:tcW w:type="dxa" w:w="2500"/>
            <w:tcBorders>
              <w:top w:val="none"/>
              <w:left w:val="none"/>
              <w:bottom w:val="none"/>
              <w:right w:val="none"/>
            </w:tcBorders>
            <w:tcMar>
              <w:top w:type="dxa" w:w="60"/>
              <w:left w:type="dxa" w:w="100"/>
              <w:bottom w:type="dxa" w:w="60"/>
              <w:right w:type="dxa" w:w="100"/>
            </w:tcMar>
          </w:tcPr>
          <w:p>
            <w:r>
              <w:rPr>
                <w:rFonts w:ascii="Arial" w:cs="Arial" w:eastAsia="Arial" w:hAnsi="Arial"/>
                <w:color w:val="1C2833"/>
                <w:sz w:val="18"/>
                <w:szCs w:val="18"/>
              </w:rPr>
              <w:t xml:space="preserve">0.1% conversion @ Rs.3,000</w:t>
            </w:r>
          </w:p>
        </w:tc>
        <w:tc>
          <w:tcPr>
            <w:tcW w:type="dxa" w:w="200"/>
            <w:tcBorders>
              <w:top w:val="none"/>
              <w:left w:val="none"/>
              <w:bottom w:val="none"/>
              <w:right w:val="none"/>
            </w:tcBorders>
            <w:shd w:fill="626567" w:val="clear"/>
            <w:tcMar>
              <w:top w:type="dxa" w:w="60"/>
              <w:left w:type="dxa" w:w="60"/>
              <w:bottom w:type="dxa" w:w="60"/>
              <w:right w:type="dxa" w:w="60"/>
            </w:tcMar>
          </w:tcPr>
          <w:p>
            <w:r>
              <w:rPr>
                <w:rFonts w:ascii="Arial" w:cs="Arial" w:eastAsia="Arial" w:hAnsi="Arial"/>
                <w:sz w:val="18"/>
                <w:szCs w:val="18"/>
              </w:rPr>
              <w:t xml:space="preserve"> </w:t>
            </w:r>
          </w:p>
        </w:tc>
        <w:tc>
          <w:tcPr>
            <w:tcW w:type="dxa" w:w="1000"/>
            <w:tcBorders>
              <w:top w:val="none"/>
              <w:left w:val="none"/>
              <w:bottom w:val="none"/>
              <w:right w:val="none"/>
            </w:tcBorders>
            <w:tcMar>
              <w:top w:type="dxa" w:w="60"/>
              <w:left w:type="dxa" w:w="80"/>
              <w:bottom w:type="dxa" w:w="60"/>
              <w:right w:type="dxa" w:w="60"/>
            </w:tcMar>
          </w:tcPr>
          <w:p>
            <w:r>
              <w:rPr>
                <w:rFonts w:ascii="Arial" w:cs="Arial" w:eastAsia="Arial" w:hAnsi="Arial"/>
                <w:b/>
                <w:bCs/>
                <w:color w:val="1A5276"/>
                <w:sz w:val="18"/>
                <w:szCs w:val="18"/>
              </w:rPr>
              <w:t xml:space="preserve">Rs. 9 Cr</w:t>
            </w:r>
          </w:p>
        </w:tc>
      </w:tr>
      <w:tr>
        <w:tc>
          <w:tcPr>
            <w:tcW w:type="dxa" w:w="2500"/>
            <w:tcBorders>
              <w:top w:val="none"/>
              <w:left w:val="none"/>
              <w:bottom w:val="none"/>
              <w:right w:val="none"/>
            </w:tcBorders>
            <w:tcMar>
              <w:top w:type="dxa" w:w="60"/>
              <w:left w:type="dxa" w:w="100"/>
              <w:bottom w:type="dxa" w:w="60"/>
              <w:right w:type="dxa" w:w="100"/>
            </w:tcMar>
          </w:tcPr>
          <w:p>
            <w:r>
              <w:rPr>
                <w:rFonts w:ascii="Arial" w:cs="Arial" w:eastAsia="Arial" w:hAnsi="Arial"/>
                <w:color w:val="1C2833"/>
                <w:sz w:val="18"/>
                <w:szCs w:val="18"/>
              </w:rPr>
              <w:t xml:space="preserve">0.5% conversion @ Rs.3,000</w:t>
            </w:r>
          </w:p>
        </w:tc>
        <w:tc>
          <w:tcPr>
            <w:tcW w:type="dxa" w:w="250"/>
            <w:tcBorders>
              <w:top w:val="none"/>
              <w:left w:val="none"/>
              <w:bottom w:val="none"/>
              <w:right w:val="none"/>
            </w:tcBorders>
            <w:shd w:fill="5D6D7E" w:val="clear"/>
            <w:tcMar>
              <w:top w:type="dxa" w:w="60"/>
              <w:left w:type="dxa" w:w="60"/>
              <w:bottom w:type="dxa" w:w="60"/>
              <w:right w:type="dxa" w:w="60"/>
            </w:tcMar>
          </w:tcPr>
          <w:p>
            <w:r>
              <w:rPr>
                <w:rFonts w:ascii="Arial" w:cs="Arial" w:eastAsia="Arial" w:hAnsi="Arial"/>
                <w:sz w:val="18"/>
                <w:szCs w:val="18"/>
              </w:rPr>
              <w:t xml:space="preserve"> </w:t>
            </w:r>
          </w:p>
        </w:tc>
        <w:tc>
          <w:tcPr>
            <w:tcW w:type="dxa" w:w="1000"/>
            <w:tcBorders>
              <w:top w:val="none"/>
              <w:left w:val="none"/>
              <w:bottom w:val="none"/>
              <w:right w:val="none"/>
            </w:tcBorders>
            <w:tcMar>
              <w:top w:type="dxa" w:w="60"/>
              <w:left w:type="dxa" w:w="80"/>
              <w:bottom w:type="dxa" w:w="60"/>
              <w:right w:type="dxa" w:w="60"/>
            </w:tcMar>
          </w:tcPr>
          <w:p>
            <w:r>
              <w:rPr>
                <w:rFonts w:ascii="Arial" w:cs="Arial" w:eastAsia="Arial" w:hAnsi="Arial"/>
                <w:b/>
                <w:bCs/>
                <w:color w:val="1A5276"/>
                <w:sz w:val="18"/>
                <w:szCs w:val="18"/>
              </w:rPr>
              <w:t xml:space="preserve">Rs. 45 Cr</w:t>
            </w:r>
          </w:p>
        </w:tc>
      </w:tr>
      <w:tr>
        <w:tc>
          <w:tcPr>
            <w:tcW w:type="dxa" w:w="2500"/>
            <w:tcBorders>
              <w:top w:val="none"/>
              <w:left w:val="none"/>
              <w:bottom w:val="none"/>
              <w:right w:val="none"/>
            </w:tcBorders>
            <w:tcMar>
              <w:top w:type="dxa" w:w="60"/>
              <w:left w:type="dxa" w:w="100"/>
              <w:bottom w:type="dxa" w:w="60"/>
              <w:right w:type="dxa" w:w="100"/>
            </w:tcMar>
          </w:tcPr>
          <w:p>
            <w:r>
              <w:rPr>
                <w:rFonts w:ascii="Arial" w:cs="Arial" w:eastAsia="Arial" w:hAnsi="Arial"/>
                <w:color w:val="1C2833"/>
                <w:sz w:val="18"/>
                <w:szCs w:val="18"/>
              </w:rPr>
              <w:t xml:space="preserve">1% conversion @ Rs.5,000</w:t>
            </w:r>
          </w:p>
        </w:tc>
        <w:tc>
          <w:tcPr>
            <w:tcW w:type="dxa" w:w="833"/>
            <w:tcBorders>
              <w:top w:val="none"/>
              <w:left w:val="none"/>
              <w:bottom w:val="none"/>
              <w:right w:val="none"/>
            </w:tcBorders>
            <w:shd w:fill="2471A3" w:val="clear"/>
            <w:tcMar>
              <w:top w:type="dxa" w:w="60"/>
              <w:left w:type="dxa" w:w="60"/>
              <w:bottom w:type="dxa" w:w="60"/>
              <w:right w:type="dxa" w:w="60"/>
            </w:tcMar>
          </w:tcPr>
          <w:p>
            <w:r>
              <w:rPr>
                <w:rFonts w:ascii="Arial" w:cs="Arial" w:eastAsia="Arial" w:hAnsi="Arial"/>
                <w:sz w:val="18"/>
                <w:szCs w:val="18"/>
              </w:rPr>
              <w:t xml:space="preserve"> </w:t>
            </w:r>
          </w:p>
        </w:tc>
        <w:tc>
          <w:tcPr>
            <w:tcW w:type="dxa" w:w="1000"/>
            <w:tcBorders>
              <w:top w:val="none"/>
              <w:left w:val="none"/>
              <w:bottom w:val="none"/>
              <w:right w:val="none"/>
            </w:tcBorders>
            <w:tcMar>
              <w:top w:type="dxa" w:w="60"/>
              <w:left w:type="dxa" w:w="80"/>
              <w:bottom w:type="dxa" w:w="60"/>
              <w:right w:type="dxa" w:w="60"/>
            </w:tcMar>
          </w:tcPr>
          <w:p>
            <w:r>
              <w:rPr>
                <w:rFonts w:ascii="Arial" w:cs="Arial" w:eastAsia="Arial" w:hAnsi="Arial"/>
                <w:b/>
                <w:bCs/>
                <w:color w:val="1A5276"/>
                <w:sz w:val="18"/>
                <w:szCs w:val="18"/>
              </w:rPr>
              <w:t xml:space="preserve">Rs. 150 Cr</w:t>
            </w:r>
          </w:p>
        </w:tc>
      </w:tr>
      <w:tr>
        <w:tc>
          <w:tcPr>
            <w:tcW w:type="dxa" w:w="2500"/>
            <w:tcBorders>
              <w:top w:val="none"/>
              <w:left w:val="none"/>
              <w:bottom w:val="none"/>
              <w:right w:val="none"/>
            </w:tcBorders>
            <w:tcMar>
              <w:top w:type="dxa" w:w="60"/>
              <w:left w:type="dxa" w:w="100"/>
              <w:bottom w:type="dxa" w:w="60"/>
              <w:right w:type="dxa" w:w="100"/>
            </w:tcMar>
          </w:tcPr>
          <w:p>
            <w:r>
              <w:rPr>
                <w:rFonts w:ascii="Arial" w:cs="Arial" w:eastAsia="Arial" w:hAnsi="Arial"/>
                <w:color w:val="1C2833"/>
                <w:sz w:val="18"/>
                <w:szCs w:val="18"/>
              </w:rPr>
              <w:t xml:space="preserve">2% conversion + placement fees</w:t>
            </w:r>
          </w:p>
        </w:tc>
        <w:tc>
          <w:tcPr>
            <w:tcW w:type="dxa" w:w="2778"/>
            <w:tcBorders>
              <w:top w:val="none"/>
              <w:left w:val="none"/>
              <w:bottom w:val="none"/>
              <w:right w:val="none"/>
            </w:tcBorders>
            <w:shd w:fill="1A5276" w:val="clear"/>
            <w:tcMar>
              <w:top w:type="dxa" w:w="60"/>
              <w:left w:type="dxa" w:w="60"/>
              <w:bottom w:type="dxa" w:w="60"/>
              <w:right w:type="dxa" w:w="60"/>
            </w:tcMar>
          </w:tcPr>
          <w:p>
            <w:r>
              <w:rPr>
                <w:rFonts w:ascii="Arial" w:cs="Arial" w:eastAsia="Arial" w:hAnsi="Arial"/>
                <w:sz w:val="18"/>
                <w:szCs w:val="18"/>
              </w:rPr>
              <w:t xml:space="preserve"> </w:t>
            </w:r>
          </w:p>
        </w:tc>
        <w:tc>
          <w:tcPr>
            <w:tcW w:type="dxa" w:w="1000"/>
            <w:tcBorders>
              <w:top w:val="none"/>
              <w:left w:val="none"/>
              <w:bottom w:val="none"/>
              <w:right w:val="none"/>
            </w:tcBorders>
            <w:tcMar>
              <w:top w:type="dxa" w:w="60"/>
              <w:left w:type="dxa" w:w="80"/>
              <w:bottom w:type="dxa" w:w="60"/>
              <w:right w:type="dxa" w:w="60"/>
            </w:tcMar>
          </w:tcPr>
          <w:p>
            <w:r>
              <w:rPr>
                <w:rFonts w:ascii="Arial" w:cs="Arial" w:eastAsia="Arial" w:hAnsi="Arial"/>
                <w:b/>
                <w:bCs/>
                <w:color w:val="1A5276"/>
                <w:sz w:val="18"/>
                <w:szCs w:val="18"/>
              </w:rPr>
              <w:t xml:space="preserve">Rs. 500 Cr</w:t>
            </w:r>
          </w:p>
        </w:tc>
      </w:tr>
      <w:tr>
        <w:tc>
          <w:tcPr>
            <w:tcW w:type="dxa" w:w="2500"/>
            <w:tcBorders>
              <w:top w:val="none"/>
              <w:left w:val="none"/>
              <w:bottom w:val="none"/>
              <w:right w:val="none"/>
            </w:tcBorders>
            <w:tcMar>
              <w:top w:type="dxa" w:w="60"/>
              <w:left w:type="dxa" w:w="100"/>
              <w:bottom w:type="dxa" w:w="60"/>
              <w:right w:type="dxa" w:w="100"/>
            </w:tcMar>
          </w:tcPr>
          <w:p>
            <w:r>
              <w:rPr>
                <w:rFonts w:ascii="Arial" w:cs="Arial" w:eastAsia="Arial" w:hAnsi="Arial"/>
                <w:color w:val="1C2833"/>
                <w:sz w:val="18"/>
                <w:szCs w:val="18"/>
              </w:rPr>
              <w:t xml:space="preserve">Full platform at scale (5yr)</w:t>
            </w:r>
          </w:p>
        </w:tc>
        <w:tc>
          <w:tcPr>
            <w:tcW w:type="dxa" w:w="5000"/>
            <w:tcBorders>
              <w:top w:val="none"/>
              <w:left w:val="none"/>
              <w:bottom w:val="none"/>
              <w:right w:val="none"/>
            </w:tcBorders>
            <w:shd w:fill="F39C12" w:val="clear"/>
            <w:tcMar>
              <w:top w:type="dxa" w:w="60"/>
              <w:left w:type="dxa" w:w="60"/>
              <w:bottom w:type="dxa" w:w="60"/>
              <w:right w:type="dxa" w:w="60"/>
            </w:tcMar>
          </w:tcPr>
          <w:p>
            <w:r>
              <w:rPr>
                <w:rFonts w:ascii="Arial" w:cs="Arial" w:eastAsia="Arial" w:hAnsi="Arial"/>
                <w:sz w:val="18"/>
                <w:szCs w:val="18"/>
              </w:rPr>
              <w:t xml:space="preserve"> </w:t>
            </w:r>
          </w:p>
        </w:tc>
        <w:tc>
          <w:tcPr>
            <w:tcW w:type="dxa" w:w="1000"/>
            <w:tcBorders>
              <w:top w:val="none"/>
              <w:left w:val="none"/>
              <w:bottom w:val="none"/>
              <w:right w:val="none"/>
            </w:tcBorders>
            <w:tcMar>
              <w:top w:type="dxa" w:w="60"/>
              <w:left w:type="dxa" w:w="80"/>
              <w:bottom w:type="dxa" w:w="60"/>
              <w:right w:type="dxa" w:w="60"/>
            </w:tcMar>
          </w:tcPr>
          <w:p>
            <w:r>
              <w:rPr>
                <w:rFonts w:ascii="Arial" w:cs="Arial" w:eastAsia="Arial" w:hAnsi="Arial"/>
                <w:b/>
                <w:bCs/>
                <w:color w:val="1A5276"/>
                <w:sz w:val="18"/>
                <w:szCs w:val="18"/>
              </w:rPr>
              <w:t xml:space="preserve">Rs. 900 Cr</w:t>
            </w:r>
          </w:p>
        </w:tc>
      </w:tr>
    </w:tbl>
    <w:p>
      <w:pPr>
        <w:spacing w:after="60" w:before="60"/>
      </w:pPr>
      <w:r>
        <w:rPr>
          <w:rFonts w:ascii="Arial" w:cs="Arial" w:eastAsia="Arial" w:hAnsi="Arial"/>
        </w:rPr>
        <w:t xml:space="preserve"/>
      </w:r>
    </w:p>
    <w:p>
      <w:pPr>
        <w:pStyle w:val="Heading2"/>
        <w:spacing w:after="140" w:before="280"/>
      </w:pPr>
      <w:r>
        <w:rPr>
          <w:rFonts w:ascii="Arial" w:cs="Arial" w:eastAsia="Arial" w:hAnsi="Arial"/>
          <w:b/>
          <w:bCs/>
          <w:color w:val="1A5276"/>
          <w:sz w:val="28"/>
          <w:szCs w:val="28"/>
        </w:rPr>
        <w:t xml:space="preserve">8.2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480"/>
        <w:gridCol w:w="1480"/>
        <w:gridCol w:w="2400"/>
      </w:tblGrid>
      <w:tr>
        <w:tc>
          <w:tcPr>
            <w:tcW w:type="dxa" w:w="2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Platform</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What They Do</w:t>
            </w:r>
          </w:p>
        </w:tc>
        <w:tc>
          <w:tcPr>
            <w:tcW w:type="dxa" w:w="148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Hindi AI?</w:t>
            </w:r>
          </w:p>
        </w:tc>
        <w:tc>
          <w:tcPr>
            <w:tcW w:type="dxa" w:w="148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UPSC Specific?</w:t>
            </w:r>
          </w:p>
        </w:tc>
        <w:tc>
          <w:tcPr>
            <w:tcW w:type="dxa" w:w="2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The Gap</w:t>
            </w:r>
          </w:p>
        </w:tc>
      </w:tr>
      <w:tr>
        <w:tc>
          <w:tcPr>
            <w:tcW w:type="dxa" w:w="2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Pratibha Setu (Govt)</w:t>
            </w:r>
          </w:p>
        </w:tc>
        <w:tc>
          <w:tcPr>
            <w:tcW w:type="dxa" w:w="2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Job portal for top-cleared UPSC candidates</w:t>
            </w:r>
          </w:p>
        </w:tc>
        <w:tc>
          <w:tcPr>
            <w:tcW w:type="dxa" w:w="1480"/>
            <w:tcBorders>
              <w:top w:val="single" w:color="D5D8DC" w:sz="1"/>
              <w:left w:val="single" w:color="D5D8DC" w:sz="1"/>
              <w:bottom w:val="single" w:color="D5D8DC" w:sz="1"/>
              <w:right w:val="single" w:color="D5D8DC" w:sz="1"/>
            </w:tcBorders>
            <w:shd w:fill="FADBD8" w:val="clear"/>
            <w:tcMar>
              <w:top w:type="dxa" w:w="100"/>
              <w:left w:type="dxa" w:w="140"/>
              <w:bottom w:type="dxa" w:w="100"/>
              <w:right w:type="dxa" w:w="140"/>
            </w:tcMar>
            <w:vAlign w:val="center"/>
          </w:tcPr>
          <w:p>
            <w:pPr>
              <w:jc w:val="center"/>
            </w:pPr>
            <w:r>
              <w:rPr>
                <w:rFonts w:ascii="Arial" w:cs="Arial" w:eastAsia="Arial" w:hAnsi="Arial"/>
                <w:b w:val="false"/>
                <w:bCs w:val="false"/>
                <w:color w:val="C0392B"/>
                <w:sz w:val="18"/>
                <w:szCs w:val="18"/>
              </w:rPr>
              <w:t xml:space="preserve">No</w:t>
            </w:r>
          </w:p>
        </w:tc>
        <w:tc>
          <w:tcPr>
            <w:tcW w:type="dxa" w:w="14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Top 0.5% only</w:t>
            </w:r>
          </w:p>
        </w:tc>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6"/>
                <w:szCs w:val="16"/>
              </w:rPr>
              <w:t xml:space="preserve">Ignores 99.5% of aspirants. No training. No AI. No emotional support.</w:t>
            </w:r>
          </w:p>
        </w:tc>
      </w:tr>
      <w:tr>
        <w:tc>
          <w:tcPr>
            <w:tcW w:type="dxa" w:w="2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Rebounce Careers</w:t>
            </w:r>
          </w:p>
        </w:tc>
        <w:tc>
          <w:tcPr>
            <w:tcW w:type="dxa" w:w="2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Human career counselling for UPSC aspirants</w:t>
            </w:r>
          </w:p>
        </w:tc>
        <w:tc>
          <w:tcPr>
            <w:tcW w:type="dxa" w:w="1480"/>
            <w:tcBorders>
              <w:top w:val="single" w:color="D5D8DC" w:sz="1"/>
              <w:left w:val="single" w:color="D5D8DC" w:sz="1"/>
              <w:bottom w:val="single" w:color="D5D8DC" w:sz="1"/>
              <w:right w:val="single" w:color="D5D8DC" w:sz="1"/>
            </w:tcBorders>
            <w:shd w:fill="FADBD8" w:val="clear"/>
            <w:tcMar>
              <w:top w:type="dxa" w:w="100"/>
              <w:left w:type="dxa" w:w="140"/>
              <w:bottom w:type="dxa" w:w="100"/>
              <w:right w:type="dxa" w:w="140"/>
            </w:tcMar>
            <w:vAlign w:val="center"/>
          </w:tcPr>
          <w:p>
            <w:pPr>
              <w:jc w:val="center"/>
            </w:pPr>
            <w:r>
              <w:rPr>
                <w:rFonts w:ascii="Arial" w:cs="Arial" w:eastAsia="Arial" w:hAnsi="Arial"/>
                <w:b w:val="false"/>
                <w:bCs w:val="false"/>
                <w:color w:val="C0392B"/>
                <w:sz w:val="18"/>
                <w:szCs w:val="18"/>
              </w:rPr>
              <w:t xml:space="preserve">No</w:t>
            </w:r>
          </w:p>
        </w:tc>
        <w:tc>
          <w:tcPr>
            <w:tcW w:type="dxa" w:w="14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UPSC only</w:t>
            </w:r>
          </w:p>
        </w:tc>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6"/>
                <w:szCs w:val="16"/>
              </w:rPr>
              <w:t xml:space="preserve">Human-operated, tiny scale, English-first, no AI, no Hindi, no 24/7 support.</w:t>
            </w:r>
          </w:p>
        </w:tc>
      </w:tr>
      <w:tr>
        <w:tc>
          <w:tcPr>
            <w:tcW w:type="dxa" w:w="2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Naukri / LinkedIn</w:t>
            </w:r>
          </w:p>
        </w:tc>
        <w:tc>
          <w:tcPr>
            <w:tcW w:type="dxa" w:w="2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General job boards</w:t>
            </w:r>
          </w:p>
        </w:tc>
        <w:tc>
          <w:tcPr>
            <w:tcW w:type="dxa" w:w="1480"/>
            <w:tcBorders>
              <w:top w:val="single" w:color="D5D8DC" w:sz="1"/>
              <w:left w:val="single" w:color="D5D8DC" w:sz="1"/>
              <w:bottom w:val="single" w:color="D5D8DC" w:sz="1"/>
              <w:right w:val="single" w:color="D5D8DC" w:sz="1"/>
            </w:tcBorders>
            <w:shd w:fill="FADBD8" w:val="clear"/>
            <w:tcMar>
              <w:top w:type="dxa" w:w="100"/>
              <w:left w:type="dxa" w:w="140"/>
              <w:bottom w:type="dxa" w:w="100"/>
              <w:right w:type="dxa" w:w="140"/>
            </w:tcMar>
            <w:vAlign w:val="center"/>
          </w:tcPr>
          <w:p>
            <w:pPr>
              <w:jc w:val="center"/>
            </w:pPr>
            <w:r>
              <w:rPr>
                <w:rFonts w:ascii="Arial" w:cs="Arial" w:eastAsia="Arial" w:hAnsi="Arial"/>
                <w:b w:val="false"/>
                <w:bCs w:val="false"/>
                <w:color w:val="C0392B"/>
                <w:sz w:val="18"/>
                <w:szCs w:val="18"/>
              </w:rPr>
              <w:t xml:space="preserve">No</w:t>
            </w:r>
          </w:p>
        </w:tc>
        <w:tc>
          <w:tcPr>
            <w:tcW w:type="dxa" w:w="14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Not at all</w:t>
            </w:r>
          </w:p>
        </w:tc>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6"/>
                <w:szCs w:val="16"/>
              </w:rPr>
              <w:t xml:space="preserve">Sees preparation gap as liability. No skills translation. Aspirants get zero callbacks.</w:t>
            </w:r>
          </w:p>
        </w:tc>
      </w:tr>
      <w:tr>
        <w:tc>
          <w:tcPr>
            <w:tcW w:type="dxa" w:w="2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Unacademy / PW</w:t>
            </w:r>
          </w:p>
        </w:tc>
        <w:tc>
          <w:tcPr>
            <w:tcW w:type="dxa" w:w="2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Exam preparation coaching</w:t>
            </w:r>
          </w:p>
        </w:tc>
        <w:tc>
          <w:tcPr>
            <w:tcW w:type="dxa" w:w="1480"/>
            <w:tcBorders>
              <w:top w:val="single" w:color="D5D8DC" w:sz="1"/>
              <w:left w:val="single" w:color="D5D8DC" w:sz="1"/>
              <w:bottom w:val="single" w:color="D5D8DC" w:sz="1"/>
              <w:right w:val="single" w:color="D5D8DC" w:sz="1"/>
            </w:tcBorders>
            <w:shd w:fill="FADBD8" w:val="clear"/>
            <w:tcMar>
              <w:top w:type="dxa" w:w="100"/>
              <w:left w:type="dxa" w:w="140"/>
              <w:bottom w:type="dxa" w:w="100"/>
              <w:right w:type="dxa" w:w="140"/>
            </w:tcMar>
            <w:vAlign w:val="center"/>
          </w:tcPr>
          <w:p>
            <w:pPr>
              <w:jc w:val="center"/>
            </w:pPr>
            <w:r>
              <w:rPr>
                <w:rFonts w:ascii="Arial" w:cs="Arial" w:eastAsia="Arial" w:hAnsi="Arial"/>
                <w:b w:val="false"/>
                <w:bCs w:val="false"/>
                <w:color w:val="C0392B"/>
                <w:sz w:val="18"/>
                <w:szCs w:val="18"/>
              </w:rPr>
              <w:t xml:space="preserve">No</w:t>
            </w:r>
          </w:p>
        </w:tc>
        <w:tc>
          <w:tcPr>
            <w:tcW w:type="dxa" w:w="14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Yes — but prep only</w:t>
            </w:r>
          </w:p>
        </w:tc>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6"/>
                <w:szCs w:val="16"/>
              </w:rPr>
              <w:t xml:space="preserve">Business model depends on aspirants retrying. Cannot pivot to post-failure without destroying revenue.</w:t>
            </w:r>
          </w:p>
        </w:tc>
      </w:tr>
      <w:tr>
        <w:tc>
          <w:tcPr>
            <w:tcW w:type="dxa" w:w="2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KarmSakha</w:t>
            </w:r>
          </w:p>
        </w:tc>
        <w:tc>
          <w:tcPr>
            <w:tcW w:type="dxa" w:w="2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Generic AI job matching</w:t>
            </w:r>
          </w:p>
        </w:tc>
        <w:tc>
          <w:tcPr>
            <w:tcW w:type="dxa" w:w="148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center"/>
            </w:pPr>
            <w:r>
              <w:rPr>
                <w:rFonts w:ascii="Arial" w:cs="Arial" w:eastAsia="Arial" w:hAnsi="Arial"/>
                <w:b w:val="false"/>
                <w:bCs w:val="false"/>
                <w:color w:val="626567"/>
                <w:sz w:val="18"/>
                <w:szCs w:val="18"/>
              </w:rPr>
              <w:t xml:space="preserve">Partial</w:t>
            </w:r>
          </w:p>
        </w:tc>
        <w:tc>
          <w:tcPr>
            <w:tcW w:type="dxa" w:w="14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Not at all</w:t>
            </w:r>
          </w:p>
        </w:tc>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6"/>
                <w:szCs w:val="16"/>
              </w:rPr>
              <w:t xml:space="preserve">No UPSC domain intelligence. Treats aspirants same as any job seeker.</w:t>
            </w:r>
          </w:p>
        </w:tc>
      </w:tr>
      <w:tr>
        <w:tc>
          <w:tcPr>
            <w:tcW w:type="dxa" w:w="2000"/>
            <w:tcBorders>
              <w:top w:val="single" w:color="D5D8DC" w:sz="1"/>
              <w:left w:val="single" w:color="D5D8DC" w:sz="1"/>
              <w:bottom w:val="single" w:color="D5D8DC" w:sz="1"/>
              <w:right w:val="single" w:color="D5D8DC"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DISHA AI</w:t>
            </w:r>
          </w:p>
        </w:tc>
        <w:tc>
          <w:tcPr>
            <w:tcW w:type="dxa" w:w="2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AI-powered relaunch platform with psychology layer</w:t>
            </w:r>
          </w:p>
        </w:tc>
        <w:tc>
          <w:tcPr>
            <w:tcW w:type="dxa" w:w="148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center"/>
          </w:tcPr>
          <w:p>
            <w:pPr>
              <w:jc w:val="center"/>
            </w:pPr>
            <w:r>
              <w:rPr>
                <w:rFonts w:ascii="Arial" w:cs="Arial" w:eastAsia="Arial" w:hAnsi="Arial"/>
                <w:b/>
                <w:bCs/>
                <w:color w:val="1D8348"/>
                <w:sz w:val="18"/>
                <w:szCs w:val="18"/>
              </w:rPr>
              <w:t xml:space="preserve">YES — Primary</w:t>
            </w:r>
          </w:p>
        </w:tc>
        <w:tc>
          <w:tcPr>
            <w:tcW w:type="dxa" w:w="14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7"/>
                <w:szCs w:val="17"/>
              </w:rPr>
              <w:t xml:space="preserve">UPSC first, all exams</w:t>
            </w:r>
          </w:p>
        </w:tc>
        <w:tc>
          <w:tcPr>
            <w:tcW w:type="dxa" w:w="240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center"/>
          </w:tcPr>
          <w:p>
            <w:pPr>
              <w:jc w:val="left"/>
            </w:pPr>
            <w:r>
              <w:rPr>
                <w:rFonts w:ascii="Arial" w:cs="Arial" w:eastAsia="Arial" w:hAnsi="Arial"/>
                <w:b/>
                <w:bCs/>
                <w:color w:val="1C2833"/>
                <w:sz w:val="16"/>
                <w:szCs w:val="16"/>
              </w:rPr>
              <w:t xml:space="preserve">THE ONLY platform serving the 99% with AI, Hindi, psychology, skills mapping, and job placement.</w:t>
            </w:r>
          </w:p>
        </w:tc>
      </w:tr>
    </w:tbl>
    <w:p>
      <w:pPr>
        <w:spacing w:after="60" w:before="60"/>
      </w:pPr>
      <w:r>
        <w:rPr>
          <w:rFonts w:ascii="Arial" w:cs="Arial" w:eastAsia="Arial" w:hAnsi="Arial"/>
        </w:rPr>
        <w:t xml:space="preserve"/>
      </w:r>
    </w:p>
    <w:p>
      <w:pPr>
        <w:pBdr>
          <w:bottom w:val="single" w:color="D5D8DC" w:sz="2" w:space="1"/>
        </w:pBdr>
        <w:spacing w:after="160" w:before="160"/>
      </w:pPr>
      <w:r>
        <w:rPr>
          <w:rFonts w:ascii="Arial" w:cs="Arial" w:eastAsia="Arial" w:hAnsi="Arial"/>
        </w:rPr>
        <w:t xml:space="preserve"/>
      </w:r>
    </w:p>
    <w:p>
      <w:pPr>
        <w:pStyle w:val="Heading1"/>
        <w:pBdr>
          <w:bottom w:val="single" w:color="F39C12" w:sz="4" w:space="4"/>
        </w:pBdr>
        <w:spacing w:after="200" w:before="360"/>
      </w:pPr>
      <w:r>
        <w:rPr>
          <w:rFonts w:ascii="Arial" w:cs="Arial" w:eastAsia="Arial" w:hAnsi="Arial"/>
          <w:b/>
          <w:bCs/>
          <w:color w:val="1A5276"/>
          <w:sz w:val="36"/>
          <w:szCs w:val="36"/>
        </w:rPr>
        <w:t xml:space="preserve">9. Business Model &amp; Revenue</w:t>
      </w:r>
    </w:p>
    <w:p>
      <w:pPr>
        <w:pStyle w:val="Heading2"/>
        <w:spacing w:after="140" w:before="280"/>
      </w:pPr>
      <w:r>
        <w:rPr>
          <w:rFonts w:ascii="Arial" w:cs="Arial" w:eastAsia="Arial" w:hAnsi="Arial"/>
          <w:b/>
          <w:bCs/>
          <w:color w:val="1A5276"/>
          <w:sz w:val="28"/>
          <w:szCs w:val="28"/>
        </w:rPr>
        <w:t xml:space="preserve">9.1 Three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360"/>
        <w:gridCol w:w="2000"/>
        <w:gridCol w:w="1600"/>
      </w:tblGrid>
      <w:tr>
        <w:tc>
          <w:tcPr>
            <w:tcW w:type="dxa" w:w="1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Stream</w:t>
            </w:r>
          </w:p>
        </w:tc>
        <w:tc>
          <w:tcPr>
            <w:tcW w:type="dxa" w:w="2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Product</w:t>
            </w:r>
          </w:p>
        </w:tc>
        <w:tc>
          <w:tcPr>
            <w:tcW w:type="dxa" w:w="236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Price</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Timeline</w:t>
            </w:r>
          </w:p>
        </w:tc>
        <w:tc>
          <w:tcPr>
            <w:tcW w:type="dxa" w:w="1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 1 Target</w:t>
            </w:r>
          </w:p>
        </w:tc>
      </w:tr>
      <w:tr>
        <w:tc>
          <w:tcPr>
            <w:tcW w:type="dxa" w:w="1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C2833"/>
                <w:sz w:val="18"/>
                <w:szCs w:val="18"/>
              </w:rPr>
              <w:t xml:space="preserve">1</w:t>
            </w:r>
          </w:p>
        </w:tc>
        <w:tc>
          <w:tcPr>
            <w:tcW w:type="dxa" w:w="2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Resume Builder (standalone)</w:t>
            </w:r>
          </w:p>
        </w:tc>
        <w:tc>
          <w:tcPr>
            <w:tcW w:type="dxa" w:w="23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Rs. 299-499 per user</w:t>
            </w:r>
          </w:p>
        </w:tc>
        <w:tc>
          <w:tcPr>
            <w:tcW w:type="dxa" w:w="2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Week 3 onwards</w:t>
            </w:r>
          </w:p>
        </w:tc>
        <w:tc>
          <w:tcPr>
            <w:tcW w:type="dxa" w:w="160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Rs. 1.5-2.5 Lakh</w:t>
            </w:r>
          </w:p>
        </w:tc>
      </w:tr>
      <w:tr>
        <w:tc>
          <w:tcPr>
            <w:tcW w:type="dxa" w:w="1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C2833"/>
                <w:sz w:val="18"/>
                <w:szCs w:val="18"/>
              </w:rPr>
              <w:t xml:space="preserve">2</w:t>
            </w:r>
          </w:p>
        </w:tc>
        <w:tc>
          <w:tcPr>
            <w:tcW w:type="dxa" w:w="2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Relaunch Programme (Track A/B/C)</w:t>
            </w:r>
          </w:p>
        </w:tc>
        <w:tc>
          <w:tcPr>
            <w:tcW w:type="dxa" w:w="23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Rs. 2,999-7,999 per user</w:t>
            </w:r>
          </w:p>
        </w:tc>
        <w:tc>
          <w:tcPr>
            <w:tcW w:type="dxa" w:w="2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Month 2 onwards</w:t>
            </w:r>
          </w:p>
        </w:tc>
        <w:tc>
          <w:tcPr>
            <w:tcW w:type="dxa" w:w="160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Rs. 20-28 Lakh</w:t>
            </w:r>
          </w:p>
        </w:tc>
      </w:tr>
      <w:tr>
        <w:tc>
          <w:tcPr>
            <w:tcW w:type="dxa" w:w="1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C2833"/>
                <w:sz w:val="18"/>
                <w:szCs w:val="18"/>
              </w:rPr>
              <w:t xml:space="preserve">3</w:t>
            </w:r>
          </w:p>
        </w:tc>
        <w:tc>
          <w:tcPr>
            <w:tcW w:type="dxa" w:w="2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Employer Placement Fees (B2B)</w:t>
            </w:r>
          </w:p>
        </w:tc>
        <w:tc>
          <w:tcPr>
            <w:tcW w:type="dxa" w:w="23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Rs. 15,000-40,000 per hire</w:t>
            </w:r>
          </w:p>
        </w:tc>
        <w:tc>
          <w:tcPr>
            <w:tcW w:type="dxa" w:w="2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Month 8 onwards</w:t>
            </w:r>
          </w:p>
        </w:tc>
        <w:tc>
          <w:tcPr>
            <w:tcW w:type="dxa" w:w="160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Rs. 15-20 Lakh</w:t>
            </w:r>
          </w:p>
        </w:tc>
      </w:tr>
      <w:tr>
        <w:tc>
          <w:tcPr>
            <w:tcW w:type="dxa" w:w="1200"/>
            <w:tcBorders>
              <w:top w:val="single" w:color="D5D8DC" w:sz="1"/>
              <w:left w:val="single" w:color="D5D8DC" w:sz="1"/>
              <w:bottom w:val="single" w:color="D5D8DC" w:sz="1"/>
              <w:right w:val="single" w:color="D5D8DC"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TOTAL</w:t>
            </w:r>
          </w:p>
        </w:tc>
        <w:tc>
          <w:tcPr>
            <w:tcW w:type="dxa" w:w="2200"/>
            <w:tcBorders>
              <w:top w:val="single" w:color="D5D8DC" w:sz="1"/>
              <w:left w:val="single" w:color="D5D8DC" w:sz="1"/>
              <w:bottom w:val="single" w:color="D5D8DC" w:sz="1"/>
              <w:right w:val="single" w:color="D5D8DC"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Year 1 Combined Revenue</w:t>
            </w:r>
          </w:p>
        </w:tc>
        <w:tc>
          <w:tcPr>
            <w:tcW w:type="dxa" w:w="2360"/>
            <w:tcBorders>
              <w:top w:val="single" w:color="D5D8DC" w:sz="1"/>
              <w:left w:val="single" w:color="D5D8DC" w:sz="1"/>
              <w:bottom w:val="single" w:color="D5D8DC" w:sz="1"/>
              <w:right w:val="single" w:color="D5D8DC"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Profitable by Month 10</w:t>
            </w:r>
          </w:p>
        </w:tc>
        <w:tc>
          <w:tcPr>
            <w:tcW w:type="dxa" w:w="2000"/>
            <w:tcBorders>
              <w:top w:val="single" w:color="D5D8DC" w:sz="1"/>
              <w:left w:val="single" w:color="D5D8DC" w:sz="1"/>
              <w:bottom w:val="single" w:color="D5D8DC" w:sz="1"/>
              <w:right w:val="single" w:color="D5D8DC" w:sz="1"/>
            </w:tcBorders>
            <w:shd w:fill="1A5276"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Breakeven 80-100 users</w:t>
            </w:r>
          </w:p>
        </w:tc>
        <w:tc>
          <w:tcPr>
            <w:tcW w:type="dxa" w:w="1600"/>
            <w:tcBorders>
              <w:top w:val="single" w:color="D5D8DC" w:sz="1"/>
              <w:left w:val="single" w:color="D5D8DC" w:sz="1"/>
              <w:bottom w:val="single" w:color="D5D8DC" w:sz="1"/>
              <w:right w:val="single" w:color="D5D8DC" w:sz="1"/>
            </w:tcBorders>
            <w:shd w:fill="F39C1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Rs. 35-50 Lakh</w:t>
            </w:r>
          </w:p>
        </w:tc>
      </w:tr>
    </w:tbl>
    <w:p>
      <w:pPr>
        <w:spacing w:after="60" w:before="60"/>
      </w:pPr>
      <w:r>
        <w:rPr>
          <w:rFonts w:ascii="Arial" w:cs="Arial" w:eastAsia="Arial" w:hAnsi="Arial"/>
        </w:rPr>
        <w:t xml:space="preserve"/>
      </w:r>
    </w:p>
    <w:p>
      <w:pPr>
        <w:pStyle w:val="Heading2"/>
        <w:spacing w:after="140" w:before="280"/>
      </w:pPr>
      <w:r>
        <w:rPr>
          <w:rFonts w:ascii="Arial" w:cs="Arial" w:eastAsia="Arial" w:hAnsi="Arial"/>
          <w:b/>
          <w:bCs/>
          <w:color w:val="1A5276"/>
          <w:sz w:val="28"/>
          <w:szCs w:val="28"/>
        </w:rPr>
        <w:t xml:space="preserve">9.2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Cost Per User</w:t>
            </w:r>
          </w:p>
        </w:tc>
        <w:tc>
          <w:tcPr>
            <w:tcW w:type="dxa" w:w="468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Revenue Per User</w:t>
            </w:r>
          </w:p>
        </w:tc>
      </w:tr>
      <w:tr>
        <w:tc>
          <w:tcPr>
            <w:tcW w:type="dxa" w:w="4680"/>
            <w:tcBorders>
              <w:top w:val="single" w:color="D5D8DC" w:sz="1"/>
              <w:left w:val="single" w:color="D5D8DC" w:sz="1"/>
              <w:bottom w:val="single" w:color="D5D8DC" w:sz="1"/>
              <w:right w:val="single" w:color="D5D8DC" w:sz="1"/>
            </w:tcBorders>
            <w:shd w:fill="F2F3F4" w:val="clear"/>
            <w:tcMar>
              <w:top w:type="dxa" w:w="120"/>
              <w:left w:type="dxa" w:w="160"/>
              <w:bottom w:type="dxa" w:w="120"/>
              <w:right w:type="dxa" w:w="160"/>
            </w:tcMar>
          </w:tcPr>
          <w:p>
            <w:pPr>
              <w:spacing w:after="40" w:before="40"/>
            </w:pPr>
            <w:r>
              <w:rPr>
                <w:rFonts w:ascii="Arial" w:cs="Arial" w:eastAsia="Arial" w:hAnsi="Arial"/>
                <w:sz w:val="18"/>
                <w:szCs w:val="18"/>
              </w:rPr>
              <w:t xml:space="preserve">AI Skills Report generation: ~Rs. 3</w:t>
            </w:r>
          </w:p>
          <w:p>
            <w:pPr>
              <w:spacing w:after="40" w:before="40"/>
            </w:pPr>
            <w:r>
              <w:rPr>
                <w:rFonts w:ascii="Arial" w:cs="Arial" w:eastAsia="Arial" w:hAnsi="Arial"/>
                <w:sz w:val="18"/>
                <w:szCs w:val="18"/>
              </w:rPr>
              <w:t xml:space="preserve">10 voice counsellor calls (20 min each): Rs. 800-1,500</w:t>
            </w:r>
          </w:p>
          <w:p>
            <w:pPr>
              <w:spacing w:after="40" w:before="40"/>
            </w:pPr>
            <w:r>
              <w:rPr>
                <w:rFonts w:ascii="Arial" w:cs="Arial" w:eastAsia="Arial" w:hAnsi="Arial"/>
                <w:sz w:val="18"/>
                <w:szCs w:val="18"/>
              </w:rPr>
              <w:t xml:space="preserve">Learning content + AI generation: Rs. 200-400</w:t>
            </w:r>
          </w:p>
          <w:p>
            <w:pPr>
              <w:spacing w:after="40" w:before="40"/>
            </w:pPr>
            <w:r>
              <w:rPr>
                <w:rFonts w:ascii="Arial" w:cs="Arial" w:eastAsia="Arial" w:hAnsi="Arial"/>
                <w:b/>
                <w:bCs/>
                <w:sz w:val="18"/>
                <w:szCs w:val="18"/>
              </w:rPr>
              <w:t xml:space="preserve">Total cost per programme user: Rs. 1,000-2,000</w:t>
            </w:r>
          </w:p>
        </w:tc>
        <w:tc>
          <w:tcPr>
            <w:tcW w:type="dxa" w:w="4680"/>
            <w:tcBorders>
              <w:top w:val="single" w:color="D5D8DC" w:sz="1"/>
              <w:left w:val="single" w:color="D5D8DC" w:sz="1"/>
              <w:bottom w:val="single" w:color="D5D8DC" w:sz="1"/>
              <w:right w:val="single" w:color="D5D8DC" w:sz="1"/>
            </w:tcBorders>
            <w:shd w:fill="D5F5E3" w:val="clear"/>
            <w:tcMar>
              <w:top w:type="dxa" w:w="120"/>
              <w:left w:type="dxa" w:w="160"/>
              <w:bottom w:type="dxa" w:w="120"/>
              <w:right w:type="dxa" w:w="160"/>
            </w:tcMar>
          </w:tcPr>
          <w:p>
            <w:pPr>
              <w:spacing w:after="40" w:before="40"/>
            </w:pPr>
            <w:r>
              <w:rPr>
                <w:rFonts w:ascii="Arial" w:cs="Arial" w:eastAsia="Arial" w:hAnsi="Arial"/>
                <w:sz w:val="18"/>
                <w:szCs w:val="18"/>
              </w:rPr>
              <w:t xml:space="preserve">Programme fee (Track B avg): Rs. 4,999</w:t>
            </w:r>
          </w:p>
          <w:p>
            <w:pPr>
              <w:spacing w:after="40" w:before="40"/>
            </w:pPr>
            <w:r>
              <w:rPr>
                <w:rFonts w:ascii="Arial" w:cs="Arial" w:eastAsia="Arial" w:hAnsi="Arial"/>
                <w:sz w:val="18"/>
                <w:szCs w:val="18"/>
              </w:rPr>
              <w:t xml:space="preserve">Gross margin per user: ~60-70%</w:t>
            </w:r>
          </w:p>
          <w:p>
            <w:pPr>
              <w:spacing w:after="40" w:before="40"/>
            </w:pPr>
            <w:r>
              <w:rPr>
                <w:rFonts w:ascii="Arial" w:cs="Arial" w:eastAsia="Arial" w:hAnsi="Arial"/>
                <w:sz w:val="18"/>
                <w:szCs w:val="18"/>
              </w:rPr>
              <w:t xml:space="preserve">B2B placement (avg): Rs. 20,000/hire</w:t>
            </w:r>
          </w:p>
          <w:p>
            <w:pPr>
              <w:spacing w:after="40" w:before="40"/>
            </w:pPr>
            <w:r>
              <w:rPr>
                <w:rFonts w:ascii="Arial" w:cs="Arial" w:eastAsia="Arial" w:hAnsi="Arial"/>
                <w:b/>
                <w:bCs/>
                <w:color w:val="1D8348"/>
                <w:sz w:val="18"/>
                <w:szCs w:val="18"/>
              </w:rPr>
              <w:t xml:space="preserve">Net revenue per placed user: Rs. 25,000+</w:t>
            </w:r>
          </w:p>
        </w:tc>
      </w:tr>
    </w:tbl>
    <w:p>
      <w:pPr>
        <w:spacing w:after="60" w:before="60"/>
      </w:pPr>
      <w:r>
        <w:rPr>
          <w:rFonts w:ascii="Arial" w:cs="Arial" w:eastAsia="Arial" w:hAnsi="Arial"/>
        </w:rPr>
        <w:t xml:space="preserve"/>
      </w:r>
    </w:p>
    <w:p>
      <w:pPr>
        <w:pBdr>
          <w:bottom w:val="single" w:color="D5D8DC" w:sz="2" w:space="1"/>
        </w:pBdr>
        <w:spacing w:after="160" w:before="160"/>
      </w:pPr>
      <w:r>
        <w:rPr>
          <w:rFonts w:ascii="Arial" w:cs="Arial" w:eastAsia="Arial" w:hAnsi="Arial"/>
        </w:rPr>
        <w:t xml:space="preserve"/>
      </w:r>
    </w:p>
    <w:p>
      <w:pPr>
        <w:pStyle w:val="Heading1"/>
        <w:pBdr>
          <w:bottom w:val="single" w:color="F39C12" w:sz="4" w:space="4"/>
        </w:pBdr>
        <w:spacing w:after="200" w:before="360"/>
      </w:pPr>
      <w:r>
        <w:rPr>
          <w:rFonts w:ascii="Arial" w:cs="Arial" w:eastAsia="Arial" w:hAnsi="Arial"/>
          <w:b/>
          <w:bCs/>
          <w:color w:val="1A5276"/>
          <w:sz w:val="36"/>
          <w:szCs w:val="36"/>
        </w:rPr>
        <w:t xml:space="preserve">10. Product &amp; Business Roadmap</w:t>
      </w:r>
    </w:p>
    <w:p>
      <w:pPr>
        <w:pStyle w:val="Heading2"/>
        <w:spacing w:after="140" w:before="280"/>
      </w:pPr>
      <w:r>
        <w:rPr>
          <w:rFonts w:ascii="Arial" w:cs="Arial" w:eastAsia="Arial" w:hAnsi="Arial"/>
          <w:b/>
          <w:bCs/>
          <w:color w:val="1A5276"/>
          <w:sz w:val="28"/>
          <w:szCs w:val="28"/>
        </w:rPr>
        <w:t xml:space="preserve">10.1 16-Week Launch Plan (First 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3260"/>
        <w:gridCol w:w="2200"/>
      </w:tblGrid>
      <w:tr>
        <w:tc>
          <w:tcPr>
            <w:tcW w:type="dxa" w:w="1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Weeks</w:t>
            </w:r>
          </w:p>
        </w:tc>
        <w:tc>
          <w:tcPr>
            <w:tcW w:type="dxa" w:w="25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What We Build</w:t>
            </w:r>
          </w:p>
        </w:tc>
        <w:tc>
          <w:tcPr>
            <w:tcW w:type="dxa" w:w="326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What We Launch</w:t>
            </w:r>
          </w:p>
        </w:tc>
        <w:tc>
          <w:tcPr>
            <w:tcW w:type="dxa" w:w="2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Success Signal</w:t>
            </w:r>
          </w:p>
        </w:tc>
      </w:tr>
      <w:tr>
        <w:tc>
          <w:tcPr>
            <w:tcW w:type="dxa" w:w="14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Week 1-2</w:t>
            </w:r>
          </w:p>
        </w:tc>
        <w:tc>
          <w:tcPr>
            <w:tcW w:type="dxa" w:w="25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AI Skills Report (single page, no login)</w:t>
            </w:r>
          </w:p>
        </w:tc>
        <w:tc>
          <w:tcPr>
            <w:tcW w:type="dxa" w:w="326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Launch in 10 Telegram groups. Reddit r/UPSC. WhatsApp outreach.</w:t>
            </w:r>
          </w:p>
        </w:tc>
        <w:tc>
          <w:tcPr>
            <w:tcW w:type="dxa" w:w="220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200 reports generated, 30 share clicks</w:t>
            </w:r>
          </w:p>
        </w:tc>
      </w:tr>
      <w:tr>
        <w:tc>
          <w:tcPr>
            <w:tcW w:type="dxa" w:w="14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Week 3-4</w:t>
            </w:r>
          </w:p>
        </w:tc>
        <w:tc>
          <w:tcPr>
            <w:tcW w:type="dxa" w:w="25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Resume Builder + Onboarding flow</w:t>
            </w:r>
          </w:p>
        </w:tc>
        <w:tc>
          <w:tcPr>
            <w:tcW w:type="dxa" w:w="326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Paid resume builder at Rs. 299. First revenue.</w:t>
            </w:r>
          </w:p>
        </w:tc>
        <w:tc>
          <w:tcPr>
            <w:tcW w:type="dxa" w:w="220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20 paying users for resume</w:t>
            </w:r>
          </w:p>
        </w:tc>
      </w:tr>
      <w:tr>
        <w:tc>
          <w:tcPr>
            <w:tcW w:type="dxa" w:w="14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Week 5-8</w:t>
            </w:r>
          </w:p>
        </w:tc>
        <w:tc>
          <w:tcPr>
            <w:tcW w:type="dxa" w:w="25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AI Counsellor Chat + 60-Day Roadmap</w:t>
            </w:r>
          </w:p>
        </w:tc>
        <w:tc>
          <w:tcPr>
            <w:tcW w:type="dxa" w:w="326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First paid cohort — 30 seats at Rs. 2,999.</w:t>
            </w:r>
          </w:p>
        </w:tc>
        <w:tc>
          <w:tcPr>
            <w:tcW w:type="dxa" w:w="220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30 paying cohort members</w:t>
            </w:r>
          </w:p>
        </w:tc>
      </w:tr>
      <w:tr>
        <w:tc>
          <w:tcPr>
            <w:tcW w:type="dxa" w:w="14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Week 9-12</w:t>
            </w:r>
          </w:p>
        </w:tc>
        <w:tc>
          <w:tcPr>
            <w:tcW w:type="dxa" w:w="25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Mock Interview AI + Visual Learning modules</w:t>
            </w:r>
          </w:p>
        </w:tc>
        <w:tc>
          <w:tcPr>
            <w:tcW w:type="dxa" w:w="326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Keep cohort 1 engaged. Launch cohort 2.</w:t>
            </w:r>
          </w:p>
        </w:tc>
        <w:tc>
          <w:tcPr>
            <w:tcW w:type="dxa" w:w="220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80% cohort completion rate</w:t>
            </w:r>
          </w:p>
        </w:tc>
      </w:tr>
      <w:tr>
        <w:tc>
          <w:tcPr>
            <w:tcW w:type="dxa" w:w="14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Week 13-16</w:t>
            </w:r>
          </w:p>
        </w:tc>
        <w:tc>
          <w:tcPr>
            <w:tcW w:type="dxa" w:w="25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Job Referral Board + Employer outreach</w:t>
            </w:r>
          </w:p>
        </w:tc>
        <w:tc>
          <w:tcPr>
            <w:tcW w:type="dxa" w:w="326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First 10 placements from cohort 1.</w:t>
            </w:r>
          </w:p>
        </w:tc>
        <w:tc>
          <w:tcPr>
            <w:tcW w:type="dxa" w:w="220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10 placed users. Case studies.</w:t>
            </w:r>
          </w:p>
        </w:tc>
      </w:tr>
    </w:tbl>
    <w:p>
      <w:pPr>
        <w:spacing w:after="60" w:before="60"/>
      </w:pPr>
      <w:r>
        <w:rPr>
          <w:rFonts w:ascii="Arial" w:cs="Arial" w:eastAsia="Arial" w:hAnsi="Arial"/>
        </w:rPr>
        <w:t xml:space="preserve"/>
      </w:r>
    </w:p>
    <w:p>
      <w:pPr>
        <w:pStyle w:val="Heading2"/>
        <w:spacing w:after="140" w:before="280"/>
      </w:pPr>
      <w:r>
        <w:rPr>
          <w:rFonts w:ascii="Arial" w:cs="Arial" w:eastAsia="Arial" w:hAnsi="Arial"/>
          <w:b/>
          <w:bCs/>
          <w:color w:val="1A5276"/>
          <w:sz w:val="28"/>
          <w:szCs w:val="28"/>
        </w:rPr>
        <w:t xml:space="preserve">10.2 12-Month Milestone Plan</w:t>
      </w:r>
    </w:p>
    <w:p>
      <w:pPr>
        <w:spacing w:after="80" w:before="160" w:line="320"/>
        <w:jc w:val="left"/>
      </w:pPr>
      <w:r>
        <w:rPr>
          <w:rFonts w:ascii="Arial" w:cs="Arial" w:eastAsia="Arial" w:hAnsi="Arial"/>
          <w:b/>
          <w:bCs/>
          <w:i w:val="false"/>
          <w:iCs w:val="false"/>
          <w:color w:val="1A5276"/>
          <w:sz w:val="22"/>
          <w:szCs w:val="22"/>
        </w:rPr>
        <w:t xml:space="preserve">Users &amp; Revenue Growth (Monthly,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860"/>
        <w:gridCol w:w="1000"/>
      </w:tblGrid>
      <w:tr>
        <w:tc>
          <w:tcPr>
            <w:tcW w:type="dxa" w:w="2500"/>
            <w:tcBorders>
              <w:top w:val="none"/>
              <w:left w:val="none"/>
              <w:bottom w:val="none"/>
              <w:right w:val="none"/>
            </w:tcBorders>
            <w:tcMar>
              <w:top w:type="dxa" w:w="60"/>
              <w:left w:type="dxa" w:w="100"/>
              <w:bottom w:type="dxa" w:w="60"/>
              <w:right w:type="dxa" w:w="100"/>
            </w:tcMar>
          </w:tcPr>
          <w:p>
            <w:r>
              <w:rPr>
                <w:rFonts w:ascii="Arial" w:cs="Arial" w:eastAsia="Arial" w:hAnsi="Arial"/>
                <w:color w:val="1C2833"/>
                <w:sz w:val="18"/>
                <w:szCs w:val="18"/>
              </w:rPr>
              <w:t xml:space="preserve">Month 2</w:t>
            </w:r>
          </w:p>
        </w:tc>
        <w:tc>
          <w:tcPr>
            <w:tcW w:type="dxa" w:w="200"/>
            <w:tcBorders>
              <w:top w:val="none"/>
              <w:left w:val="none"/>
              <w:bottom w:val="none"/>
              <w:right w:val="none"/>
            </w:tcBorders>
            <w:shd w:fill="626567" w:val="clear"/>
            <w:tcMar>
              <w:top w:type="dxa" w:w="60"/>
              <w:left w:type="dxa" w:w="60"/>
              <w:bottom w:type="dxa" w:w="60"/>
              <w:right w:type="dxa" w:w="60"/>
            </w:tcMar>
          </w:tcPr>
          <w:p>
            <w:r>
              <w:rPr>
                <w:rFonts w:ascii="Arial" w:cs="Arial" w:eastAsia="Arial" w:hAnsi="Arial"/>
                <w:sz w:val="18"/>
                <w:szCs w:val="18"/>
              </w:rPr>
              <w:t xml:space="preserve"> </w:t>
            </w:r>
          </w:p>
        </w:tc>
        <w:tc>
          <w:tcPr>
            <w:tcW w:type="dxa" w:w="1000"/>
            <w:tcBorders>
              <w:top w:val="none"/>
              <w:left w:val="none"/>
              <w:bottom w:val="none"/>
              <w:right w:val="none"/>
            </w:tcBorders>
            <w:tcMar>
              <w:top w:type="dxa" w:w="60"/>
              <w:left w:type="dxa" w:w="80"/>
              <w:bottom w:type="dxa" w:w="60"/>
              <w:right w:type="dxa" w:w="60"/>
            </w:tcMar>
          </w:tcPr>
          <w:p>
            <w:r>
              <w:rPr>
                <w:rFonts w:ascii="Arial" w:cs="Arial" w:eastAsia="Arial" w:hAnsi="Arial"/>
                <w:b/>
                <w:bCs/>
                <w:color w:val="1A5276"/>
                <w:sz w:val="18"/>
                <w:szCs w:val="18"/>
              </w:rPr>
              <w:t xml:space="preserve">100 users</w:t>
            </w:r>
          </w:p>
        </w:tc>
      </w:tr>
      <w:tr>
        <w:tc>
          <w:tcPr>
            <w:tcW w:type="dxa" w:w="2500"/>
            <w:tcBorders>
              <w:top w:val="none"/>
              <w:left w:val="none"/>
              <w:bottom w:val="none"/>
              <w:right w:val="none"/>
            </w:tcBorders>
            <w:tcMar>
              <w:top w:type="dxa" w:w="60"/>
              <w:left w:type="dxa" w:w="100"/>
              <w:bottom w:type="dxa" w:w="60"/>
              <w:right w:type="dxa" w:w="100"/>
            </w:tcMar>
          </w:tcPr>
          <w:p>
            <w:r>
              <w:rPr>
                <w:rFonts w:ascii="Arial" w:cs="Arial" w:eastAsia="Arial" w:hAnsi="Arial"/>
                <w:color w:val="1C2833"/>
                <w:sz w:val="18"/>
                <w:szCs w:val="18"/>
              </w:rPr>
              <w:t xml:space="preserve">Month 4</w:t>
            </w:r>
          </w:p>
        </w:tc>
        <w:tc>
          <w:tcPr>
            <w:tcW w:type="dxa" w:w="200"/>
            <w:tcBorders>
              <w:top w:val="none"/>
              <w:left w:val="none"/>
              <w:bottom w:val="none"/>
              <w:right w:val="none"/>
            </w:tcBorders>
            <w:shd w:fill="5D6D7E" w:val="clear"/>
            <w:tcMar>
              <w:top w:type="dxa" w:w="60"/>
              <w:left w:type="dxa" w:w="60"/>
              <w:bottom w:type="dxa" w:w="60"/>
              <w:right w:type="dxa" w:w="60"/>
            </w:tcMar>
          </w:tcPr>
          <w:p>
            <w:r>
              <w:rPr>
                <w:rFonts w:ascii="Arial" w:cs="Arial" w:eastAsia="Arial" w:hAnsi="Arial"/>
                <w:sz w:val="18"/>
                <w:szCs w:val="18"/>
              </w:rPr>
              <w:t xml:space="preserve"> </w:t>
            </w:r>
          </w:p>
        </w:tc>
        <w:tc>
          <w:tcPr>
            <w:tcW w:type="dxa" w:w="1000"/>
            <w:tcBorders>
              <w:top w:val="none"/>
              <w:left w:val="none"/>
              <w:bottom w:val="none"/>
              <w:right w:val="none"/>
            </w:tcBorders>
            <w:tcMar>
              <w:top w:type="dxa" w:w="60"/>
              <w:left w:type="dxa" w:w="80"/>
              <w:bottom w:type="dxa" w:w="60"/>
              <w:right w:type="dxa" w:w="60"/>
            </w:tcMar>
          </w:tcPr>
          <w:p>
            <w:r>
              <w:rPr>
                <w:rFonts w:ascii="Arial" w:cs="Arial" w:eastAsia="Arial" w:hAnsi="Arial"/>
                <w:b/>
                <w:bCs/>
                <w:color w:val="1A5276"/>
                <w:sz w:val="18"/>
                <w:szCs w:val="18"/>
              </w:rPr>
              <w:t xml:space="preserve">500 users</w:t>
            </w:r>
          </w:p>
        </w:tc>
      </w:tr>
      <w:tr>
        <w:tc>
          <w:tcPr>
            <w:tcW w:type="dxa" w:w="2500"/>
            <w:tcBorders>
              <w:top w:val="none"/>
              <w:left w:val="none"/>
              <w:bottom w:val="none"/>
              <w:right w:val="none"/>
            </w:tcBorders>
            <w:tcMar>
              <w:top w:type="dxa" w:w="60"/>
              <w:left w:type="dxa" w:w="100"/>
              <w:bottom w:type="dxa" w:w="60"/>
              <w:right w:type="dxa" w:w="100"/>
            </w:tcMar>
          </w:tcPr>
          <w:p>
            <w:r>
              <w:rPr>
                <w:rFonts w:ascii="Arial" w:cs="Arial" w:eastAsia="Arial" w:hAnsi="Arial"/>
                <w:color w:val="1C2833"/>
                <w:sz w:val="18"/>
                <w:szCs w:val="18"/>
              </w:rPr>
              <w:t xml:space="preserve">Month 6</w:t>
            </w:r>
          </w:p>
        </w:tc>
        <w:tc>
          <w:tcPr>
            <w:tcW w:type="dxa" w:w="500"/>
            <w:tcBorders>
              <w:top w:val="none"/>
              <w:left w:val="none"/>
              <w:bottom w:val="none"/>
              <w:right w:val="none"/>
            </w:tcBorders>
            <w:shd w:fill="2471A3" w:val="clear"/>
            <w:tcMar>
              <w:top w:type="dxa" w:w="60"/>
              <w:left w:type="dxa" w:w="60"/>
              <w:bottom w:type="dxa" w:w="60"/>
              <w:right w:type="dxa" w:w="60"/>
            </w:tcMar>
          </w:tcPr>
          <w:p>
            <w:r>
              <w:rPr>
                <w:rFonts w:ascii="Arial" w:cs="Arial" w:eastAsia="Arial" w:hAnsi="Arial"/>
                <w:sz w:val="18"/>
                <w:szCs w:val="18"/>
              </w:rPr>
              <w:t xml:space="preserve"> </w:t>
            </w:r>
          </w:p>
        </w:tc>
        <w:tc>
          <w:tcPr>
            <w:tcW w:type="dxa" w:w="1000"/>
            <w:tcBorders>
              <w:top w:val="none"/>
              <w:left w:val="none"/>
              <w:bottom w:val="none"/>
              <w:right w:val="none"/>
            </w:tcBorders>
            <w:tcMar>
              <w:top w:type="dxa" w:w="60"/>
              <w:left w:type="dxa" w:w="80"/>
              <w:bottom w:type="dxa" w:w="60"/>
              <w:right w:type="dxa" w:w="60"/>
            </w:tcMar>
          </w:tcPr>
          <w:p>
            <w:r>
              <w:rPr>
                <w:rFonts w:ascii="Arial" w:cs="Arial" w:eastAsia="Arial" w:hAnsi="Arial"/>
                <w:b/>
                <w:bCs/>
                <w:color w:val="1A5276"/>
                <w:sz w:val="18"/>
                <w:szCs w:val="18"/>
              </w:rPr>
              <w:t xml:space="preserve">1,500 users</w:t>
            </w:r>
          </w:p>
        </w:tc>
      </w:tr>
      <w:tr>
        <w:tc>
          <w:tcPr>
            <w:tcW w:type="dxa" w:w="2500"/>
            <w:tcBorders>
              <w:top w:val="none"/>
              <w:left w:val="none"/>
              <w:bottom w:val="none"/>
              <w:right w:val="none"/>
            </w:tcBorders>
            <w:tcMar>
              <w:top w:type="dxa" w:w="60"/>
              <w:left w:type="dxa" w:w="100"/>
              <w:bottom w:type="dxa" w:w="60"/>
              <w:right w:type="dxa" w:w="100"/>
            </w:tcMar>
          </w:tcPr>
          <w:p>
            <w:r>
              <w:rPr>
                <w:rFonts w:ascii="Arial" w:cs="Arial" w:eastAsia="Arial" w:hAnsi="Arial"/>
                <w:color w:val="1C2833"/>
                <w:sz w:val="18"/>
                <w:szCs w:val="18"/>
              </w:rPr>
              <w:t xml:space="preserve">Month 8</w:t>
            </w:r>
          </w:p>
        </w:tc>
        <w:tc>
          <w:tcPr>
            <w:tcW w:type="dxa" w:w="1333"/>
            <w:tcBorders>
              <w:top w:val="none"/>
              <w:left w:val="none"/>
              <w:bottom w:val="none"/>
              <w:right w:val="none"/>
            </w:tcBorders>
            <w:shd w:fill="1A5276" w:val="clear"/>
            <w:tcMar>
              <w:top w:type="dxa" w:w="60"/>
              <w:left w:type="dxa" w:w="60"/>
              <w:bottom w:type="dxa" w:w="60"/>
              <w:right w:type="dxa" w:w="60"/>
            </w:tcMar>
          </w:tcPr>
          <w:p>
            <w:r>
              <w:rPr>
                <w:rFonts w:ascii="Arial" w:cs="Arial" w:eastAsia="Arial" w:hAnsi="Arial"/>
                <w:sz w:val="18"/>
                <w:szCs w:val="18"/>
              </w:rPr>
              <w:t xml:space="preserve"> </w:t>
            </w:r>
          </w:p>
        </w:tc>
        <w:tc>
          <w:tcPr>
            <w:tcW w:type="dxa" w:w="1000"/>
            <w:tcBorders>
              <w:top w:val="none"/>
              <w:left w:val="none"/>
              <w:bottom w:val="none"/>
              <w:right w:val="none"/>
            </w:tcBorders>
            <w:tcMar>
              <w:top w:type="dxa" w:w="60"/>
              <w:left w:type="dxa" w:w="80"/>
              <w:bottom w:type="dxa" w:w="60"/>
              <w:right w:type="dxa" w:w="60"/>
            </w:tcMar>
          </w:tcPr>
          <w:p>
            <w:r>
              <w:rPr>
                <w:rFonts w:ascii="Arial" w:cs="Arial" w:eastAsia="Arial" w:hAnsi="Arial"/>
                <w:b/>
                <w:bCs/>
                <w:color w:val="1A5276"/>
                <w:sz w:val="18"/>
                <w:szCs w:val="18"/>
              </w:rPr>
              <w:t xml:space="preserve">4,000 users</w:t>
            </w:r>
          </w:p>
        </w:tc>
      </w:tr>
      <w:tr>
        <w:tc>
          <w:tcPr>
            <w:tcW w:type="dxa" w:w="2500"/>
            <w:tcBorders>
              <w:top w:val="none"/>
              <w:left w:val="none"/>
              <w:bottom w:val="none"/>
              <w:right w:val="none"/>
            </w:tcBorders>
            <w:tcMar>
              <w:top w:type="dxa" w:w="60"/>
              <w:left w:type="dxa" w:w="100"/>
              <w:bottom w:type="dxa" w:w="60"/>
              <w:right w:type="dxa" w:w="100"/>
            </w:tcMar>
          </w:tcPr>
          <w:p>
            <w:r>
              <w:rPr>
                <w:rFonts w:ascii="Arial" w:cs="Arial" w:eastAsia="Arial" w:hAnsi="Arial"/>
                <w:color w:val="1C2833"/>
                <w:sz w:val="18"/>
                <w:szCs w:val="18"/>
              </w:rPr>
              <w:t xml:space="preserve">Month 10</w:t>
            </w:r>
          </w:p>
        </w:tc>
        <w:tc>
          <w:tcPr>
            <w:tcW w:type="dxa" w:w="2667"/>
            <w:tcBorders>
              <w:top w:val="none"/>
              <w:left w:val="none"/>
              <w:bottom w:val="none"/>
              <w:right w:val="none"/>
            </w:tcBorders>
            <w:shd w:fill="154360" w:val="clear"/>
            <w:tcMar>
              <w:top w:type="dxa" w:w="60"/>
              <w:left w:type="dxa" w:w="60"/>
              <w:bottom w:type="dxa" w:w="60"/>
              <w:right w:type="dxa" w:w="60"/>
            </w:tcMar>
          </w:tcPr>
          <w:p>
            <w:r>
              <w:rPr>
                <w:rFonts w:ascii="Arial" w:cs="Arial" w:eastAsia="Arial" w:hAnsi="Arial"/>
                <w:sz w:val="18"/>
                <w:szCs w:val="18"/>
              </w:rPr>
              <w:t xml:space="preserve"> </w:t>
            </w:r>
          </w:p>
        </w:tc>
        <w:tc>
          <w:tcPr>
            <w:tcW w:type="dxa" w:w="1000"/>
            <w:tcBorders>
              <w:top w:val="none"/>
              <w:left w:val="none"/>
              <w:bottom w:val="none"/>
              <w:right w:val="none"/>
            </w:tcBorders>
            <w:tcMar>
              <w:top w:type="dxa" w:w="60"/>
              <w:left w:type="dxa" w:w="80"/>
              <w:bottom w:type="dxa" w:w="60"/>
              <w:right w:type="dxa" w:w="60"/>
            </w:tcMar>
          </w:tcPr>
          <w:p>
            <w:r>
              <w:rPr>
                <w:rFonts w:ascii="Arial" w:cs="Arial" w:eastAsia="Arial" w:hAnsi="Arial"/>
                <w:b/>
                <w:bCs/>
                <w:color w:val="1A5276"/>
                <w:sz w:val="18"/>
                <w:szCs w:val="18"/>
              </w:rPr>
              <w:t xml:space="preserve">8,000 users</w:t>
            </w:r>
          </w:p>
        </w:tc>
      </w:tr>
      <w:tr>
        <w:tc>
          <w:tcPr>
            <w:tcW w:type="dxa" w:w="2500"/>
            <w:tcBorders>
              <w:top w:val="none"/>
              <w:left w:val="none"/>
              <w:bottom w:val="none"/>
              <w:right w:val="none"/>
            </w:tcBorders>
            <w:tcMar>
              <w:top w:type="dxa" w:w="60"/>
              <w:left w:type="dxa" w:w="100"/>
              <w:bottom w:type="dxa" w:w="60"/>
              <w:right w:type="dxa" w:w="100"/>
            </w:tcMar>
          </w:tcPr>
          <w:p>
            <w:r>
              <w:rPr>
                <w:rFonts w:ascii="Arial" w:cs="Arial" w:eastAsia="Arial" w:hAnsi="Arial"/>
                <w:color w:val="1C2833"/>
                <w:sz w:val="18"/>
                <w:szCs w:val="18"/>
              </w:rPr>
              <w:t xml:space="preserve">Month 12</w:t>
            </w:r>
          </w:p>
        </w:tc>
        <w:tc>
          <w:tcPr>
            <w:tcW w:type="dxa" w:w="5000"/>
            <w:tcBorders>
              <w:top w:val="none"/>
              <w:left w:val="none"/>
              <w:bottom w:val="none"/>
              <w:right w:val="none"/>
            </w:tcBorders>
            <w:shd w:fill="F39C12" w:val="clear"/>
            <w:tcMar>
              <w:top w:type="dxa" w:w="60"/>
              <w:left w:type="dxa" w:w="60"/>
              <w:bottom w:type="dxa" w:w="60"/>
              <w:right w:type="dxa" w:w="60"/>
            </w:tcMar>
          </w:tcPr>
          <w:p>
            <w:r>
              <w:rPr>
                <w:rFonts w:ascii="Arial" w:cs="Arial" w:eastAsia="Arial" w:hAnsi="Arial"/>
                <w:sz w:val="18"/>
                <w:szCs w:val="18"/>
              </w:rPr>
              <w:t xml:space="preserve"> </w:t>
            </w:r>
          </w:p>
        </w:tc>
        <w:tc>
          <w:tcPr>
            <w:tcW w:type="dxa" w:w="1000"/>
            <w:tcBorders>
              <w:top w:val="none"/>
              <w:left w:val="none"/>
              <w:bottom w:val="none"/>
              <w:right w:val="none"/>
            </w:tcBorders>
            <w:tcMar>
              <w:top w:type="dxa" w:w="60"/>
              <w:left w:type="dxa" w:w="80"/>
              <w:bottom w:type="dxa" w:w="60"/>
              <w:right w:type="dxa" w:w="60"/>
            </w:tcMar>
          </w:tcPr>
          <w:p>
            <w:r>
              <w:rPr>
                <w:rFonts w:ascii="Arial" w:cs="Arial" w:eastAsia="Arial" w:hAnsi="Arial"/>
                <w:b/>
                <w:bCs/>
                <w:color w:val="1A5276"/>
                <w:sz w:val="18"/>
                <w:szCs w:val="18"/>
              </w:rPr>
              <w:t xml:space="preserve">15,000 users</w:t>
            </w:r>
          </w:p>
        </w:tc>
      </w:tr>
    </w:tbl>
    <w:p>
      <w:pPr>
        <w:spacing w:after="60" w:before="60"/>
      </w:pPr>
      <w:r>
        <w:rPr>
          <w:rFonts w:ascii="Arial" w:cs="Arial" w:eastAsia="Arial" w:hAnsi="Arial"/>
        </w:rPr>
        <w:t xml:space="preserve"/>
      </w:r>
    </w:p>
    <w:p>
      <w:pPr>
        <w:pStyle w:val="Heading2"/>
        <w:spacing w:after="140" w:before="280"/>
      </w:pPr>
      <w:r>
        <w:rPr>
          <w:rFonts w:ascii="Arial" w:cs="Arial" w:eastAsia="Arial" w:hAnsi="Arial"/>
          <w:b/>
          <w:bCs/>
          <w:color w:val="1A5276"/>
          <w:sz w:val="28"/>
          <w:szCs w:val="28"/>
        </w:rPr>
        <w:t xml:space="preserve">10.3 3-Year Expansion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760"/>
        <w:gridCol w:w="2800"/>
      </w:tblGrid>
      <w:tr>
        <w:tc>
          <w:tcPr>
            <w:tcW w:type="dxa" w:w="1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Phase</w:t>
            </w:r>
          </w:p>
        </w:tc>
        <w:tc>
          <w:tcPr>
            <w:tcW w:type="dxa" w:w="2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Exam Coverage</w:t>
            </w:r>
          </w:p>
        </w:tc>
        <w:tc>
          <w:tcPr>
            <w:tcW w:type="dxa" w:w="276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Geography</w:t>
            </w:r>
          </w:p>
        </w:tc>
        <w:tc>
          <w:tcPr>
            <w:tcW w:type="dxa" w:w="28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Revenue Target</w:t>
            </w:r>
          </w:p>
        </w:tc>
      </w:tr>
      <w:tr>
        <w:tc>
          <w:tcPr>
            <w:tcW w:type="dxa" w:w="1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Year 1</w:t>
            </w:r>
          </w:p>
        </w:tc>
        <w:tc>
          <w:tcPr>
            <w:tcW w:type="dxa" w:w="2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UPSC Civil Services (primary)</w:t>
            </w:r>
          </w:p>
        </w:tc>
        <w:tc>
          <w:tcPr>
            <w:tcW w:type="dxa" w:w="27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Delhi, Bhopal, Allahabad, Lucknow</w:t>
            </w:r>
          </w:p>
        </w:tc>
        <w:tc>
          <w:tcPr>
            <w:tcW w:type="dxa" w:w="280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Rs. 35-50 Lakh ARR</w:t>
            </w:r>
          </w:p>
        </w:tc>
      </w:tr>
      <w:tr>
        <w:tc>
          <w:tcPr>
            <w:tcW w:type="dxa" w:w="1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Year 2</w:t>
            </w:r>
          </w:p>
        </w:tc>
        <w:tc>
          <w:tcPr>
            <w:tcW w:type="dxa" w:w="2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UPSC + SSC CGL + Banking IBPS/SBI</w:t>
            </w:r>
          </w:p>
        </w:tc>
        <w:tc>
          <w:tcPr>
            <w:tcW w:type="dxa" w:w="27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Top 20 Tier-2 cities. State PSC entry.</w:t>
            </w:r>
          </w:p>
        </w:tc>
        <w:tc>
          <w:tcPr>
            <w:tcW w:type="dxa" w:w="280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Rs. 3-5 Crore ARR</w:t>
            </w:r>
          </w:p>
        </w:tc>
      </w:tr>
      <w:tr>
        <w:tc>
          <w:tcPr>
            <w:tcW w:type="dxa" w:w="1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Year 3</w:t>
            </w:r>
          </w:p>
        </w:tc>
        <w:tc>
          <w:tcPr>
            <w:tcW w:type="dxa" w:w="2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All major gov exams. 6 exam categories.</w:t>
            </w:r>
          </w:p>
        </w:tc>
        <w:tc>
          <w:tcPr>
            <w:tcW w:type="dxa" w:w="27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Pan-India. Regional language expansion.</w:t>
            </w:r>
          </w:p>
        </w:tc>
        <w:tc>
          <w:tcPr>
            <w:tcW w:type="dxa" w:w="280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Rs. 20-50 Crore ARR</w:t>
            </w:r>
          </w:p>
        </w:tc>
      </w:tr>
      <w:tr>
        <w:tc>
          <w:tcPr>
            <w:tcW w:type="dxa" w:w="1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Year 5+</w:t>
            </w:r>
          </w:p>
        </w:tc>
        <w:tc>
          <w:tcPr>
            <w:tcW w:type="dxa" w:w="2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India complete + Global (Egypt, Nigeria, Indonesia)</w:t>
            </w:r>
          </w:p>
        </w:tc>
        <w:tc>
          <w:tcPr>
            <w:tcW w:type="dxa" w:w="27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International expansion to similar markets</w:t>
            </w:r>
          </w:p>
        </w:tc>
        <w:tc>
          <w:tcPr>
            <w:tcW w:type="dxa" w:w="280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Rs. 500-900 Crore ARR</w:t>
            </w:r>
          </w:p>
        </w:tc>
      </w:tr>
    </w:tbl>
    <w:p>
      <w:pPr>
        <w:spacing w:after="60" w:before="60"/>
      </w:pPr>
      <w:r>
        <w:rPr>
          <w:rFonts w:ascii="Arial" w:cs="Arial" w:eastAsia="Arial" w:hAnsi="Arial"/>
        </w:rPr>
        <w:t xml:space="preserve"/>
      </w:r>
    </w:p>
    <w:p>
      <w:pPr>
        <w:pStyle w:val="Heading2"/>
        <w:spacing w:after="140" w:before="280"/>
      </w:pPr>
      <w:r>
        <w:rPr>
          <w:rFonts w:ascii="Arial" w:cs="Arial" w:eastAsia="Arial" w:hAnsi="Arial"/>
          <w:b/>
          <w:bCs/>
          <w:color w:val="1A5276"/>
          <w:sz w:val="28"/>
          <w:szCs w:val="28"/>
        </w:rPr>
        <w:t xml:space="preserve">10.4 Language Expansion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760"/>
        <w:gridCol w:w="2400"/>
      </w:tblGrid>
      <w:tr>
        <w:tc>
          <w:tcPr>
            <w:tcW w:type="dxa" w:w="1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Phase</w:t>
            </w:r>
          </w:p>
        </w:tc>
        <w:tc>
          <w:tcPr>
            <w:tcW w:type="dxa" w:w="3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Languages</w:t>
            </w:r>
          </w:p>
        </w:tc>
        <w:tc>
          <w:tcPr>
            <w:tcW w:type="dxa" w:w="276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User Base Covered</w:t>
            </w:r>
          </w:p>
        </w:tc>
        <w:tc>
          <w:tcPr>
            <w:tcW w:type="dxa" w:w="2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Timeline</w:t>
            </w:r>
          </w:p>
        </w:tc>
      </w:tr>
      <w:tr>
        <w:tc>
          <w:tcPr>
            <w:tcW w:type="dxa" w:w="1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Launch</w:t>
            </w:r>
          </w:p>
        </w:tc>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Hindi + English + Hinglish</w:t>
            </w:r>
          </w:p>
        </w:tc>
        <w:tc>
          <w:tcPr>
            <w:tcW w:type="dxa" w:w="27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~600 million speakers. Full UPSC belt.</w:t>
            </w:r>
          </w:p>
        </w:tc>
        <w:tc>
          <w:tcPr>
            <w:tcW w:type="dxa" w:w="240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Month 0</w:t>
            </w:r>
          </w:p>
        </w:tc>
      </w:tr>
      <w:tr>
        <w:tc>
          <w:tcPr>
            <w:tcW w:type="dxa" w:w="1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Phase 2</w:t>
            </w:r>
          </w:p>
        </w:tc>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Marathi + Bengali + Tamil</w:t>
            </w:r>
          </w:p>
        </w:tc>
        <w:tc>
          <w:tcPr>
            <w:tcW w:type="dxa" w:w="27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Maharashtra PSC, WBPSC, TNPSC markets</w:t>
            </w:r>
          </w:p>
        </w:tc>
        <w:tc>
          <w:tcPr>
            <w:tcW w:type="dxa" w:w="240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Month 12</w:t>
            </w:r>
          </w:p>
        </w:tc>
      </w:tr>
      <w:tr>
        <w:tc>
          <w:tcPr>
            <w:tcW w:type="dxa" w:w="1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Phase 3</w:t>
            </w:r>
          </w:p>
        </w:tc>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Telugu + Kannada + Gujarati + Punjabi</w:t>
            </w:r>
          </w:p>
        </w:tc>
        <w:tc>
          <w:tcPr>
            <w:tcW w:type="dxa" w:w="27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Remaining major state PSC markets</w:t>
            </w:r>
          </w:p>
        </w:tc>
        <w:tc>
          <w:tcPr>
            <w:tcW w:type="dxa" w:w="240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Month 24</w:t>
            </w:r>
          </w:p>
        </w:tc>
      </w:tr>
      <w:tr>
        <w:tc>
          <w:tcPr>
            <w:tcW w:type="dxa" w:w="1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Phase 4</w:t>
            </w:r>
          </w:p>
        </w:tc>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Arabic + Swahili + Bahasa + others</w:t>
            </w:r>
          </w:p>
        </w:tc>
        <w:tc>
          <w:tcPr>
            <w:tcW w:type="dxa" w:w="27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Global expansion to similar exam ecosystems</w:t>
            </w:r>
          </w:p>
        </w:tc>
        <w:tc>
          <w:tcPr>
            <w:tcW w:type="dxa" w:w="24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Month 36+</w:t>
            </w:r>
          </w:p>
        </w:tc>
      </w:tr>
    </w:tbl>
    <w:p>
      <w:pPr>
        <w:spacing w:after="60" w:before="60"/>
      </w:pPr>
      <w:r>
        <w:rPr>
          <w:rFonts w:ascii="Arial" w:cs="Arial" w:eastAsia="Arial" w:hAnsi="Arial"/>
        </w:rPr>
        <w:t xml:space="preserve"/>
      </w:r>
    </w:p>
    <w:p>
      <w:pPr>
        <w:pBdr>
          <w:bottom w:val="single" w:color="D5D8DC" w:sz="2" w:space="1"/>
        </w:pBdr>
        <w:spacing w:after="160" w:before="160"/>
      </w:pPr>
      <w:r>
        <w:rPr>
          <w:rFonts w:ascii="Arial" w:cs="Arial" w:eastAsia="Arial" w:hAnsi="Arial"/>
        </w:rPr>
        <w:t xml:space="preserve"/>
      </w:r>
    </w:p>
    <w:p>
      <w:pPr>
        <w:pStyle w:val="Heading1"/>
        <w:pBdr>
          <w:bottom w:val="single" w:color="F39C12" w:sz="4" w:space="4"/>
        </w:pBdr>
        <w:spacing w:after="200" w:before="360"/>
      </w:pPr>
      <w:r>
        <w:rPr>
          <w:rFonts w:ascii="Arial" w:cs="Arial" w:eastAsia="Arial" w:hAnsi="Arial"/>
          <w:b/>
          <w:bCs/>
          <w:color w:val="1A5276"/>
          <w:sz w:val="36"/>
          <w:szCs w:val="36"/>
        </w:rPr>
        <w:t xml:space="preserve">11. Why Now &amp; Defensibility</w:t>
      </w:r>
    </w:p>
    <w:p>
      <w:pPr>
        <w:pStyle w:val="Heading2"/>
        <w:spacing w:after="140" w:before="280"/>
      </w:pPr>
      <w:r>
        <w:rPr>
          <w:rFonts w:ascii="Arial" w:cs="Arial" w:eastAsia="Arial" w:hAnsi="Arial"/>
          <w:b/>
          <w:bCs/>
          <w:color w:val="1A5276"/>
          <w:sz w:val="28"/>
          <w:szCs w:val="28"/>
        </w:rPr>
        <w:t xml:space="preserve">11.1 Why This Moment</w:t>
      </w:r>
    </w:p>
    <w:p>
      <w:pPr>
        <w:pStyle w:val="ListParagraph"/>
        <w:numPr>
          <w:ilvl w:val="0"/>
          <w:numId w:val="2"/>
        </w:numPr>
        <w:spacing w:after="60" w:before="60" w:line="300"/>
      </w:pPr>
      <w:r>
        <w:rPr>
          <w:rFonts w:ascii="Arial" w:cs="Arial" w:eastAsia="Arial" w:hAnsi="Arial"/>
          <w:color w:val="1C2833"/>
          <w:sz w:val="20"/>
          <w:szCs w:val="20"/>
        </w:rPr>
        <w:t xml:space="preserve">Government validation: Pratibha Setu (June 2025) proves private sector demand for UPSC talent — but only serves the top 0.5% who cleared the interview. Disha AI serves the remaining 99.5%.</w:t>
      </w:r>
    </w:p>
    <w:p>
      <w:pPr>
        <w:pStyle w:val="ListParagraph"/>
        <w:numPr>
          <w:ilvl w:val="0"/>
          <w:numId w:val="2"/>
        </w:numPr>
        <w:spacing w:after="60" w:before="60" w:line="300"/>
      </w:pPr>
      <w:r>
        <w:rPr>
          <w:rFonts w:ascii="Arial" w:cs="Arial" w:eastAsia="Arial" w:hAnsi="Arial"/>
          <w:color w:val="1C2833"/>
          <w:sz w:val="20"/>
          <w:szCs w:val="20"/>
        </w:rPr>
        <w:t xml:space="preserve">AI technology maturity: Hindi voice AI (Sarvam AI Bulbul v3) only became production-ready in 2024-25. Sub-300ms latency Hindi voice was not possible 3 years ago.</w:t>
      </w:r>
    </w:p>
    <w:p>
      <w:pPr>
        <w:pStyle w:val="ListParagraph"/>
        <w:numPr>
          <w:ilvl w:val="0"/>
          <w:numId w:val="2"/>
        </w:numPr>
        <w:spacing w:after="60" w:before="60" w:line="300"/>
      </w:pPr>
      <w:r>
        <w:rPr>
          <w:rFonts w:ascii="Arial" w:cs="Arial" w:eastAsia="Arial" w:hAnsi="Arial"/>
          <w:color w:val="1C2833"/>
          <w:sz w:val="20"/>
          <w:szCs w:val="20"/>
        </w:rPr>
        <w:t xml:space="preserve">Mental health recognition: India's Economic Survey 2023-24 formally cited mental health as national development priority for the first time. The conversation has changed.</w:t>
      </w:r>
    </w:p>
    <w:p>
      <w:pPr>
        <w:pStyle w:val="ListParagraph"/>
        <w:numPr>
          <w:ilvl w:val="0"/>
          <w:numId w:val="2"/>
        </w:numPr>
        <w:spacing w:after="60" w:before="60" w:line="300"/>
      </w:pPr>
      <w:r>
        <w:rPr>
          <w:rFonts w:ascii="Arial" w:cs="Arial" w:eastAsia="Arial" w:hAnsi="Arial"/>
          <w:color w:val="1C2833"/>
          <w:sz w:val="20"/>
          <w:szCs w:val="20"/>
        </w:rPr>
        <w:t xml:space="preserve">EdTech disillusionment: Post-COVID EdTech crash has left aspirants distrustful of large platforms. Smaller, emotionally intelligent, outcome-focused products are what they want now.</w:t>
      </w:r>
    </w:p>
    <w:p>
      <w:pPr>
        <w:pStyle w:val="ListParagraph"/>
        <w:numPr>
          <w:ilvl w:val="0"/>
          <w:numId w:val="2"/>
        </w:numPr>
        <w:spacing w:after="60" w:before="60" w:line="300"/>
      </w:pPr>
      <w:r>
        <w:rPr>
          <w:rFonts w:ascii="Arial" w:cs="Arial" w:eastAsia="Arial" w:hAnsi="Arial"/>
          <w:color w:val="1C2833"/>
          <w:sz w:val="20"/>
          <w:szCs w:val="20"/>
        </w:rPr>
        <w:t xml:space="preserve">CSE student advantage: The founder's CSE background enables building the AI core in-house — no outsourcing needed. Cost of building is uniquely low.</w:t>
      </w:r>
    </w:p>
    <w:p>
      <w:pPr>
        <w:spacing w:after="60" w:before="60"/>
      </w:pPr>
      <w:r>
        <w:rPr>
          <w:rFonts w:ascii="Arial" w:cs="Arial" w:eastAsia="Arial" w:hAnsi="Arial"/>
        </w:rPr>
        <w:t xml:space="preserve"/>
      </w:r>
    </w:p>
    <w:p>
      <w:pPr>
        <w:pStyle w:val="Heading2"/>
        <w:spacing w:after="140" w:before="280"/>
      </w:pPr>
      <w:r>
        <w:rPr>
          <w:rFonts w:ascii="Arial" w:cs="Arial" w:eastAsia="Arial" w:hAnsi="Arial"/>
          <w:b/>
          <w:bCs/>
          <w:color w:val="1A5276"/>
          <w:sz w:val="28"/>
          <w:szCs w:val="28"/>
        </w:rPr>
        <w:t xml:space="preserve">11.2 Defensibility — What Cannot Be Copied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c>
          <w:tcPr>
            <w:tcW w:type="dxa" w:w="2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Moat</w:t>
            </w:r>
          </w:p>
        </w:tc>
        <w:tc>
          <w:tcPr>
            <w:tcW w:type="dxa" w:w="336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What It Is</w:t>
            </w:r>
          </w:p>
        </w:tc>
        <w:tc>
          <w:tcPr>
            <w:tcW w:type="dxa" w:w="3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Why It Cannot Be Copied Fast</w:t>
            </w:r>
          </w:p>
        </w:tc>
      </w:tr>
      <w:tr>
        <w:tc>
          <w:tcPr>
            <w:tcW w:type="dxa" w:w="26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The UPSC-to-Private Sector Knowledge Graph</w:t>
            </w:r>
          </w:p>
        </w:tc>
        <w:tc>
          <w:tcPr>
            <w:tcW w:type="dxa" w:w="33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The world's only dataset mapping UPSC subjects to private sector skills to real placement outcomes.</w:t>
            </w:r>
          </w:p>
        </w:tc>
        <w:tc>
          <w:tcPr>
            <w:tcW w:type="dxa" w:w="340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Requires 1,000+ real placements to build. No competitor has this data. Takes 2-3 years to replicate.</w:t>
            </w:r>
          </w:p>
        </w:tc>
      </w:tr>
      <w:tr>
        <w:tc>
          <w:tcPr>
            <w:tcW w:type="dxa" w:w="26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Emotional Trust at Vulnerability Moment</w:t>
            </w:r>
          </w:p>
        </w:tc>
        <w:tc>
          <w:tcPr>
            <w:tcW w:type="dxa" w:w="33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Users join Disha at their lowest moment and share things they tell nobody else.</w:t>
            </w:r>
          </w:p>
        </w:tc>
        <w:tc>
          <w:tcPr>
            <w:tcW w:type="dxa" w:w="340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Cannot be manufactured with money. Built one conversation at a time. Community trust is not transferable.</w:t>
            </w:r>
          </w:p>
        </w:tc>
      </w:tr>
      <w:tr>
        <w:tc>
          <w:tcPr>
            <w:tcW w:type="dxa" w:w="26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Hindi-First Conversational AI</w:t>
            </w:r>
          </w:p>
        </w:tc>
        <w:tc>
          <w:tcPr>
            <w:tcW w:type="dxa" w:w="33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AI counsellor that speaks genuine Hindustani — not textbook Hindi — with regional sensitivity.</w:t>
            </w:r>
          </w:p>
        </w:tc>
        <w:tc>
          <w:tcPr>
            <w:tcW w:type="dxa" w:w="340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Global platforms will not build this for this specific user. Requires domain + cultural + language depth simultaneously.</w:t>
            </w:r>
          </w:p>
        </w:tc>
      </w:tr>
      <w:tr>
        <w:tc>
          <w:tcPr>
            <w:tcW w:type="dxa" w:w="26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The Brand Position</w:t>
            </w:r>
          </w:p>
        </w:tc>
        <w:tc>
          <w:tcPr>
            <w:tcW w:type="dxa" w:w="33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"Your preparation was never wasted. It made you rare." No competitor can say this without lying.</w:t>
            </w:r>
          </w:p>
        </w:tc>
        <w:tc>
          <w:tcPr>
            <w:tcW w:type="dxa" w:w="340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Unacademy saying this would destroy their prep business. Naukri saying this would confuse their entire positioning.</w:t>
            </w:r>
          </w:p>
        </w:tc>
      </w:tr>
      <w:tr>
        <w:tc>
          <w:tcPr>
            <w:tcW w:type="dxa" w:w="26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Network Effects</w:t>
            </w:r>
          </w:p>
        </w:tc>
        <w:tc>
          <w:tcPr>
            <w:tcW w:type="dxa" w:w="33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Every placed user becomes a mentor and case study. More placements = more trust = more users.</w:t>
            </w:r>
          </w:p>
        </w:tc>
        <w:tc>
          <w:tcPr>
            <w:tcW w:type="dxa" w:w="340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Network effects are self-reinforcing once started. First mover advantage compounds over time.</w:t>
            </w:r>
          </w:p>
        </w:tc>
      </w:tr>
    </w:tbl>
    <w:p>
      <w:pPr>
        <w:spacing w:after="60" w:before="60"/>
      </w:pPr>
      <w:r>
        <w:rPr>
          <w:rFonts w:ascii="Arial" w:cs="Arial" w:eastAsia="Arial" w:hAnsi="Arial"/>
        </w:rPr>
        <w:t xml:space="preserve"/>
      </w:r>
    </w:p>
    <w:p>
      <w:pPr>
        <w:pBdr>
          <w:bottom w:val="single" w:color="D5D8DC" w:sz="2" w:space="1"/>
        </w:pBdr>
        <w:spacing w:after="160" w:before="160"/>
      </w:pPr>
      <w:r>
        <w:rPr>
          <w:rFonts w:ascii="Arial" w:cs="Arial" w:eastAsia="Arial" w:hAnsi="Arial"/>
        </w:rPr>
        <w:t xml:space="preserve"/>
      </w:r>
    </w:p>
    <w:p>
      <w:pPr>
        <w:pStyle w:val="Heading1"/>
        <w:pBdr>
          <w:bottom w:val="single" w:color="F39C12" w:sz="4" w:space="4"/>
        </w:pBdr>
        <w:spacing w:after="200" w:before="360"/>
      </w:pPr>
      <w:r>
        <w:rPr>
          <w:rFonts w:ascii="Arial" w:cs="Arial" w:eastAsia="Arial" w:hAnsi="Arial"/>
          <w:b/>
          <w:bCs/>
          <w:color w:val="1A5276"/>
          <w:sz w:val="36"/>
          <w:szCs w:val="36"/>
        </w:rPr>
        <w:t xml:space="preserve">12. Brand Identity</w:t>
      </w:r>
    </w:p>
    <w:p>
      <w:pPr>
        <w:pStyle w:val="Heading2"/>
        <w:spacing w:after="140" w:before="280"/>
      </w:pPr>
      <w:r>
        <w:rPr>
          <w:rFonts w:ascii="Arial" w:cs="Arial" w:eastAsia="Arial" w:hAnsi="Arial"/>
          <w:b/>
          <w:bCs/>
          <w:color w:val="1A5276"/>
          <w:sz w:val="28"/>
          <w:szCs w:val="28"/>
        </w:rPr>
        <w:t xml:space="preserve">12.1 Brand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left w:val="none"/>
              <w:bottom w:val="none"/>
              <w:right w:val="none"/>
            </w:tcBorders>
            <w:shd w:fill="F39C12"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Name</w:t>
            </w:r>
          </w:p>
        </w:tc>
        <w:tc>
          <w:tcPr>
            <w:tcW w:type="dxa" w:w="6560"/>
            <w:tcBorders>
              <w:top w:val="none"/>
              <w:left w:val="none"/>
              <w:bottom w:val="none"/>
              <w:right w:val="none"/>
            </w:tcBorders>
            <w:shd w:fill="D6EAF8" w:val="clear"/>
            <w:tcMar>
              <w:top w:type="dxa" w:w="120"/>
              <w:left w:type="dxa" w:w="160"/>
              <w:bottom w:type="dxa" w:w="120"/>
              <w:right w:type="dxa" w:w="160"/>
            </w:tcMar>
          </w:tcPr>
          <w:p>
            <w:r>
              <w:rPr>
                <w:rFonts w:ascii="Arial" w:cs="Arial" w:eastAsia="Arial" w:hAnsi="Arial"/>
                <w:color w:val="1C2833"/>
                <w:sz w:val="20"/>
                <w:szCs w:val="20"/>
              </w:rPr>
              <w:t xml:space="preserve">DISHA AI — "Disha" (दिशा) means Direction in Hindi. Every aspirant who lost their direction gets a new one, powered by AI.</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left w:val="none"/>
              <w:bottom w:val="none"/>
              <w:right w:val="none"/>
            </w:tcBorders>
            <w:shd w:fill="F39C12"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Tagline (English)</w:t>
            </w:r>
          </w:p>
        </w:tc>
        <w:tc>
          <w:tcPr>
            <w:tcW w:type="dxa" w:w="6560"/>
            <w:tcBorders>
              <w:top w:val="none"/>
              <w:left w:val="none"/>
              <w:bottom w:val="none"/>
              <w:right w:val="none"/>
            </w:tcBorders>
            <w:shd w:fill="FEF9E7" w:val="clear"/>
            <w:tcMar>
              <w:top w:type="dxa" w:w="120"/>
              <w:left w:type="dxa" w:w="160"/>
              <w:bottom w:type="dxa" w:w="120"/>
              <w:right w:type="dxa" w:w="160"/>
            </w:tcMar>
          </w:tcPr>
          <w:p>
            <w:r>
              <w:rPr>
                <w:rFonts w:ascii="Arial" w:cs="Arial" w:eastAsia="Arial" w:hAnsi="Arial"/>
                <w:color w:val="1C2833"/>
                <w:sz w:val="20"/>
                <w:szCs w:val="20"/>
              </w:rPr>
              <w:t xml:space="preserve">"Your preparation was never wasted. It made you rare."</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left w:val="none"/>
              <w:bottom w:val="none"/>
              <w:right w:val="none"/>
            </w:tcBorders>
            <w:shd w:fill="F39C12"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Tagline (Hindi)</w:t>
            </w:r>
          </w:p>
        </w:tc>
        <w:tc>
          <w:tcPr>
            <w:tcW w:type="dxa" w:w="6560"/>
            <w:tcBorders>
              <w:top w:val="none"/>
              <w:left w:val="none"/>
              <w:bottom w:val="none"/>
              <w:right w:val="none"/>
            </w:tcBorders>
            <w:shd w:fill="FEF9E7" w:val="clear"/>
            <w:tcMar>
              <w:top w:type="dxa" w:w="120"/>
              <w:left w:type="dxa" w:w="160"/>
              <w:bottom w:type="dxa" w:w="120"/>
              <w:right w:type="dxa" w:w="160"/>
            </w:tcMar>
          </w:tcPr>
          <w:p>
            <w:r>
              <w:rPr>
                <w:rFonts w:ascii="Arial" w:cs="Arial" w:eastAsia="Arial" w:hAnsi="Arial"/>
                <w:color w:val="1C2833"/>
                <w:sz w:val="20"/>
                <w:szCs w:val="20"/>
              </w:rPr>
              <w:t xml:space="preserve">"Tumhari mehnat barbaad nahi hui. Usne tumhe nadira banaya."</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left w:val="none"/>
              <w:bottom w:val="none"/>
              <w:right w:val="none"/>
            </w:tcBorders>
            <w:shd w:fill="F39C12"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Brand Soul</w:t>
            </w:r>
          </w:p>
        </w:tc>
        <w:tc>
          <w:tcPr>
            <w:tcW w:type="dxa" w:w="6560"/>
            <w:tcBorders>
              <w:top w:val="none"/>
              <w:left w:val="none"/>
              <w:bottom w:val="none"/>
              <w:right w:val="none"/>
            </w:tcBorders>
            <w:shd w:fill="D5F5E3" w:val="clear"/>
            <w:tcMar>
              <w:top w:type="dxa" w:w="120"/>
              <w:left w:type="dxa" w:w="160"/>
              <w:bottom w:type="dxa" w:w="120"/>
              <w:right w:type="dxa" w:w="160"/>
            </w:tcMar>
          </w:tcPr>
          <w:p>
            <w:r>
              <w:rPr>
                <w:rFonts w:ascii="Arial" w:cs="Arial" w:eastAsia="Arial" w:hAnsi="Arial"/>
                <w:color w:val="1C2833"/>
                <w:sz w:val="20"/>
                <w:szCs w:val="20"/>
              </w:rPr>
              <w:t xml:space="preserve">"Naya Raasta. Nai Duniya." — A new path. A new world. Not a consolation prize. A new chapter.</w:t>
            </w:r>
          </w:p>
        </w:tc>
      </w:tr>
    </w:tbl>
    <w:p>
      <w:pPr>
        <w:spacing w:after="60" w:before="60"/>
      </w:pPr>
      <w:r>
        <w:rPr>
          <w:rFonts w:ascii="Arial" w:cs="Arial" w:eastAsia="Arial" w:hAnsi="Arial"/>
        </w:rPr>
        <w:t xml:space="preserve"/>
      </w:r>
    </w:p>
    <w:p>
      <w:pPr>
        <w:pStyle w:val="Heading2"/>
        <w:spacing w:after="140" w:before="280"/>
      </w:pPr>
      <w:r>
        <w:rPr>
          <w:rFonts w:ascii="Arial" w:cs="Arial" w:eastAsia="Arial" w:hAnsi="Arial"/>
          <w:b/>
          <w:bCs/>
          <w:color w:val="1A5276"/>
          <w:sz w:val="28"/>
          <w:szCs w:val="28"/>
        </w:rPr>
        <w:t xml:space="preserve">12.2 AI Counsellor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760"/>
        <w:gridCol w:w="3600"/>
      </w:tblGrid>
      <w:tr>
        <w:tc>
          <w:tcPr>
            <w:tcW w:type="dxa" w:w="1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Character</w:t>
            </w:r>
          </w:p>
        </w:tc>
        <w:tc>
          <w:tcPr>
            <w:tcW w:type="dxa" w:w="1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Language</w:t>
            </w:r>
          </w:p>
        </w:tc>
        <w:tc>
          <w:tcPr>
            <w:tcW w:type="dxa" w:w="276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Personality</w:t>
            </w:r>
          </w:p>
        </w:tc>
        <w:tc>
          <w:tcPr>
            <w:tcW w:type="dxa" w:w="3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Voice Technology</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Priya</w:t>
            </w:r>
          </w:p>
        </w:tc>
        <w:tc>
          <w:tcPr>
            <w:tcW w:type="dxa" w:w="1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Hindi + Hinglish</w:t>
            </w:r>
          </w:p>
        </w:tc>
        <w:tc>
          <w:tcPr>
            <w:tcW w:type="dxa" w:w="27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Warm, sisterly, from UP/MP. Speaks like a close friend who genuinely cares. Slightly informal.</w:t>
            </w:r>
          </w:p>
        </w:tc>
        <w:tc>
          <w:tcPr>
            <w:tcW w:type="dxa" w:w="3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Sarvam AI Bulbul v3 — UP regional accent, warm tone</w:t>
            </w:r>
          </w:p>
        </w:tc>
      </w:tr>
      <w:tr>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Aryan</w:t>
            </w:r>
          </w:p>
        </w:tc>
        <w:tc>
          <w:tcPr>
            <w:tcW w:type="dxa" w:w="1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English + Hinglish</w:t>
            </w:r>
          </w:p>
        </w:tc>
        <w:tc>
          <w:tcPr>
            <w:tcW w:type="dxa" w:w="27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Calm, grounded, professional but never corporate. Speaks like a thoughtful senior who has been through it.</w:t>
            </w:r>
          </w:p>
        </w:tc>
        <w:tc>
          <w:tcPr>
            <w:tcW w:type="dxa" w:w="3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ElevenLabs Multilingual v2 — Indian English accent, measured pace</w:t>
            </w:r>
          </w:p>
        </w:tc>
      </w:tr>
    </w:tbl>
    <w:p>
      <w:pPr>
        <w:spacing w:after="60" w:before="60"/>
      </w:pPr>
      <w:r>
        <w:rPr>
          <w:rFonts w:ascii="Arial" w:cs="Arial" w:eastAsia="Arial" w:hAnsi="Arial"/>
        </w:rPr>
        <w:t xml:space="preserve"/>
      </w:r>
    </w:p>
    <w:p>
      <w:pPr>
        <w:pBdr>
          <w:bottom w:val="single" w:color="D5D8DC" w:sz="2" w:space="1"/>
        </w:pBdr>
        <w:spacing w:after="160" w:before="160"/>
      </w:pPr>
      <w:r>
        <w:rPr>
          <w:rFonts w:ascii="Arial" w:cs="Arial" w:eastAsia="Arial" w:hAnsi="Arial"/>
        </w:rPr>
        <w:t xml:space="preserve"/>
      </w:r>
    </w:p>
    <w:p>
      <w:pPr>
        <w:pStyle w:val="Heading1"/>
        <w:pBdr>
          <w:bottom w:val="single" w:color="F39C12" w:sz="4" w:space="4"/>
        </w:pBdr>
        <w:spacing w:after="200" w:before="360"/>
      </w:pPr>
      <w:r>
        <w:rPr>
          <w:rFonts w:ascii="Arial" w:cs="Arial" w:eastAsia="Arial" w:hAnsi="Arial"/>
          <w:b/>
          <w:bCs/>
          <w:color w:val="1A5276"/>
          <w:sz w:val="36"/>
          <w:szCs w:val="36"/>
        </w:rPr>
        <w:t xml:space="preserve">13. Investment Opportunity</w:t>
      </w:r>
    </w:p>
    <w:p>
      <w:pPr>
        <w:pStyle w:val="Heading2"/>
        <w:spacing w:after="140" w:before="280"/>
      </w:pPr>
      <w:r>
        <w:rPr>
          <w:rFonts w:ascii="Arial" w:cs="Arial" w:eastAsia="Arial" w:hAnsi="Arial"/>
          <w:b/>
          <w:bCs/>
          <w:color w:val="1A5276"/>
          <w:sz w:val="28"/>
          <w:szCs w:val="28"/>
        </w:rPr>
        <w:t xml:space="preserve">13.1 Use of Funds — Seed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4000"/>
      </w:tblGrid>
      <w:tr>
        <w:tc>
          <w:tcPr>
            <w:tcW w:type="dxa" w:w="336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Category</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Allocation</w:t>
            </w:r>
          </w:p>
        </w:tc>
        <w:tc>
          <w:tcPr>
            <w:tcW w:type="dxa" w:w="4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What It Builds</w:t>
            </w:r>
          </w:p>
        </w:tc>
      </w:tr>
      <w:tr>
        <w:tc>
          <w:tcPr>
            <w:tcW w:type="dxa" w:w="336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AI &amp; Technology Development</w:t>
            </w:r>
          </w:p>
        </w:tc>
        <w:tc>
          <w:tcPr>
            <w:tcW w:type="dxa" w:w="2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5276"/>
                <w:sz w:val="18"/>
                <w:szCs w:val="18"/>
              </w:rPr>
              <w:t xml:space="preserve">40%</w:t>
            </w:r>
          </w:p>
        </w:tc>
        <w:tc>
          <w:tcPr>
            <w:tcW w:type="dxa" w:w="4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Full platform build: AI counsellor, adaptive learning, voice integration, employer dashboard</w:t>
            </w:r>
          </w:p>
        </w:tc>
      </w:tr>
      <w:tr>
        <w:tc>
          <w:tcPr>
            <w:tcW w:type="dxa" w:w="336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Content &amp; Curriculum</w:t>
            </w:r>
          </w:p>
        </w:tc>
        <w:tc>
          <w:tcPr>
            <w:tcW w:type="dxa" w:w="2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5276"/>
                <w:sz w:val="18"/>
                <w:szCs w:val="18"/>
              </w:rPr>
              <w:t xml:space="preserve">20%</w:t>
            </w:r>
          </w:p>
        </w:tc>
        <w:tc>
          <w:tcPr>
            <w:tcW w:type="dxa" w:w="4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UPSC-to-private sector skills curriculum, visual learning modules, 3 career tracks</w:t>
            </w:r>
          </w:p>
        </w:tc>
      </w:tr>
      <w:tr>
        <w:tc>
          <w:tcPr>
            <w:tcW w:type="dxa" w:w="336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Marketing &amp; User Acquisition</w:t>
            </w:r>
          </w:p>
        </w:tc>
        <w:tc>
          <w:tcPr>
            <w:tcW w:type="dxa" w:w="2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5276"/>
                <w:sz w:val="18"/>
                <w:szCs w:val="18"/>
              </w:rPr>
              <w:t xml:space="preserve">25%</w:t>
            </w:r>
          </w:p>
        </w:tc>
        <w:tc>
          <w:tcPr>
            <w:tcW w:type="dxa" w:w="4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Telegram/Reddit/YouTube presence, coaching centre partnerships, first 1,000 users</w:t>
            </w:r>
          </w:p>
        </w:tc>
      </w:tr>
      <w:tr>
        <w:tc>
          <w:tcPr>
            <w:tcW w:type="dxa" w:w="336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Team (3 key hires)</w:t>
            </w:r>
          </w:p>
        </w:tc>
        <w:tc>
          <w:tcPr>
            <w:tcW w:type="dxa" w:w="2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5276"/>
                <w:sz w:val="18"/>
                <w:szCs w:val="18"/>
              </w:rPr>
              <w:t xml:space="preserve">10%</w:t>
            </w:r>
          </w:p>
        </w:tc>
        <w:tc>
          <w:tcPr>
            <w:tcW w:type="dxa" w:w="4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Full-stack developer, Psychology/counselling specialist, B2B sales lead</w:t>
            </w:r>
          </w:p>
        </w:tc>
      </w:tr>
      <w:tr>
        <w:tc>
          <w:tcPr>
            <w:tcW w:type="dxa" w:w="336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Operations &amp; Legal</w:t>
            </w:r>
          </w:p>
        </w:tc>
        <w:tc>
          <w:tcPr>
            <w:tcW w:type="dxa" w:w="2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5276"/>
                <w:sz w:val="18"/>
                <w:szCs w:val="18"/>
              </w:rPr>
              <w:t xml:space="preserve">5%</w:t>
            </w:r>
          </w:p>
        </w:tc>
        <w:tc>
          <w:tcPr>
            <w:tcW w:type="dxa" w:w="4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Company registration, compliance, payment infrastructure, customer support</w:t>
            </w:r>
          </w:p>
        </w:tc>
      </w:tr>
    </w:tbl>
    <w:p>
      <w:pPr>
        <w:spacing w:after="60" w:before="60"/>
      </w:pPr>
      <w:r>
        <w:rPr>
          <w:rFonts w:ascii="Arial" w:cs="Arial" w:eastAsia="Arial" w:hAnsi="Arial"/>
        </w:rPr>
        <w:t xml:space="preserve"/>
      </w:r>
    </w:p>
    <w:p>
      <w:pPr>
        <w:pStyle w:val="Heading2"/>
        <w:spacing w:after="140" w:before="280"/>
      </w:pPr>
      <w:r>
        <w:rPr>
          <w:rFonts w:ascii="Arial" w:cs="Arial" w:eastAsia="Arial" w:hAnsi="Arial"/>
          <w:b/>
          <w:bCs/>
          <w:color w:val="1A5276"/>
          <w:sz w:val="28"/>
          <w:szCs w:val="28"/>
        </w:rPr>
        <w:t xml:space="preserve">13.2 Milestones to Next Round</w:t>
      </w:r>
    </w:p>
    <w:p>
      <w:pPr>
        <w:pStyle w:val="ListParagraph"/>
        <w:numPr>
          <w:ilvl w:val="0"/>
          <w:numId w:val="2"/>
        </w:numPr>
        <w:spacing w:after="60" w:before="60" w:line="300"/>
      </w:pPr>
      <w:r>
        <w:rPr>
          <w:rFonts w:ascii="Arial" w:cs="Arial" w:eastAsia="Arial" w:hAnsi="Arial"/>
          <w:color w:val="1C2833"/>
          <w:sz w:val="20"/>
          <w:szCs w:val="20"/>
        </w:rPr>
        <w:t xml:space="preserve">500 paying users within 6 months of funding</w:t>
      </w:r>
    </w:p>
    <w:p>
      <w:pPr>
        <w:pStyle w:val="ListParagraph"/>
        <w:numPr>
          <w:ilvl w:val="0"/>
          <w:numId w:val="2"/>
        </w:numPr>
        <w:spacing w:after="60" w:before="60" w:line="300"/>
      </w:pPr>
      <w:r>
        <w:rPr>
          <w:rFonts w:ascii="Arial" w:cs="Arial" w:eastAsia="Arial" w:hAnsi="Arial"/>
          <w:color w:val="1C2833"/>
          <w:sz w:val="20"/>
          <w:szCs w:val="20"/>
        </w:rPr>
        <w:t xml:space="preserve">100 confirmed job placements with documented salary data</w:t>
      </w:r>
    </w:p>
    <w:p>
      <w:pPr>
        <w:pStyle w:val="ListParagraph"/>
        <w:numPr>
          <w:ilvl w:val="0"/>
          <w:numId w:val="2"/>
        </w:numPr>
        <w:spacing w:after="60" w:before="60" w:line="300"/>
      </w:pPr>
      <w:r>
        <w:rPr>
          <w:rFonts w:ascii="Arial" w:cs="Arial" w:eastAsia="Arial" w:hAnsi="Arial"/>
          <w:color w:val="1C2833"/>
          <w:sz w:val="20"/>
          <w:szCs w:val="20"/>
        </w:rPr>
        <w:t xml:space="preserve">3 B2B employer partnerships generating recurring placement revenue</w:t>
      </w:r>
    </w:p>
    <w:p>
      <w:pPr>
        <w:pStyle w:val="ListParagraph"/>
        <w:numPr>
          <w:ilvl w:val="0"/>
          <w:numId w:val="2"/>
        </w:numPr>
        <w:spacing w:after="60" w:before="60" w:line="300"/>
      </w:pPr>
      <w:r>
        <w:rPr>
          <w:rFonts w:ascii="Arial" w:cs="Arial" w:eastAsia="Arial" w:hAnsi="Arial"/>
          <w:color w:val="1C2833"/>
          <w:sz w:val="20"/>
          <w:szCs w:val="20"/>
        </w:rPr>
        <w:t xml:space="preserve">NPS score above 70 from placed users</w:t>
      </w:r>
    </w:p>
    <w:p>
      <w:pPr>
        <w:pStyle w:val="ListParagraph"/>
        <w:numPr>
          <w:ilvl w:val="0"/>
          <w:numId w:val="2"/>
        </w:numPr>
        <w:spacing w:after="60" w:before="60" w:line="300"/>
      </w:pPr>
      <w:r>
        <w:rPr>
          <w:rFonts w:ascii="Arial" w:cs="Arial" w:eastAsia="Arial" w:hAnsi="Arial"/>
          <w:color w:val="1C2833"/>
          <w:sz w:val="20"/>
          <w:szCs w:val="20"/>
        </w:rPr>
        <w:t xml:space="preserve">SSC CGL track launched and validated</w:t>
      </w:r>
    </w:p>
    <w:p>
      <w:pPr>
        <w:pStyle w:val="ListParagraph"/>
        <w:numPr>
          <w:ilvl w:val="0"/>
          <w:numId w:val="2"/>
        </w:numPr>
        <w:spacing w:after="60" w:before="60" w:line="300"/>
      </w:pPr>
      <w:r>
        <w:rPr>
          <w:rFonts w:ascii="Arial" w:cs="Arial" w:eastAsia="Arial" w:hAnsi="Arial"/>
          <w:color w:val="1C2833"/>
          <w:sz w:val="20"/>
          <w:szCs w:val="20"/>
        </w:rPr>
        <w:t xml:space="preserve">Seed-stage metrics sufficient for Series A conversation</w:t>
      </w:r>
    </w:p>
    <w:p>
      <w:pPr>
        <w:spacing w:after="60" w:before="60"/>
      </w:pPr>
      <w:r>
        <w:rPr>
          <w:rFonts w:ascii="Arial" w:cs="Arial" w:eastAsia="Arial" w:hAnsi="Arial"/>
        </w:rPr>
        <w:t xml:space="preserve"/>
      </w:r>
    </w:p>
    <w:p>
      <w:pPr>
        <w:pStyle w:val="Heading2"/>
        <w:spacing w:after="140" w:before="280"/>
      </w:pPr>
      <w:r>
        <w:rPr>
          <w:rFonts w:ascii="Arial" w:cs="Arial" w:eastAsia="Arial" w:hAnsi="Arial"/>
          <w:b/>
          <w:bCs/>
          <w:color w:val="1A5276"/>
          <w:sz w:val="28"/>
          <w:szCs w:val="28"/>
        </w:rPr>
        <w:t xml:space="preserve">13.3 The Billion Dollar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Horizon</w:t>
            </w:r>
          </w:p>
        </w:tc>
        <w:tc>
          <w:tcPr>
            <w:tcW w:type="dxa" w:w="388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How the Value Is Built</w:t>
            </w:r>
          </w:p>
        </w:tc>
        <w:tc>
          <w:tcPr>
            <w:tcW w:type="dxa" w:w="388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Revenue / Valuation Signal</w:t>
            </w:r>
          </w:p>
        </w:tc>
      </w:tr>
      <w:tr>
        <w:tc>
          <w:tcPr>
            <w:tcW w:type="dxa" w:w="1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Year 1-2</w:t>
            </w:r>
          </w:p>
        </w:tc>
        <w:tc>
          <w:tcPr>
            <w:tcW w:type="dxa" w:w="38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Prove UPSC model. 1,000 placements. Build the skills data moat.</w:t>
            </w:r>
          </w:p>
        </w:tc>
        <w:tc>
          <w:tcPr>
            <w:tcW w:type="dxa" w:w="388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Rs. 3-5 Crore ARR. Seed to Series A.</w:t>
            </w:r>
          </w:p>
        </w:tc>
      </w:tr>
      <w:tr>
        <w:tc>
          <w:tcPr>
            <w:tcW w:type="dxa" w:w="1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Year 3-4</w:t>
            </w:r>
          </w:p>
        </w:tc>
        <w:tc>
          <w:tcPr>
            <w:tcW w:type="dxa" w:w="38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Expand to all major exams. Pan-India. 50,000 placements. Policy partnership with NITI Aayog.</w:t>
            </w:r>
          </w:p>
        </w:tc>
        <w:tc>
          <w:tcPr>
            <w:tcW w:type="dxa" w:w="3880"/>
            <w:tcBorders>
              <w:top w:val="single" w:color="D5D8DC" w:sz="1"/>
              <w:left w:val="single" w:color="D5D8DC" w:sz="1"/>
              <w:bottom w:val="single" w:color="D5D8DC" w:sz="1"/>
              <w:right w:val="single" w:color="D5D8D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Rs. 50-100 Crore ARR. Series B.</w:t>
            </w:r>
          </w:p>
        </w:tc>
      </w:tr>
      <w:tr>
        <w:tc>
          <w:tcPr>
            <w:tcW w:type="dxa" w:w="1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Year 5+</w:t>
            </w:r>
          </w:p>
        </w:tc>
        <w:tc>
          <w:tcPr>
            <w:tcW w:type="dxa" w:w="38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C2833"/>
                <w:sz w:val="18"/>
                <w:szCs w:val="18"/>
              </w:rPr>
              <w:t xml:space="preserve">Global expansion to 10+ countries with competitive exam ecosystems. AI hiring tool for employers.</w:t>
            </w:r>
          </w:p>
        </w:tc>
        <w:tc>
          <w:tcPr>
            <w:tcW w:type="dxa" w:w="388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center"/>
          </w:tcPr>
          <w:p>
            <w:pPr>
              <w:jc w:val="left"/>
            </w:pPr>
            <w:r>
              <w:rPr>
                <w:rFonts w:ascii="Arial" w:cs="Arial" w:eastAsia="Arial" w:hAnsi="Arial"/>
                <w:b/>
                <w:bCs/>
                <w:color w:val="1C2833"/>
                <w:sz w:val="18"/>
                <w:szCs w:val="18"/>
              </w:rPr>
              <w:t xml:space="preserve">Rs. 500-900 Crore ARR. IPO-ready.</w:t>
            </w:r>
          </w:p>
        </w:tc>
      </w:tr>
    </w:tbl>
    <w:p>
      <w:pPr>
        <w:spacing w:after="60" w:before="60"/>
      </w:pPr>
      <w:r>
        <w:rPr>
          <w:rFonts w:ascii="Arial" w:cs="Arial" w:eastAsia="Arial" w:hAnsi="Arial"/>
        </w:rPr>
        <w:t xml:space="preserve"/>
      </w:r>
    </w:p>
    <w:p>
      <w:pPr>
        <w:pBdr>
          <w:bottom w:val="single" w:color="D5D8DC" w:sz="2" w:space="1"/>
        </w:pBdr>
        <w:spacing w:after="160" w:before="160"/>
      </w:pPr>
      <w:r>
        <w:rPr>
          <w:rFonts w:ascii="Arial" w:cs="Arial" w:eastAsia="Arial" w:hAnsi="Arial"/>
        </w:rPr>
        <w:t xml:space="preserve"/>
      </w:r>
    </w:p>
    <w:p>
      <w:pPr>
        <w:pStyle w:val="Heading1"/>
        <w:pBdr>
          <w:bottom w:val="single" w:color="F39C12" w:sz="4" w:space="4"/>
        </w:pBdr>
        <w:spacing w:after="200" w:before="360"/>
      </w:pPr>
      <w:r>
        <w:rPr>
          <w:rFonts w:ascii="Arial" w:cs="Arial" w:eastAsia="Arial" w:hAnsi="Arial"/>
          <w:b/>
          <w:bCs/>
          <w:color w:val="1A5276"/>
          <w:sz w:val="36"/>
          <w:szCs w:val="36"/>
        </w:rPr>
        <w:t xml:space="preserve">14. Closing — Why Disha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5276" w:val="clear"/>
            <w:tcMar>
              <w:top w:type="dxa" w:w="280"/>
              <w:left w:type="dxa" w:w="400"/>
              <w:bottom w:type="dxa" w:w="280"/>
              <w:right w:type="dxa" w:w="400"/>
            </w:tcMar>
          </w:tcPr>
          <w:p>
            <w:pPr>
              <w:spacing w:after="100" w:before="0"/>
              <w:jc w:val="center"/>
            </w:pPr>
            <w:r>
              <w:rPr>
                <w:rFonts w:ascii="Arial" w:cs="Arial" w:eastAsia="Arial" w:hAnsi="Arial"/>
                <w:i/>
                <w:iCs/>
                <w:color w:val="FFFFFF"/>
                <w:sz w:val="24"/>
                <w:szCs w:val="24"/>
              </w:rPr>
              <w:t xml:space="preserve">Every year, 2.5 crore Indians give everything to a dream.</w:t>
            </w:r>
          </w:p>
          <w:p>
            <w:pPr>
              <w:spacing w:after="100" w:before="0"/>
              <w:jc w:val="center"/>
            </w:pPr>
            <w:r>
              <w:rPr>
                <w:rFonts w:ascii="Arial" w:cs="Arial" w:eastAsia="Arial" w:hAnsi="Arial"/>
                <w:b/>
                <w:bCs/>
                <w:color w:val="F39C12"/>
                <w:sz w:val="24"/>
                <w:szCs w:val="24"/>
              </w:rPr>
              <w:t xml:space="preserve">The system keeps 0.08% of them.</w:t>
            </w:r>
          </w:p>
          <w:p>
            <w:pPr>
              <w:spacing w:after="100" w:before="0"/>
              <w:jc w:val="center"/>
            </w:pPr>
            <w:r>
              <w:rPr>
                <w:rFonts w:ascii="Arial" w:cs="Arial" w:eastAsia="Arial" w:hAnsi="Arial"/>
                <w:i/>
                <w:iCs/>
                <w:color w:val="FFFFFF"/>
                <w:sz w:val="24"/>
                <w:szCs w:val="24"/>
              </w:rPr>
              <w:t xml:space="preserve">The rest are told — implicitly — that they were wasted.</w:t>
            </w:r>
          </w:p>
          <w:p>
            <w:pPr>
              <w:spacing w:after="0" w:before="100"/>
              <w:jc w:val="center"/>
            </w:pPr>
            <w:r>
              <w:rPr>
                <w:rFonts w:ascii="Arial" w:cs="Arial" w:eastAsia="Arial" w:hAnsi="Arial"/>
                <w:b/>
                <w:bCs/>
                <w:color w:val="F39C12"/>
                <w:sz w:val="26"/>
                <w:szCs w:val="26"/>
              </w:rPr>
              <w:t xml:space="preserve">We disagree. With evidence. With AI. With the spirit of Krishna guiding every Arjun.</w:t>
            </w:r>
          </w:p>
        </w:tc>
      </w:tr>
    </w:tbl>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100" w:before="80" w:line="340"/>
        <w:jc w:val="left"/>
      </w:pPr>
      <w:r>
        <w:rPr>
          <w:rFonts w:ascii="Arial" w:cs="Arial" w:eastAsia="Arial" w:hAnsi="Arial"/>
          <w:b w:val="false"/>
          <w:bCs w:val="false"/>
          <w:i/>
          <w:iCs/>
          <w:color w:val="1C2833"/>
          <w:sz w:val="20"/>
          <w:szCs w:val="20"/>
        </w:rPr>
        <w:t xml:space="preserve">This is not a startup looking for a problem to solve. This is a founder who has seen the wound — in himself, in his peers, in the quiet desperation of a 27-year-old in a Delhi PG room at 2am — and decided to build something that meets people at their worst moment and walks with them toward their best.</w:t>
      </w:r>
    </w:p>
    <w:p>
      <w:pPr>
        <w:spacing w:after="100" w:before="100" w:line="340"/>
        <w:jc w:val="left"/>
      </w:pPr>
      <w:r>
        <w:rPr>
          <w:rFonts w:ascii="Arial" w:cs="Arial" w:eastAsia="Arial" w:hAnsi="Arial"/>
          <w:b/>
          <w:bCs/>
          <w:i w:val="false"/>
          <w:iCs w:val="false"/>
          <w:color w:val="1A5276"/>
          <w:sz w:val="22"/>
          <w:szCs w:val="22"/>
        </w:rPr>
        <w:t xml:space="preserve">Disha AI is the first platform in India — and the world — that says to a government exam aspirant: Your years were not wasted. They made you someone rare. And we can prove it.</w:t>
      </w:r>
    </w:p>
    <w:p>
      <w:pPr>
        <w:spacing w:after="60" w:before="60"/>
      </w:pPr>
      <w:r>
        <w:rPr>
          <w:rFonts w:ascii="Arial" w:cs="Arial" w:eastAsia="Arial" w:hAnsi="Arial"/>
        </w:rPr>
        <w:t xml:space="preserve"/>
      </w:r>
    </w:p>
    <w:p>
      <w:pPr>
        <w:pBdr>
          <w:bottom w:val="single" w:color="D5D8DC" w:sz="2" w:space="1"/>
        </w:pBdr>
        <w:spacing w:after="160" w:before="160"/>
      </w:pPr>
      <w:r>
        <w:rPr>
          <w:rFonts w:ascii="Arial" w:cs="Arial" w:eastAsia="Arial" w:hAnsi="Arial"/>
        </w:rPr>
        <w:t xml:space="preserve"/>
      </w:r>
    </w:p>
    <w:p>
      <w:pPr>
        <w:spacing w:after="80" w:before="80" w:line="320"/>
        <w:jc w:val="center"/>
      </w:pPr>
      <w:r>
        <w:rPr>
          <w:rFonts w:ascii="Arial" w:cs="Arial" w:eastAsia="Arial" w:hAnsi="Arial"/>
          <w:b w:val="false"/>
          <w:bCs w:val="false"/>
          <w:i w:val="false"/>
          <w:iCs w:val="false"/>
          <w:color w:val="626567"/>
          <w:sz w:val="16"/>
          <w:szCs w:val="16"/>
        </w:rPr>
        <w:t xml:space="preserve">Document prepared: April 2026</w:t>
      </w:r>
    </w:p>
    <w:p>
      <w:pPr>
        <w:spacing w:after="80" w:before="80" w:line="320"/>
        <w:jc w:val="center"/>
      </w:pPr>
      <w:r>
        <w:rPr>
          <w:rFonts w:ascii="Arial" w:cs="Arial" w:eastAsia="Arial" w:hAnsi="Arial"/>
          <w:b w:val="false"/>
          <w:bCs w:val="false"/>
          <w:i w:val="false"/>
          <w:iCs w:val="false"/>
          <w:color w:val="626567"/>
          <w:sz w:val="16"/>
          <w:szCs w:val="16"/>
        </w:rPr>
        <w:t xml:space="preserve">Disha AI — Confidential &amp; Proprietary</w:t>
      </w:r>
    </w:p>
    <w:p>
      <w:pPr>
        <w:spacing w:after="80" w:before="80" w:line="320"/>
        <w:jc w:val="center"/>
      </w:pPr>
      <w:r>
        <w:rPr>
          <w:rFonts w:ascii="Arial" w:cs="Arial" w:eastAsia="Arial" w:hAnsi="Arial"/>
          <w:b w:val="false"/>
          <w:bCs w:val="false"/>
          <w:i w:val="false"/>
          <w:iCs w:val="false"/>
          <w:color w:val="626567"/>
          <w:sz w:val="16"/>
          <w:szCs w:val="16"/>
        </w:rPr>
        <w:t xml:space="preserve">For investment inquiries, partnerships, or more information, contact the founding team.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527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D83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2026-04-25T16:20:03.403Z</dcterms:created>
  <dcterms:modified xsi:type="dcterms:W3CDTF">2026-04-25T16:20:03.404Z</dcterms:modified>
</cp:coreProperties>
</file>

<file path=docProps/custom.xml><?xml version="1.0" encoding="utf-8"?>
<Properties xmlns="http://schemas.openxmlformats.org/officeDocument/2006/custom-properties" xmlns:vt="http://schemas.openxmlformats.org/officeDocument/2006/docPropsVTypes"/>
</file>