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color w:val="000000"/>
          <w:sz w:val="44"/>
        </w:rPr>
        <w:t>JOB SIMULATION REPORT</w:t>
      </w:r>
    </w:p>
    <w:p>
      <w:pPr>
        <w:spacing w:before="320"/>
        <w:jc w:val="center"/>
      </w:pPr>
      <w:r>
        <w:rPr>
          <w:rFonts w:ascii="Times New Roman" w:hAnsi="Times New Roman"/>
          <w:b/>
          <w:sz w:val="32"/>
        </w:rPr>
        <w:t>Tata iQ – GenAI Powered Data Analytics</w:t>
      </w:r>
    </w:p>
    <w:p>
      <w:pPr>
        <w:spacing w:before="160"/>
        <w:jc w:val="center"/>
      </w:pPr>
      <w:r>
        <w:rPr>
          <w:rFonts w:ascii="Times New Roman" w:hAnsi="Times New Roman"/>
          <w:b/>
          <w:sz w:val="26"/>
        </w:rPr>
        <w:t>Harshita Sharma</w:t>
      </w:r>
    </w:p>
    <w:p>
      <w:pPr>
        <w:spacing w:before="160"/>
        <w:jc w:val="center"/>
      </w:pPr>
      <w:r>
        <w:rPr>
          <w:rFonts w:ascii="Times New Roman" w:hAnsi="Times New Roman"/>
          <w:b/>
          <w:sz w:val="24"/>
        </w:rPr>
        <w:t>Roll No.: 25SCS1003003715</w:t>
      </w:r>
    </w:p>
    <w:p>
      <w:pPr>
        <w:spacing w:before="160"/>
        <w:jc w:val="center"/>
      </w:pPr>
      <w:r>
        <w:rPr>
          <w:rFonts w:ascii="Times New Roman" w:hAnsi="Times New Roman"/>
          <w:b w:val="0"/>
          <w:sz w:val="22"/>
        </w:rPr>
        <w:t>B.Tech CSE | 2nd Year | 3rd Semester</w:t>
      </w:r>
    </w:p>
    <w:p>
      <w:pPr>
        <w:spacing w:before="160"/>
        <w:jc w:val="center"/>
      </w:pPr>
      <w:r>
        <w:rPr>
          <w:rFonts w:ascii="Times New Roman" w:hAnsi="Times New Roman"/>
          <w:b w:val="0"/>
          <w:sz w:val="22"/>
        </w:rPr>
        <w:t>Session 2025–29</w:t>
      </w:r>
    </w:p>
    <w:p>
      <w:r>
        <w:br w:type="page"/>
      </w:r>
    </w:p>
    <w:p>
      <w:pPr>
        <w:pStyle w:val="Heading1"/>
      </w:pPr>
      <w:r>
        <w:t>1. Student Details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F2F5F9"/>
          </w:tcPr>
          <w:p>
            <w:pPr>
              <w:spacing w:after="0"/>
            </w:pPr>
            <w:r/>
            <w:r>
              <w:rPr>
                <w:rFonts w:ascii="Times New Roman" w:hAnsi="Times New Roman"/>
                <w:b/>
                <w:sz w:val="21"/>
              </w:rPr>
              <w:t>Student Name</w:t>
            </w:r>
          </w:p>
        </w:tc>
        <w:tc>
          <w:tcPr>
            <w:tcW w:type="dxa" w:w="4896"/>
            <w:vAlign w:val="center"/>
            <w:shd w:fill="F8FAFC"/>
          </w:tcPr>
          <w:p>
            <w:pPr>
              <w:spacing w:after="0"/>
            </w:pPr>
            <w:r>
              <w:t>Harshita Sharma</w:t>
            </w:r>
            <w:r>
              <w:rPr>
                <w:rFonts w:ascii="Times New Roman" w:hAnsi="Times New Roman"/>
                <w:b w:val="0"/>
                <w:sz w:val="21"/>
              </w:rPr>
            </w:r>
          </w:p>
        </w:tc>
      </w:tr>
      <w:tr>
        <w:tc>
          <w:tcPr>
            <w:tcW w:type="dxa" w:w="4896"/>
            <w:vAlign w:val="center"/>
          </w:tcPr>
          <w:p>
            <w:pPr>
              <w:spacing w:after="0"/>
            </w:pPr>
            <w:r/>
            <w:r>
              <w:rPr>
                <w:rFonts w:ascii="Times New Roman" w:hAnsi="Times New Roman"/>
                <w:b/>
                <w:sz w:val="21"/>
              </w:rPr>
              <w:t>Roll Number</w:t>
            </w:r>
          </w:p>
        </w:tc>
        <w:tc>
          <w:tcPr>
            <w:tcW w:type="dxa" w:w="4896"/>
            <w:vAlign w:val="center"/>
          </w:tcPr>
          <w:p>
            <w:pPr>
              <w:spacing w:after="0"/>
            </w:pPr>
            <w:r>
              <w:t>25SCS1003003715</w:t>
            </w:r>
            <w:r>
              <w:rPr>
                <w:rFonts w:ascii="Times New Roman" w:hAnsi="Times New Roman"/>
                <w:b w:val="0"/>
                <w:sz w:val="21"/>
              </w:rPr>
            </w:r>
          </w:p>
        </w:tc>
      </w:tr>
      <w:tr>
        <w:tc>
          <w:tcPr>
            <w:tcW w:type="dxa" w:w="4896"/>
            <w:vAlign w:val="center"/>
            <w:shd w:fill="F2F5F9"/>
          </w:tcPr>
          <w:p>
            <w:pPr>
              <w:spacing w:after="0"/>
            </w:pPr>
            <w:r/>
            <w:r>
              <w:rPr>
                <w:rFonts w:ascii="Times New Roman" w:hAnsi="Times New Roman"/>
                <w:b/>
                <w:sz w:val="21"/>
              </w:rPr>
              <w:t>Year</w:t>
            </w:r>
          </w:p>
        </w:tc>
        <w:tc>
          <w:tcPr>
            <w:tcW w:type="dxa" w:w="4896"/>
            <w:vAlign w:val="center"/>
            <w:shd w:fill="F8FAFC"/>
          </w:tcPr>
          <w:p>
            <w:pPr>
              <w:spacing w:after="0"/>
            </w:pPr>
            <w:r/>
            <w:r>
              <w:rPr>
                <w:rFonts w:ascii="Times New Roman" w:hAnsi="Times New Roman"/>
                <w:b w:val="0"/>
                <w:sz w:val="21"/>
              </w:rPr>
              <w:t>2nd Year</w:t>
            </w:r>
          </w:p>
        </w:tc>
      </w:tr>
      <w:tr>
        <w:tc>
          <w:tcPr>
            <w:tcW w:type="dxa" w:w="4896"/>
            <w:vAlign w:val="center"/>
          </w:tcPr>
          <w:p>
            <w:pPr>
              <w:spacing w:after="0"/>
            </w:pPr>
            <w:r/>
            <w:r>
              <w:rPr>
                <w:rFonts w:ascii="Times New Roman" w:hAnsi="Times New Roman"/>
                <w:b/>
                <w:sz w:val="21"/>
              </w:rPr>
              <w:t>Semester</w:t>
            </w:r>
          </w:p>
        </w:tc>
        <w:tc>
          <w:tcPr>
            <w:tcW w:type="dxa" w:w="4896"/>
            <w:vAlign w:val="center"/>
          </w:tcPr>
          <w:p>
            <w:pPr>
              <w:spacing w:after="0"/>
            </w:pPr>
            <w:r/>
            <w:r>
              <w:rPr>
                <w:rFonts w:ascii="Times New Roman" w:hAnsi="Times New Roman"/>
                <w:b w:val="0"/>
                <w:sz w:val="21"/>
              </w:rPr>
              <w:t>3rd Semester</w:t>
            </w:r>
          </w:p>
        </w:tc>
      </w:tr>
      <w:tr>
        <w:tc>
          <w:tcPr>
            <w:tcW w:type="dxa" w:w="4896"/>
            <w:vAlign w:val="center"/>
            <w:shd w:fill="F2F5F9"/>
          </w:tcPr>
          <w:p>
            <w:pPr>
              <w:spacing w:after="0"/>
            </w:pPr>
            <w:r/>
            <w:r>
              <w:rPr>
                <w:rFonts w:ascii="Times New Roman" w:hAnsi="Times New Roman"/>
                <w:b/>
                <w:sz w:val="21"/>
              </w:rPr>
              <w:t>Academic Session</w:t>
            </w:r>
          </w:p>
        </w:tc>
        <w:tc>
          <w:tcPr>
            <w:tcW w:type="dxa" w:w="4896"/>
            <w:vAlign w:val="center"/>
            <w:shd w:fill="F8FAFC"/>
          </w:tcPr>
          <w:p>
            <w:pPr>
              <w:spacing w:after="0"/>
            </w:pPr>
            <w:r/>
            <w:r>
              <w:rPr>
                <w:rFonts w:ascii="Times New Roman" w:hAnsi="Times New Roman"/>
                <w:b w:val="0"/>
                <w:sz w:val="21"/>
              </w:rPr>
              <w:t>2025-29</w:t>
            </w:r>
          </w:p>
        </w:tc>
      </w:tr>
      <w:tr>
        <w:tc>
          <w:tcPr>
            <w:tcW w:type="dxa" w:w="4896"/>
            <w:vAlign w:val="center"/>
          </w:tcPr>
          <w:p>
            <w:pPr>
              <w:spacing w:after="0"/>
            </w:pPr>
            <w:r/>
            <w:r>
              <w:rPr>
                <w:rFonts w:ascii="Times New Roman" w:hAnsi="Times New Roman"/>
                <w:b/>
                <w:sz w:val="21"/>
              </w:rPr>
              <w:t>Program</w:t>
            </w:r>
          </w:p>
        </w:tc>
        <w:tc>
          <w:tcPr>
            <w:tcW w:type="dxa" w:w="4896"/>
            <w:vAlign w:val="center"/>
          </w:tcPr>
          <w:p>
            <w:pPr>
              <w:spacing w:after="0"/>
            </w:pPr>
            <w:r/>
            <w:r>
              <w:rPr>
                <w:rFonts w:ascii="Times New Roman" w:hAnsi="Times New Roman"/>
                <w:b w:val="0"/>
                <w:sz w:val="21"/>
              </w:rPr>
              <w:t>B.Tech CSE</w:t>
            </w:r>
          </w:p>
        </w:tc>
      </w:tr>
    </w:tbl>
    <w:p>
      <w:pPr>
        <w:pStyle w:val="Heading1"/>
      </w:pPr>
      <w:r>
        <w:t>2. Introduction</w:t>
      </w:r>
    </w:p>
    <w:p>
      <w:r>
        <w:t>This report presents my learning experience from the Tata iQ GenAI Powered Data Analytics Job Simulation completed on the Forage platform on 17 September 2026. The simulation focused on the practical use of Generative AI, exploratory data analysis, predictive modeling, and AI-driven strategy within a financial services context.</w:t>
      </w:r>
    </w:p>
    <w:p>
      <w:r>
        <w:t>The experience connected academic learning in computer science and data-oriented concepts with a structured, real-world style workflow. It also helped me understand how analytical findings can be translated into practical business decisions while keeping data quality, ethics, compliance, and responsible AI in consideration.</w:t>
      </w:r>
    </w:p>
    <w:p>
      <w:pPr>
        <w:pStyle w:val="Heading1"/>
      </w:pPr>
      <w:r>
        <w:t>3. Tata iQ – GenAI Powered Data Analytics Job Simulation</w:t>
      </w:r>
    </w:p>
    <w:p>
      <w:r>
        <w:t>Role: GenAI Powered Data Analytics Job Simulation | Platform: Forage | Completion Date: 17 September 2026 | Focus Area: Financial Services</w:t>
      </w:r>
    </w:p>
    <w:p>
      <w:r>
        <w:t>The simulation involved a sequence of tasks related to AI-powered data analytics and strategy development for Tata iQ. The work moved from understanding and exploring data to thinking about predictive modeling and finally designing an AI-driven collections strategy.</w:t>
      </w:r>
    </w:p>
    <w:p>
      <w:pPr>
        <w:pStyle w:val="Heading2"/>
      </w:pPr>
      <w:r>
        <w:t>3.1 Project Focus</w:t>
      </w:r>
    </w:p>
    <w:p>
      <w:pPr>
        <w:pStyle w:val="ListBullet"/>
        <w:spacing w:after="40"/>
      </w:pPr>
      <w:r>
        <w:t>Conduct exploratory data analysis (EDA) to understand available information and identify useful patterns and signals.</w:t>
      </w:r>
    </w:p>
    <w:p>
      <w:pPr>
        <w:pStyle w:val="ListBullet"/>
        <w:spacing w:after="40"/>
      </w:pPr>
      <w:r>
        <w:t>Assess data quality and identify indicators that could affect the reliability of analysis and predictive work.</w:t>
      </w:r>
    </w:p>
    <w:p>
      <w:pPr>
        <w:pStyle w:val="ListBullet"/>
        <w:spacing w:after="40"/>
      </w:pPr>
      <w:r>
        <w:t>Propose a no-code predictive modeling framework, including model selection and model validation thinking.</w:t>
      </w:r>
    </w:p>
    <w:p>
      <w:pPr>
        <w:pStyle w:val="ListBullet"/>
        <w:spacing w:after="40"/>
      </w:pPr>
      <w:r>
        <w:t>Design an AI-driven collections strategy using agentic AI and process automation.</w:t>
      </w:r>
    </w:p>
    <w:p>
      <w:pPr>
        <w:pStyle w:val="ListBullet"/>
        <w:spacing w:after="40"/>
      </w:pPr>
      <w:r>
        <w:t>Consider ethical AI principles, regulatory compliance, and scalable implementation while developing the strategy.</w:t>
      </w:r>
    </w:p>
    <w:p>
      <w:pPr>
        <w:pStyle w:val="Heading2"/>
      </w:pPr>
      <w:r>
        <w:t>3.2 Learning Outcomes</w:t>
      </w:r>
    </w:p>
    <w:p>
      <w:pPr>
        <w:pStyle w:val="ListBullet"/>
        <w:spacing w:after="40"/>
      </w:pPr>
      <w:r>
        <w:t>Understood how EDA and data quality assessment support reliable analytical decision-making.</w:t>
      </w:r>
    </w:p>
    <w:p>
      <w:pPr>
        <w:pStyle w:val="ListBullet"/>
        <w:spacing w:after="40"/>
      </w:pPr>
      <w:r>
        <w:t>Learned to structure predictive modeling problems through model selection and validation criteria.</w:t>
      </w:r>
    </w:p>
    <w:p>
      <w:pPr>
        <w:pStyle w:val="ListBullet"/>
        <w:spacing w:after="40"/>
      </w:pPr>
      <w:r>
        <w:t>Developed awareness of how Generative AI and agentic AI can support business processes and automation.</w:t>
      </w:r>
    </w:p>
    <w:p>
      <w:pPr>
        <w:pStyle w:val="ListBullet"/>
        <w:spacing w:after="40"/>
      </w:pPr>
      <w:r>
        <w:t>Learned the importance of responsible AI, ethical reasoning, regulatory compliance, and human oversight.</w:t>
      </w:r>
    </w:p>
    <w:p>
      <w:pPr>
        <w:pStyle w:val="Heading1"/>
      </w:pPr>
      <w:r>
        <w:t>4. Analytical and AI Workflow</w:t>
      </w:r>
    </w:p>
    <w:p>
      <w:r>
        <w:t>The simulation followed a practical progression from data exploration to strategy development. Each stage built on the previous one, showing how analytical evidence can be connected to an AI-enabled business workflow.</w:t>
      </w:r>
    </w:p>
    <w:p>
      <w:pPr>
        <w:pStyle w:val="Heading2"/>
      </w:pPr>
      <w:r>
        <w:t>4.1 Exploratory Data Analysis and Data Quality</w:t>
      </w:r>
    </w:p>
    <w:p>
      <w:pPr>
        <w:pStyle w:val="ListBullet"/>
        <w:spacing w:after="40"/>
      </w:pPr>
      <w:r>
        <w:t>Performed exploratory analysis to understand the structure and relevance of the available data.</w:t>
      </w:r>
    </w:p>
    <w:p>
      <w:pPr>
        <w:pStyle w:val="ListBullet"/>
        <w:spacing w:after="40"/>
      </w:pPr>
      <w:r>
        <w:t>Focused on data quality assessment before using the information for predictive analysis.</w:t>
      </w:r>
    </w:p>
    <w:p>
      <w:pPr>
        <w:pStyle w:val="ListBullet"/>
        <w:spacing w:after="40"/>
      </w:pPr>
      <w:r>
        <w:t>Identified risk indicators and organized useful signals that could support further analysis.</w:t>
      </w:r>
    </w:p>
    <w:p>
      <w:pPr>
        <w:pStyle w:val="Heading2"/>
      </w:pPr>
      <w:r>
        <w:t>4.2 Predictive Modeling Framework</w:t>
      </w:r>
    </w:p>
    <w:p>
      <w:pPr>
        <w:pStyle w:val="ListBullet"/>
        <w:spacing w:after="40"/>
      </w:pPr>
      <w:r>
        <w:t>Proposed an initial no-code predictive modeling framework for assessing customer delinquency risk.</w:t>
      </w:r>
    </w:p>
    <w:p>
      <w:pPr>
        <w:pStyle w:val="ListBullet"/>
        <w:spacing w:after="40"/>
      </w:pPr>
      <w:r>
        <w:t>Considered appropriate model selection based on the analytical objective and available information.</w:t>
      </w:r>
    </w:p>
    <w:p>
      <w:pPr>
        <w:pStyle w:val="ListBullet"/>
        <w:spacing w:after="40"/>
      </w:pPr>
      <w:r>
        <w:t>Considered model validation and evaluation criteria before using model outputs for decision-making.</w:t>
      </w:r>
    </w:p>
    <w:p>
      <w:pPr>
        <w:pStyle w:val="Heading2"/>
      </w:pPr>
      <w:r>
        <w:t>4.3 AI-Driven Collections Strategy</w:t>
      </w:r>
    </w:p>
    <w:p>
      <w:pPr>
        <w:pStyle w:val="ListBullet"/>
        <w:spacing w:after="40"/>
      </w:pPr>
      <w:r>
        <w:t>Designed a collections strategy supported by agentic AI and process automation.</w:t>
      </w:r>
    </w:p>
    <w:p>
      <w:pPr>
        <w:pStyle w:val="ListBullet"/>
        <w:spacing w:after="40"/>
      </w:pPr>
      <w:r>
        <w:t>Considered how AI could help structure workflows and improve the use of analytical signals in collections.</w:t>
      </w:r>
    </w:p>
    <w:p>
      <w:pPr>
        <w:pStyle w:val="ListBullet"/>
        <w:spacing w:after="40"/>
      </w:pPr>
      <w:r>
        <w:t>Included ethical AI principles, regulatory compliance, and scalability as part of the implementation approach.</w:t>
      </w:r>
    </w:p>
    <w:p>
      <w:pPr>
        <w:pStyle w:val="Heading1"/>
      </w:pPr>
      <w:r>
        <w:t>5. Skills Developed</w:t>
      </w:r>
    </w:p>
    <w:p>
      <w:pPr>
        <w:pStyle w:val="ListBullet"/>
        <w:spacing w:after="20"/>
      </w:pPr>
      <w:r>
        <w:t>Strategic Thinking</w:t>
      </w:r>
    </w:p>
    <w:p>
      <w:pPr>
        <w:pStyle w:val="ListBullet"/>
        <w:spacing w:after="20"/>
      </w:pPr>
      <w:r>
        <w:t>Regulatory Compliance</w:t>
      </w:r>
    </w:p>
    <w:p>
      <w:pPr>
        <w:pStyle w:val="ListBullet"/>
        <w:spacing w:after="20"/>
      </w:pPr>
      <w:r>
        <w:t>Process Automation</w:t>
      </w:r>
    </w:p>
    <w:p>
      <w:pPr>
        <w:pStyle w:val="ListBullet"/>
        <w:spacing w:after="20"/>
      </w:pPr>
      <w:r>
        <w:t>Predictive Analytics</w:t>
      </w:r>
    </w:p>
    <w:p>
      <w:pPr>
        <w:pStyle w:val="ListBullet"/>
        <w:spacing w:after="20"/>
      </w:pPr>
      <w:r>
        <w:t>Model Validation</w:t>
      </w:r>
    </w:p>
    <w:p>
      <w:pPr>
        <w:pStyle w:val="ListBullet"/>
        <w:spacing w:after="20"/>
      </w:pPr>
      <w:r>
        <w:t>Model Selection</w:t>
      </w:r>
    </w:p>
    <w:p>
      <w:pPr>
        <w:pStyle w:val="ListBullet"/>
        <w:spacing w:after="20"/>
      </w:pPr>
      <w:r>
        <w:t>Exploratory Data Analysis</w:t>
      </w:r>
    </w:p>
    <w:p>
      <w:pPr>
        <w:pStyle w:val="ListBullet"/>
        <w:spacing w:after="20"/>
      </w:pPr>
      <w:r>
        <w:t>Ethical Reasoning</w:t>
      </w:r>
    </w:p>
    <w:p>
      <w:pPr>
        <w:pStyle w:val="ListBullet"/>
        <w:spacing w:after="20"/>
      </w:pPr>
      <w:r>
        <w:t>Decision Making</w:t>
      </w:r>
    </w:p>
    <w:p>
      <w:pPr>
        <w:pStyle w:val="ListBullet"/>
        <w:spacing w:after="20"/>
      </w:pPr>
      <w:r>
        <w:t>Data Quality Management</w:t>
      </w:r>
    </w:p>
    <w:p>
      <w:pPr>
        <w:pStyle w:val="ListBullet"/>
        <w:spacing w:after="20"/>
      </w:pPr>
      <w:r>
        <w:t>Data Interpretation</w:t>
      </w:r>
    </w:p>
    <w:p>
      <w:pPr>
        <w:pStyle w:val="ListBullet"/>
        <w:spacing w:after="20"/>
      </w:pPr>
      <w:r>
        <w:t>Business Communication</w:t>
      </w:r>
    </w:p>
    <w:p>
      <w:pPr>
        <w:pStyle w:val="ListBullet"/>
        <w:spacing w:after="20"/>
      </w:pPr>
      <w:r>
        <w:t>Analytical Reporting</w:t>
      </w:r>
    </w:p>
    <w:p>
      <w:pPr>
        <w:pStyle w:val="ListBullet"/>
        <w:spacing w:after="20"/>
      </w:pPr>
      <w:r>
        <w:t>AI Strategy</w:t>
      </w:r>
    </w:p>
    <w:p>
      <w:pPr>
        <w:pStyle w:val="ListBullet"/>
        <w:spacing w:after="20"/>
      </w:pPr>
      <w:r>
        <w:t>AI Analytics</w:t>
      </w:r>
    </w:p>
    <w:p>
      <w:pPr>
        <w:pStyle w:val="Heading1"/>
        <w:keepNext/>
        <w:pageBreakBefore/>
      </w:pPr>
      <w:r>
        <w:t>6. Overall Experience</w:t>
      </w:r>
    </w:p>
    <w:p>
      <w:r>
        <w:t>The Tata iQ simulation gave me practical exposure to a structured data analytics workflow supported by Generative AI. I learned that useful analysis begins with understanding the data and checking its quality before moving toward prediction and strategy.</w:t>
      </w:r>
    </w:p>
    <w:p>
      <w:r>
        <w:t>The experience also showed how AI can be considered beyond content generation. In the simulation, AI was connected to analytical reasoning, predictive modeling, automation, and business strategy. This helped me see how technical concepts can contribute to practical decision-making in a financial services environment.</w:t>
      </w:r>
    </w:p>
    <w:p>
      <w:r>
        <w:t>From a B.Tech perspective, the simulation strengthened my analytical thinking, communication, structured problem-solving, and understanding of responsible AI practices.</w:t>
      </w:r>
    </w:p>
    <w:p>
      <w:pPr>
        <w:pStyle w:val="Heading1"/>
      </w:pPr>
      <w:r>
        <w:t>7. Conclusion</w:t>
      </w:r>
    </w:p>
    <w:p>
      <w:r>
        <w:t>The Tata iQ GenAI Powered Data Analytics Job Simulation provided practical exposure to GenAI-supported data analytics and strategy development. It covered exploratory data analysis, data quality, predictive modeling, AI-driven collections, process automation, and responsible AI considerations. Overall, the experience helped connect my academic learning with a realistic business-oriented workflow and gave me a clearer understanding of how AI and analytics can work together in professional settings.</w:t>
      </w:r>
    </w:p>
    <w:p>
      <w:pPr>
        <w:pStyle w:val="Heading1"/>
      </w:pPr>
      <w:r>
        <w:t>8. Supporting Documents</w:t>
      </w:r>
    </w:p>
    <w:p>
      <w:r>
        <w:t>The supporting documents for this report include the Tata iQ GenAI Powered Data Analytics completion evidence and the related screenshots from the Forage simulation. These documents provide the basis for the project focus, skills learned, and completion details presented in this report.</w:t>
      </w:r>
    </w:p>
    <w:p>
      <w:pPr>
        <w:pStyle w:val="Heading1"/>
      </w:pPr>
      <w:r>
        <w:t>9. References</w:t>
      </w:r>
    </w:p>
    <w:p>
      <w:r>
        <w:t>Tata iQ – GenAI Powered Data Analytics Job Simulation, Forage platform, completed 17 September 2026.</w:t>
      </w:r>
    </w:p>
    <w:p>
      <w:r>
        <w:t>Completion certificate and simulation information provided by the student.</w:t>
      </w:r>
    </w:p>
    <w:sectPr w:rsidR="00FC693F" w:rsidRPr="0006063C" w:rsidSect="00034616">
      <w:footerReference w:type="default" r:id="rId9"/>
      <w:headerReference w:type="default" r:id="rId10"/>
      <w:headerReference w:type="first" r:id="rId11"/>
      <w:headerReference w:type="even" r:id="rId12"/>
      <w:footerReference w:type="first" r:id="rId13"/>
      <w:footerReference w:type="even" r:id="rId14"/>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Harshita Sharma  |  25SCS1003003715</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2F5C96"/>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2F5C96"/>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2F5C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Times New Roman" w:hAnsi="Times New Roman" w:eastAsia="Times New Roman"/>
      <w:b/>
      <w:color w:val="2F5C96"/>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Tata iQ GenAI Powered Data Analytics Job Simulation Report</dc:title>
  <dc:subject>Internship / Job Simulation Report</dc:subject>
  <dc:creator>Prajeet Pushkar</dc:creator>
  <cp:keywords>Tata iQ, GenAI, Data Analytics, Forage</cp:keywords>
  <dc:description>generated by python-docx</dc:description>
  <cp:lastModifiedBy/>
  <cp:revision>1</cp:revision>
  <dcterms:created xsi:type="dcterms:W3CDTF">2013-12-23T23:15:00Z</dcterms:created>
  <dcterms:modified xsi:type="dcterms:W3CDTF">2013-12-23T23:15:00Z</dcterms:modified>
  <cp:category/>
</cp:coreProperties>
</file>