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E05" w:rsidRDefault="00F84E05" w:rsidP="00F84E05">
      <w:pPr>
        <w:spacing w:before="120" w:after="120" w:line="276" w:lineRule="auto"/>
        <w:jc w:val="center"/>
        <w:outlineLvl w:val="2"/>
        <w:rPr>
          <w:rFonts w:ascii="Arial" w:eastAsia="Times New Roman" w:hAnsi="Arial" w:cs="Arial"/>
          <w:b/>
          <w:bCs/>
          <w:sz w:val="24"/>
          <w:szCs w:val="24"/>
        </w:rPr>
      </w:pPr>
      <w:r>
        <w:rPr>
          <w:rFonts w:ascii="Arial" w:eastAsia="Times New Roman" w:hAnsi="Arial" w:cs="Arial"/>
          <w:b/>
          <w:bCs/>
          <w:noProof/>
          <w:sz w:val="32"/>
          <w:szCs w:val="24"/>
        </w:rPr>
        <w:drawing>
          <wp:inline distT="0" distB="0" distL="0" distR="0" wp14:anchorId="7E86010A" wp14:editId="75E2DB8F">
            <wp:extent cx="681355" cy="687070"/>
            <wp:effectExtent l="0" t="0" r="4445" b="0"/>
            <wp:docPr id="1" name="Picture 1" descr="C:\Users\WIN10\AppData\Local\Microsoft\Windows\INetCache\Content.Word\LISA 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AppData\Local\Microsoft\Windows\INetCache\Content.Word\LISA LOGO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1355" cy="687070"/>
                    </a:xfrm>
                    <a:prstGeom prst="rect">
                      <a:avLst/>
                    </a:prstGeom>
                    <a:noFill/>
                    <a:ln>
                      <a:noFill/>
                    </a:ln>
                  </pic:spPr>
                </pic:pic>
              </a:graphicData>
            </a:graphic>
          </wp:inline>
        </w:drawing>
      </w:r>
    </w:p>
    <w:p w:rsidR="00F84E05" w:rsidRPr="00BE50C1" w:rsidRDefault="00F84E05" w:rsidP="00F84E05">
      <w:pPr>
        <w:spacing w:after="0" w:line="276" w:lineRule="auto"/>
        <w:jc w:val="center"/>
        <w:outlineLvl w:val="2"/>
        <w:rPr>
          <w:rFonts w:ascii="Arial" w:eastAsia="Times New Roman" w:hAnsi="Arial" w:cs="Arial"/>
          <w:b/>
          <w:bCs/>
          <w:sz w:val="32"/>
          <w:szCs w:val="24"/>
        </w:rPr>
      </w:pPr>
      <w:r w:rsidRPr="00BE50C1">
        <w:rPr>
          <w:rFonts w:ascii="Arial" w:eastAsia="Times New Roman" w:hAnsi="Arial" w:cs="Arial"/>
          <w:b/>
          <w:bCs/>
          <w:sz w:val="32"/>
          <w:szCs w:val="24"/>
        </w:rPr>
        <w:t>LIS Academy</w:t>
      </w:r>
    </w:p>
    <w:p w:rsidR="00F07FB0" w:rsidRPr="00F07FB0" w:rsidRDefault="00F07FB0" w:rsidP="00F84E05">
      <w:pPr>
        <w:spacing w:after="0" w:line="276" w:lineRule="auto"/>
        <w:jc w:val="center"/>
        <w:outlineLvl w:val="2"/>
        <w:rPr>
          <w:rFonts w:ascii="Times New Roman" w:eastAsia="Times New Roman" w:hAnsi="Times New Roman" w:cs="Times New Roman"/>
          <w:b/>
          <w:bCs/>
          <w:sz w:val="27"/>
          <w:szCs w:val="27"/>
        </w:rPr>
      </w:pPr>
      <w:bookmarkStart w:id="0" w:name="_GoBack"/>
      <w:r w:rsidRPr="00F07FB0">
        <w:rPr>
          <w:rFonts w:ascii="Times New Roman" w:eastAsia="Times New Roman" w:hAnsi="Times New Roman" w:cs="Times New Roman"/>
          <w:b/>
          <w:bCs/>
          <w:sz w:val="27"/>
          <w:szCs w:val="27"/>
        </w:rPr>
        <w:t>Institutional Technology Support Services</w:t>
      </w:r>
    </w:p>
    <w:bookmarkEnd w:id="0"/>
    <w:p w:rsidR="00F07FB0" w:rsidRPr="00F07FB0" w:rsidRDefault="00F07FB0" w:rsidP="00F84E05">
      <w:pPr>
        <w:spacing w:before="100" w:beforeAutospacing="1" w:after="100" w:afterAutospacing="1" w:line="240" w:lineRule="auto"/>
        <w:jc w:val="both"/>
        <w:rPr>
          <w:rFonts w:ascii="Times New Roman" w:eastAsia="Times New Roman" w:hAnsi="Times New Roman" w:cs="Times New Roman"/>
          <w:sz w:val="24"/>
          <w:szCs w:val="24"/>
        </w:rPr>
      </w:pPr>
      <w:r w:rsidRPr="00F84E05">
        <w:rPr>
          <w:rFonts w:ascii="Times New Roman" w:eastAsia="Times New Roman" w:hAnsi="Times New Roman" w:cs="Times New Roman"/>
          <w:sz w:val="24"/>
          <w:szCs w:val="24"/>
        </w:rPr>
        <w:t>LIS Academy</w:t>
      </w:r>
      <w:r w:rsidRPr="00F07FB0">
        <w:rPr>
          <w:rFonts w:ascii="Times New Roman" w:eastAsia="Times New Roman" w:hAnsi="Times New Roman" w:cs="Times New Roman"/>
          <w:sz w:val="24"/>
          <w:szCs w:val="24"/>
        </w:rPr>
        <w:t xml:space="preserve"> offers Institutional Technology Support Services to strengthen library systems, digital infrastructure, knowledge management, and research information services in educational and research institutions. The services are designed to support automation, digital transformation, repository development, and technology-enabled academic administration. Through implementation support, training, consultancy, and technical guidance, LIS Academy assists institutions in building modern, efficient, and sustainable information systems.</w:t>
      </w:r>
    </w:p>
    <w:p w:rsidR="00F07FB0" w:rsidRPr="00F07FB0" w:rsidRDefault="00F07FB0" w:rsidP="00F84E05">
      <w:p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sz w:val="24"/>
          <w:szCs w:val="24"/>
        </w:rPr>
        <w:t>Following are some of the major Institutional Technology Support Services offered by LIS Academy:</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KOHA Library Automation Support</w:t>
      </w:r>
      <w:r w:rsidRPr="00F07FB0">
        <w:rPr>
          <w:rFonts w:ascii="Times New Roman" w:eastAsia="Times New Roman" w:hAnsi="Times New Roman" w:cs="Times New Roman"/>
          <w:sz w:val="24"/>
          <w:szCs w:val="24"/>
        </w:rPr>
        <w:t xml:space="preserve"> – Implementation, customization, migration, and maintenance support for KOHA Integrated Library Management System.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proofErr w:type="spellStart"/>
      <w:r w:rsidRPr="00F07FB0">
        <w:rPr>
          <w:rFonts w:ascii="Times New Roman" w:eastAsia="Times New Roman" w:hAnsi="Times New Roman" w:cs="Times New Roman"/>
          <w:b/>
          <w:bCs/>
          <w:sz w:val="24"/>
          <w:szCs w:val="24"/>
        </w:rPr>
        <w:t>DSpace</w:t>
      </w:r>
      <w:proofErr w:type="spellEnd"/>
      <w:r w:rsidRPr="00F07FB0">
        <w:rPr>
          <w:rFonts w:ascii="Times New Roman" w:eastAsia="Times New Roman" w:hAnsi="Times New Roman" w:cs="Times New Roman"/>
          <w:b/>
          <w:bCs/>
          <w:sz w:val="24"/>
          <w:szCs w:val="24"/>
        </w:rPr>
        <w:t xml:space="preserve"> Institutional Repository Services</w:t>
      </w:r>
      <w:r w:rsidRPr="00F07FB0">
        <w:rPr>
          <w:rFonts w:ascii="Times New Roman" w:eastAsia="Times New Roman" w:hAnsi="Times New Roman" w:cs="Times New Roman"/>
          <w:sz w:val="24"/>
          <w:szCs w:val="24"/>
        </w:rPr>
        <w:t xml:space="preserve"> – Development and management support for digital repositories to preserve and disseminate institutional research outputs.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proofErr w:type="spellStart"/>
      <w:r w:rsidRPr="00F07FB0">
        <w:rPr>
          <w:rFonts w:ascii="Times New Roman" w:eastAsia="Times New Roman" w:hAnsi="Times New Roman" w:cs="Times New Roman"/>
          <w:b/>
          <w:bCs/>
          <w:sz w:val="24"/>
          <w:szCs w:val="24"/>
        </w:rPr>
        <w:t>EPrints</w:t>
      </w:r>
      <w:proofErr w:type="spellEnd"/>
      <w:r w:rsidRPr="00F07FB0">
        <w:rPr>
          <w:rFonts w:ascii="Times New Roman" w:eastAsia="Times New Roman" w:hAnsi="Times New Roman" w:cs="Times New Roman"/>
          <w:b/>
          <w:bCs/>
          <w:sz w:val="24"/>
          <w:szCs w:val="24"/>
        </w:rPr>
        <w:t xml:space="preserve"> Repository Implementation</w:t>
      </w:r>
      <w:r w:rsidRPr="00F07FB0">
        <w:rPr>
          <w:rFonts w:ascii="Times New Roman" w:eastAsia="Times New Roman" w:hAnsi="Times New Roman" w:cs="Times New Roman"/>
          <w:sz w:val="24"/>
          <w:szCs w:val="24"/>
        </w:rPr>
        <w:t xml:space="preserve"> – Installation, configuration, and support services for </w:t>
      </w:r>
      <w:proofErr w:type="spellStart"/>
      <w:r w:rsidRPr="00F07FB0">
        <w:rPr>
          <w:rFonts w:ascii="Times New Roman" w:eastAsia="Times New Roman" w:hAnsi="Times New Roman" w:cs="Times New Roman"/>
          <w:sz w:val="24"/>
          <w:szCs w:val="24"/>
        </w:rPr>
        <w:t>EPrints</w:t>
      </w:r>
      <w:proofErr w:type="spellEnd"/>
      <w:r w:rsidRPr="00F07FB0">
        <w:rPr>
          <w:rFonts w:ascii="Times New Roman" w:eastAsia="Times New Roman" w:hAnsi="Times New Roman" w:cs="Times New Roman"/>
          <w:sz w:val="24"/>
          <w:szCs w:val="24"/>
        </w:rPr>
        <w:t xml:space="preserve">-based institutional repositories and scholarly archives.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IRINS Profile Management Support</w:t>
      </w:r>
      <w:r w:rsidRPr="00F07FB0">
        <w:rPr>
          <w:rFonts w:ascii="Times New Roman" w:eastAsia="Times New Roman" w:hAnsi="Times New Roman" w:cs="Times New Roman"/>
          <w:sz w:val="24"/>
          <w:szCs w:val="24"/>
        </w:rPr>
        <w:t xml:space="preserve"> – Assistance in implementing and managing Indian Research Information Network System (IRINS) for faculty and institutional research profiling.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Library Website &amp; Portal Development</w:t>
      </w:r>
      <w:r w:rsidRPr="00F07FB0">
        <w:rPr>
          <w:rFonts w:ascii="Times New Roman" w:eastAsia="Times New Roman" w:hAnsi="Times New Roman" w:cs="Times New Roman"/>
          <w:sz w:val="24"/>
          <w:szCs w:val="24"/>
        </w:rPr>
        <w:t xml:space="preserve"> – Design and development of dynamic library websites, digital knowledge portals, and online information access systems.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Digital Library Development Services</w:t>
      </w:r>
      <w:r w:rsidRPr="00F07FB0">
        <w:rPr>
          <w:rFonts w:ascii="Times New Roman" w:eastAsia="Times New Roman" w:hAnsi="Times New Roman" w:cs="Times New Roman"/>
          <w:sz w:val="24"/>
          <w:szCs w:val="24"/>
        </w:rPr>
        <w:t xml:space="preserve"> – Support for creating and managing digital libraries, e-content repositories, and electronic information services.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Open Source Software Implementation</w:t>
      </w:r>
      <w:r w:rsidRPr="00F07FB0">
        <w:rPr>
          <w:rFonts w:ascii="Times New Roman" w:eastAsia="Times New Roman" w:hAnsi="Times New Roman" w:cs="Times New Roman"/>
          <w:sz w:val="24"/>
          <w:szCs w:val="24"/>
        </w:rPr>
        <w:t xml:space="preserve"> – Consultancy and deployment support for open-source library and academic technologies.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RFID &amp; Smart Library Solutions</w:t>
      </w:r>
      <w:r w:rsidRPr="00F07FB0">
        <w:rPr>
          <w:rFonts w:ascii="Times New Roman" w:eastAsia="Times New Roman" w:hAnsi="Times New Roman" w:cs="Times New Roman"/>
          <w:sz w:val="24"/>
          <w:szCs w:val="24"/>
        </w:rPr>
        <w:t xml:space="preserve"> – Technical support for RFID-enabled circulation systems, security management, and smart library infrastructure.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Research Information Management Systems</w:t>
      </w:r>
      <w:r w:rsidRPr="00F07FB0">
        <w:rPr>
          <w:rFonts w:ascii="Times New Roman" w:eastAsia="Times New Roman" w:hAnsi="Times New Roman" w:cs="Times New Roman"/>
          <w:sz w:val="24"/>
          <w:szCs w:val="24"/>
        </w:rPr>
        <w:t xml:space="preserve"> – Development of systems for managing institutional publications, faculty profiles, research projects, and scholarly outputs.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Library Networking &amp; Resource Sharing Solutions</w:t>
      </w:r>
      <w:r w:rsidRPr="00F07FB0">
        <w:rPr>
          <w:rFonts w:ascii="Times New Roman" w:eastAsia="Times New Roman" w:hAnsi="Times New Roman" w:cs="Times New Roman"/>
          <w:sz w:val="24"/>
          <w:szCs w:val="24"/>
        </w:rPr>
        <w:t xml:space="preserve"> – Support for networking libraries and enabling collaborative resource sharing and digital access services.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lastRenderedPageBreak/>
        <w:t>Metadata &amp; Cataloguing Support Services</w:t>
      </w:r>
      <w:r w:rsidRPr="00F07FB0">
        <w:rPr>
          <w:rFonts w:ascii="Times New Roman" w:eastAsia="Times New Roman" w:hAnsi="Times New Roman" w:cs="Times New Roman"/>
          <w:sz w:val="24"/>
          <w:szCs w:val="24"/>
        </w:rPr>
        <w:t xml:space="preserve"> – Assistance in metadata creation, MARC21 standards, RDA implementation, and digital cataloguing practices.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Cloud-Based Library Solutions</w:t>
      </w:r>
      <w:r w:rsidRPr="00F07FB0">
        <w:rPr>
          <w:rFonts w:ascii="Times New Roman" w:eastAsia="Times New Roman" w:hAnsi="Times New Roman" w:cs="Times New Roman"/>
          <w:sz w:val="24"/>
          <w:szCs w:val="24"/>
        </w:rPr>
        <w:t xml:space="preserve"> – Support for cloud-hosted library systems, digital access platforms, and remote information services.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Digital Preservation &amp; Archiving Services</w:t>
      </w:r>
      <w:r w:rsidRPr="00F07FB0">
        <w:rPr>
          <w:rFonts w:ascii="Times New Roman" w:eastAsia="Times New Roman" w:hAnsi="Times New Roman" w:cs="Times New Roman"/>
          <w:sz w:val="24"/>
          <w:szCs w:val="24"/>
        </w:rPr>
        <w:t xml:space="preserve"> – Solutions for preserving institutional records, rare collections, and digital scholarly resources.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Research Database Integration Services</w:t>
      </w:r>
      <w:r w:rsidRPr="00F07FB0">
        <w:rPr>
          <w:rFonts w:ascii="Times New Roman" w:eastAsia="Times New Roman" w:hAnsi="Times New Roman" w:cs="Times New Roman"/>
          <w:sz w:val="24"/>
          <w:szCs w:val="24"/>
        </w:rPr>
        <w:t xml:space="preserve"> – Integration and management support for e-resources, databases, discovery tools, and remote access systems.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Open Journal Systems (OJS) Support</w:t>
      </w:r>
      <w:r w:rsidRPr="00F07FB0">
        <w:rPr>
          <w:rFonts w:ascii="Times New Roman" w:eastAsia="Times New Roman" w:hAnsi="Times New Roman" w:cs="Times New Roman"/>
          <w:sz w:val="24"/>
          <w:szCs w:val="24"/>
        </w:rPr>
        <w:t xml:space="preserve"> – Technical assistance for implementing and managing online journal publishing platforms.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Open Conference Systems (OCS) Support</w:t>
      </w:r>
      <w:r w:rsidRPr="00F07FB0">
        <w:rPr>
          <w:rFonts w:ascii="Times New Roman" w:eastAsia="Times New Roman" w:hAnsi="Times New Roman" w:cs="Times New Roman"/>
          <w:sz w:val="24"/>
          <w:szCs w:val="24"/>
        </w:rPr>
        <w:t xml:space="preserve"> – Support for organizing and managing academic conferences through digital conference management systems.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Automation &amp; Data Migration Services</w:t>
      </w:r>
      <w:r w:rsidRPr="00F07FB0">
        <w:rPr>
          <w:rFonts w:ascii="Times New Roman" w:eastAsia="Times New Roman" w:hAnsi="Times New Roman" w:cs="Times New Roman"/>
          <w:sz w:val="24"/>
          <w:szCs w:val="24"/>
        </w:rPr>
        <w:t xml:space="preserve"> – Assistance in retrospective conversion, data migration, and automation of existing library records and services.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Institutional Ranking &amp; Accreditation Technology Support</w:t>
      </w:r>
      <w:r w:rsidRPr="00F07FB0">
        <w:rPr>
          <w:rFonts w:ascii="Times New Roman" w:eastAsia="Times New Roman" w:hAnsi="Times New Roman" w:cs="Times New Roman"/>
          <w:sz w:val="24"/>
          <w:szCs w:val="24"/>
        </w:rPr>
        <w:t xml:space="preserve"> – Technology-enabled support for NAAC, NIRF, NBA, and research documentation systems.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Training &amp; Capacity Building Programmes</w:t>
      </w:r>
      <w:r w:rsidRPr="00F07FB0">
        <w:rPr>
          <w:rFonts w:ascii="Times New Roman" w:eastAsia="Times New Roman" w:hAnsi="Times New Roman" w:cs="Times New Roman"/>
          <w:sz w:val="24"/>
          <w:szCs w:val="24"/>
        </w:rPr>
        <w:t xml:space="preserve"> – Hands-on training programmes for librarians, faculty members, and technical staff on institutional technologies and digital services. </w:t>
      </w:r>
    </w:p>
    <w:p w:rsidR="00F07FB0" w:rsidRPr="00F07FB0" w:rsidRDefault="00F07FB0" w:rsidP="00F84E05">
      <w:pPr>
        <w:numPr>
          <w:ilvl w:val="0"/>
          <w:numId w:val="1"/>
        </w:numPr>
        <w:spacing w:before="120" w:after="120" w:line="276" w:lineRule="auto"/>
        <w:jc w:val="both"/>
        <w:rPr>
          <w:rFonts w:ascii="Times New Roman" w:eastAsia="Times New Roman" w:hAnsi="Times New Roman" w:cs="Times New Roman"/>
          <w:sz w:val="24"/>
          <w:szCs w:val="24"/>
        </w:rPr>
      </w:pPr>
      <w:r w:rsidRPr="00F07FB0">
        <w:rPr>
          <w:rFonts w:ascii="Times New Roman" w:eastAsia="Times New Roman" w:hAnsi="Times New Roman" w:cs="Times New Roman"/>
          <w:b/>
          <w:bCs/>
          <w:sz w:val="24"/>
          <w:szCs w:val="24"/>
        </w:rPr>
        <w:t>Customized Institutional Consultancy Services</w:t>
      </w:r>
      <w:r w:rsidRPr="00F07FB0">
        <w:rPr>
          <w:rFonts w:ascii="Times New Roman" w:eastAsia="Times New Roman" w:hAnsi="Times New Roman" w:cs="Times New Roman"/>
          <w:sz w:val="24"/>
          <w:szCs w:val="24"/>
        </w:rPr>
        <w:t xml:space="preserve"> – Tailored technology solutions and consultancy services based on the specific requirements of educational and research institutions.</w:t>
      </w:r>
    </w:p>
    <w:p w:rsidR="00E67CA3" w:rsidRDefault="00F84E05" w:rsidP="00F84E05">
      <w:pPr>
        <w:spacing w:before="120" w:after="120" w:line="276" w:lineRule="auto"/>
        <w:jc w:val="both"/>
      </w:pPr>
    </w:p>
    <w:sectPr w:rsidR="00E67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1F3AFF"/>
    <w:multiLevelType w:val="multilevel"/>
    <w:tmpl w:val="F77E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FB0"/>
    <w:rsid w:val="008B2131"/>
    <w:rsid w:val="00AF701C"/>
    <w:rsid w:val="00F07FB0"/>
    <w:rsid w:val="00F84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087771-11A9-4B5E-B9EF-A7A0FF36B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07F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7FB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07FB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07FB0"/>
    <w:rPr>
      <w:color w:val="0000FF"/>
      <w:u w:val="single"/>
    </w:rPr>
  </w:style>
  <w:style w:type="character" w:styleId="Strong">
    <w:name w:val="Strong"/>
    <w:basedOn w:val="DefaultParagraphFont"/>
    <w:uiPriority w:val="22"/>
    <w:qFormat/>
    <w:rsid w:val="00F07F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23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2026-05-13T14:06:00Z</dcterms:created>
  <dcterms:modified xsi:type="dcterms:W3CDTF">2026-05-13T14:51:00Z</dcterms:modified>
</cp:coreProperties>
</file>