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7948" w:rsidRPr="00307948" w:rsidRDefault="00307948" w:rsidP="00307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7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NAGP BAND 3 ASSIGNMENT DOCUMENT</w:t>
      </w:r>
      <w:bookmarkStart w:id="0" w:name="_GoBack"/>
      <w:bookmarkEnd w:id="0"/>
      <w:r w:rsidRPr="00307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ATION</w:t>
      </w:r>
    </w:p>
    <w:p w:rsidR="00307948" w:rsidRPr="00307948" w:rsidRDefault="00307948" w:rsidP="00307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7948">
        <w:rPr>
          <w:rFonts w:ascii="Times New Roman" w:eastAsia="Times New Roman" w:hAnsi="Times New Roman" w:cs="Times New Roman"/>
          <w:b/>
          <w:bCs/>
          <w:sz w:val="27"/>
          <w:szCs w:val="27"/>
        </w:rPr>
        <w:t>Kubernetes &amp; DevOps Engineering Infrastructure Report</w:t>
      </w:r>
    </w:p>
    <w:p w:rsidR="00307948" w:rsidRPr="00307948" w:rsidRDefault="00307948" w:rsidP="00307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7948">
        <w:rPr>
          <w:rFonts w:ascii="Times New Roman" w:eastAsia="Times New Roman" w:hAnsi="Times New Roman" w:cs="Times New Roman"/>
          <w:b/>
          <w:bCs/>
          <w:sz w:val="36"/>
          <w:szCs w:val="36"/>
        </w:rPr>
        <w:t>1. Requirement Understanding</w:t>
      </w:r>
    </w:p>
    <w:p w:rsidR="00307948" w:rsidRPr="00307948" w:rsidRDefault="00307948" w:rsidP="00307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sz w:val="24"/>
          <w:szCs w:val="24"/>
        </w:rPr>
        <w:t>The core objective of this engineering implementation is to design, containerize, and provision a highly resilient, enterprise-grade, multi-tier microservice architecture using Kubernetes. As dictated by the strict NAGP Band 3 evaluation rubric, the system simulates real-world web application constraints by decoupling the stateless computing ingestion layer from the stateful backend persistence storage layer.</w:t>
      </w:r>
    </w:p>
    <w:p w:rsidR="00307948" w:rsidRPr="00307948" w:rsidRDefault="00307948" w:rsidP="00307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sz w:val="24"/>
          <w:szCs w:val="24"/>
        </w:rPr>
        <w:t>The assignment mandates the operational verification of key production workflows, including:</w:t>
      </w:r>
    </w:p>
    <w:p w:rsidR="00307948" w:rsidRPr="00307948" w:rsidRDefault="00307948" w:rsidP="00307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Stateless application scaling with a baseline configuration of </w:t>
      </w: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t>4 identical microservice replicas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948" w:rsidRPr="00307948" w:rsidRDefault="00307948" w:rsidP="00307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Seamless, zero-downtime application rollouts using an orchestrated </w:t>
      </w:r>
      <w:r w:rsidRPr="00307948">
        <w:rPr>
          <w:rFonts w:ascii="Courier New" w:eastAsia="Times New Roman" w:hAnsi="Courier New" w:cs="Courier New"/>
          <w:sz w:val="20"/>
          <w:szCs w:val="20"/>
        </w:rPr>
        <w:t>RollingUpdate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deployment strategy.</w:t>
      </w:r>
    </w:p>
    <w:p w:rsidR="00307948" w:rsidRPr="00307948" w:rsidRDefault="00307948" w:rsidP="00307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Dynamic horizontal pod autoscaling driven by an active </w:t>
      </w:r>
      <w:r w:rsidRPr="00307948">
        <w:rPr>
          <w:rFonts w:ascii="Courier New" w:eastAsia="Times New Roman" w:hAnsi="Courier New" w:cs="Courier New"/>
          <w:sz w:val="20"/>
          <w:szCs w:val="20"/>
        </w:rPr>
        <w:t>HorizontalPodAutoscaler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under simulated compute strain.</w:t>
      </w:r>
    </w:p>
    <w:p w:rsidR="00307948" w:rsidRPr="00307948" w:rsidRDefault="00307948" w:rsidP="00307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sz w:val="24"/>
          <w:szCs w:val="24"/>
        </w:rPr>
        <w:t>Strict service-driven network isolation boundaries implemented within an independent, application-dedicated namespace (</w:t>
      </w:r>
      <w:r w:rsidRPr="00307948">
        <w:rPr>
          <w:rFonts w:ascii="Courier New" w:eastAsia="Times New Roman" w:hAnsi="Courier New" w:cs="Courier New"/>
          <w:sz w:val="20"/>
          <w:szCs w:val="20"/>
        </w:rPr>
        <w:t>assignment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07948" w:rsidRPr="00307948" w:rsidRDefault="00307948" w:rsidP="00307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sz w:val="24"/>
          <w:szCs w:val="24"/>
        </w:rPr>
        <w:t>Stateful storage survival and data persistence backed by robust database volume tracking upon container destruction.</w:t>
      </w:r>
    </w:p>
    <w:p w:rsidR="00307948" w:rsidRPr="00307948" w:rsidRDefault="00307948" w:rsidP="00307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sz w:val="24"/>
          <w:szCs w:val="24"/>
        </w:rPr>
        <w:t>The complete operational lifecycle has been engineered to balance performance with structural cost restrictions, enforcing granular, fine-tuned FinOps resource consumption limits.</w:t>
      </w:r>
    </w:p>
    <w:p w:rsidR="00307948" w:rsidRPr="00307948" w:rsidRDefault="00307948" w:rsidP="00307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7948">
        <w:rPr>
          <w:rFonts w:ascii="Times New Roman" w:eastAsia="Times New Roman" w:hAnsi="Times New Roman" w:cs="Times New Roman"/>
          <w:b/>
          <w:bCs/>
          <w:sz w:val="36"/>
          <w:szCs w:val="36"/>
        </w:rPr>
        <w:t>2. Assumptions</w:t>
      </w:r>
    </w:p>
    <w:p w:rsidR="00307948" w:rsidRPr="00307948" w:rsidRDefault="00307948" w:rsidP="00307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t>Control Plane Architecture: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The orchestrator runs within a unified, resource-optimized runtime space (</w:t>
      </w: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t>K3s cluster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>) hosted on a single AWS EC2 virtual machine instance. This fulfills development validation while matching production APIs without cloud vendor management overhead.</w:t>
      </w:r>
    </w:p>
    <w:p w:rsidR="00307948" w:rsidRPr="00307948" w:rsidRDefault="00307948" w:rsidP="00307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t>Compute Boundaries: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The evaluation sandbox environment assumes micro-footprint operational parameters where container memory and CPU bounds are tightly constrained to evaluate scheduling efficiency and HPA elasticity without requiring oversized, multi-node node groups.</w:t>
      </w:r>
    </w:p>
    <w:p w:rsidR="00307948" w:rsidRPr="00307948" w:rsidRDefault="00307948" w:rsidP="00307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 Paths: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The underlying compute instance runs its native, built-in </w:t>
      </w: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t>Traefik Ingress Controller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to handle domain path routing definitions cleanly without relying on proprietary or external cloud provider provisioning load-balancer APIs.</w:t>
      </w:r>
    </w:p>
    <w:p w:rsidR="00307948" w:rsidRPr="00307948" w:rsidRDefault="00307948" w:rsidP="00307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Storage Class Bindings: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The system leverages K3s’s native </w:t>
      </w:r>
      <w:r w:rsidRPr="00307948">
        <w:rPr>
          <w:rFonts w:ascii="Courier New" w:eastAsia="Times New Roman" w:hAnsi="Courier New" w:cs="Courier New"/>
          <w:sz w:val="20"/>
          <w:szCs w:val="20"/>
        </w:rPr>
        <w:t>local-path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host storage provisioner class to handle persistent storage volume life cycles natively without attaching external network block storage devices during evaluation runs.</w:t>
      </w:r>
    </w:p>
    <w:p w:rsidR="00307948" w:rsidRPr="00307948" w:rsidRDefault="00307948" w:rsidP="00307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7948">
        <w:rPr>
          <w:rFonts w:ascii="Times New Roman" w:eastAsia="Times New Roman" w:hAnsi="Times New Roman" w:cs="Times New Roman"/>
          <w:b/>
          <w:bCs/>
          <w:sz w:val="36"/>
          <w:szCs w:val="36"/>
        </w:rPr>
        <w:t>3. Solution Overview</w:t>
      </w:r>
    </w:p>
    <w:p w:rsidR="00307948" w:rsidRPr="00307948" w:rsidRDefault="00307948" w:rsidP="00307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The infrastructure is systematically divided into independent, loosely coupled layers isolated within the </w:t>
      </w:r>
      <w:r w:rsidRPr="00307948">
        <w:rPr>
          <w:rFonts w:ascii="Courier New" w:eastAsia="Times New Roman" w:hAnsi="Courier New" w:cs="Courier New"/>
          <w:sz w:val="20"/>
          <w:szCs w:val="20"/>
        </w:rPr>
        <w:t>assignment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namespace. The application provides a secure FastAPI engine that queries and inserts data entries into a relational database cluster.</w:t>
      </w:r>
    </w:p>
    <w:p w:rsidR="00307948" w:rsidRPr="00307948" w:rsidRDefault="00307948" w:rsidP="00307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[ Public Internet User Traffic ]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[ Traefik Ingress Controller ] (Port 80)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[ api-service ClusterIP ] (Port 8000)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┌────────────┼────────────┬────────────┐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▼            ▼            ▼            ▼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[api-pod-1]  [api-pod-2]  [api-pod-3]  [api-pod-4]  ◄── Managed by HPA (4-8 Replicas)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│            │            │            │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└────────────┴────┬───────┴────────────┘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                  │ (Internal Traffic Only)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                  ▼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      [ postgres-service ClusterIP ] (Port 5432)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                  ▼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           [ postgres-db-0 ] (StatefulSet Pod)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                  ▼</w:t>
      </w:r>
    </w:p>
    <w:p w:rsidR="00307948" w:rsidRPr="00307948" w:rsidRDefault="00307948" w:rsidP="0030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7948">
        <w:rPr>
          <w:rFonts w:ascii="Courier New" w:eastAsia="Times New Roman" w:hAnsi="Courier New" w:cs="Courier New"/>
          <w:sz w:val="20"/>
          <w:szCs w:val="20"/>
        </w:rPr>
        <w:t xml:space="preserve">              [ 1Gi PersistentVolumeClaim ]</w:t>
      </w:r>
    </w:p>
    <w:p w:rsidR="00307948" w:rsidRPr="00307948" w:rsidRDefault="00307948" w:rsidP="00307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t>Ingress &amp; Routing Tier: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t>Traefik Ingress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definition bridges cluster boundaries, translating public HTTP path traffic (</w:t>
      </w:r>
      <w:r w:rsidRPr="00307948">
        <w:rPr>
          <w:rFonts w:ascii="Courier New" w:eastAsia="Times New Roman" w:hAnsi="Courier New" w:cs="Courier New"/>
          <w:sz w:val="20"/>
          <w:szCs w:val="20"/>
        </w:rPr>
        <w:t>/employees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>) directly onto the internal API abstraction layer. Traffic routing relies entirely on stable core service endpoints rather than individual, ephemeral pod IP network interfaces.</w:t>
      </w:r>
    </w:p>
    <w:p w:rsidR="00307948" w:rsidRPr="00307948" w:rsidRDefault="00307948" w:rsidP="00307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t>Stateless Compute Tier (FastAPI):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High-performance ASGI web instances executing Python business logic using </w:t>
      </w:r>
      <w:r w:rsidRPr="00307948">
        <w:rPr>
          <w:rFonts w:ascii="Courier New" w:eastAsia="Times New Roman" w:hAnsi="Courier New" w:cs="Courier New"/>
          <w:sz w:val="20"/>
          <w:szCs w:val="20"/>
        </w:rPr>
        <w:t>psycopg2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database connection pooling with built-in retry mechanisms. This tier runs with a target allocation of </w:t>
      </w: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t>4 identical replicas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governed by a </w:t>
      </w:r>
      <w:r w:rsidRPr="00307948">
        <w:rPr>
          <w:rFonts w:ascii="Courier New" w:eastAsia="Times New Roman" w:hAnsi="Courier New" w:cs="Courier New"/>
          <w:sz w:val="20"/>
          <w:szCs w:val="20"/>
        </w:rPr>
        <w:t>RollingUpdate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model (</w:t>
      </w:r>
      <w:r w:rsidRPr="00307948">
        <w:rPr>
          <w:rFonts w:ascii="Courier New" w:eastAsia="Times New Roman" w:hAnsi="Courier New" w:cs="Courier New"/>
          <w:sz w:val="20"/>
          <w:szCs w:val="20"/>
        </w:rPr>
        <w:t>maxSurge: 1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07948">
        <w:rPr>
          <w:rFonts w:ascii="Courier New" w:eastAsia="Times New Roman" w:hAnsi="Courier New" w:cs="Courier New"/>
          <w:sz w:val="20"/>
          <w:szCs w:val="20"/>
        </w:rPr>
        <w:t>maxUnavailable: 0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) ensuring zero-downtime. This tier is monitored by an active </w:t>
      </w:r>
      <w:r w:rsidRPr="00307948">
        <w:rPr>
          <w:rFonts w:ascii="Courier New" w:eastAsia="Times New Roman" w:hAnsi="Courier New" w:cs="Courier New"/>
          <w:sz w:val="20"/>
          <w:szCs w:val="20"/>
        </w:rPr>
        <w:t>HorizontalPodAutoscaler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that samples CPU utilization metrics.</w:t>
      </w:r>
    </w:p>
    <w:p w:rsidR="00307948" w:rsidRPr="00307948" w:rsidRDefault="00307948" w:rsidP="00307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t>Stateful Storage Tier (PostgreSQL):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Backed by a strict </w:t>
      </w: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t>StatefulSet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design rather than a traditional deployment model, this tier guarantees a stable, predictable network host address (</w:t>
      </w:r>
      <w:r w:rsidRPr="00307948">
        <w:rPr>
          <w:rFonts w:ascii="Courier New" w:eastAsia="Times New Roman" w:hAnsi="Courier New" w:cs="Courier New"/>
          <w:sz w:val="20"/>
          <w:szCs w:val="20"/>
        </w:rPr>
        <w:t>postgres-db-0.postgres-service.assignment.svc.cluster.local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) and permanent data drive mapping. It includes an automated relational SQL seed mechanism that registers </w:t>
      </w: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t>5 baseline records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instantly upon creation.</w:t>
      </w:r>
    </w:p>
    <w:p w:rsidR="00307948" w:rsidRPr="00307948" w:rsidRDefault="00307948" w:rsidP="00307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Decoupled Configuration Management: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All operational properties are completely externalized from the compiled runtime image. Non-sensitive elements (database names, hosts, and users) are loaded from an environment </w:t>
      </w:r>
      <w:r w:rsidRPr="00307948">
        <w:rPr>
          <w:rFonts w:ascii="Courier New" w:eastAsia="Times New Roman" w:hAnsi="Courier New" w:cs="Courier New"/>
          <w:sz w:val="20"/>
          <w:szCs w:val="20"/>
        </w:rPr>
        <w:t>ConfigMap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, while critical database access credentials remain isolated inside a base64-encoded </w:t>
      </w:r>
      <w:r w:rsidRPr="00307948">
        <w:rPr>
          <w:rFonts w:ascii="Courier New" w:eastAsia="Times New Roman" w:hAnsi="Courier New" w:cs="Courier New"/>
          <w:sz w:val="20"/>
          <w:szCs w:val="20"/>
        </w:rPr>
        <w:t>Opaque Secret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configuration file.</w:t>
      </w:r>
    </w:p>
    <w:p w:rsidR="00307948" w:rsidRPr="00307948" w:rsidRDefault="00307948" w:rsidP="00307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7948">
        <w:rPr>
          <w:rFonts w:ascii="Times New Roman" w:eastAsia="Times New Roman" w:hAnsi="Times New Roman" w:cs="Times New Roman"/>
          <w:b/>
          <w:bCs/>
          <w:sz w:val="36"/>
          <w:szCs w:val="36"/>
        </w:rPr>
        <w:t>4. Justification for Resources Utilized &amp; FinOps Matrix</w:t>
      </w:r>
    </w:p>
    <w:p w:rsidR="00307948" w:rsidRPr="00307948" w:rsidRDefault="00307948" w:rsidP="00307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sz w:val="24"/>
          <w:szCs w:val="24"/>
        </w:rPr>
        <w:t>To satisfy the strict FinOps requirements defined in the evaluation parameters, the resource configurations optimize cluster cost models across three main vectors: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3526"/>
        <w:gridCol w:w="4143"/>
      </w:tblGrid>
      <w:tr w:rsidR="00307948" w:rsidRPr="00307948" w:rsidTr="0030794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7948" w:rsidRPr="00307948" w:rsidRDefault="00307948" w:rsidP="0030794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FinOps Optimization Vector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7948" w:rsidRPr="00307948" w:rsidRDefault="00307948" w:rsidP="0030794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Target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7948" w:rsidRPr="00307948" w:rsidRDefault="00307948" w:rsidP="0030794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Financial &amp; Operational Benefit</w:t>
            </w:r>
          </w:p>
        </w:tc>
      </w:tr>
      <w:tr w:rsidR="00307948" w:rsidRPr="00307948" w:rsidTr="0030794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7948" w:rsidRPr="00307948" w:rsidRDefault="00307948" w:rsidP="0030794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 Right-Sizing Margin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7948" w:rsidRPr="00307948" w:rsidRDefault="00307948" w:rsidP="0030794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9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API constraints restricted to tight boundaries (requests: </w:t>
            </w:r>
            <w:r w:rsidRPr="00307948">
              <w:rPr>
                <w:rFonts w:ascii="Courier New" w:eastAsia="Times New Roman" w:hAnsi="Courier New" w:cs="Courier New"/>
                <w:sz w:val="20"/>
                <w:szCs w:val="20"/>
              </w:rPr>
              <w:t>memory: "32Mi"</w:t>
            </w:r>
            <w:r w:rsidRPr="003079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07948">
              <w:rPr>
                <w:rFonts w:ascii="Courier New" w:eastAsia="Times New Roman" w:hAnsi="Courier New" w:cs="Courier New"/>
                <w:sz w:val="20"/>
                <w:szCs w:val="20"/>
              </w:rPr>
              <w:t>cpu: "40m"</w:t>
            </w:r>
            <w:r w:rsidRPr="003079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limits: </w:t>
            </w:r>
            <w:r w:rsidRPr="00307948">
              <w:rPr>
                <w:rFonts w:ascii="Courier New" w:eastAsia="Times New Roman" w:hAnsi="Courier New" w:cs="Courier New"/>
                <w:sz w:val="20"/>
                <w:szCs w:val="20"/>
              </w:rPr>
              <w:t>memory: "64Mi"</w:t>
            </w:r>
            <w:r w:rsidRPr="003079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07948">
              <w:rPr>
                <w:rFonts w:ascii="Courier New" w:eastAsia="Times New Roman" w:hAnsi="Courier New" w:cs="Courier New"/>
                <w:sz w:val="20"/>
                <w:szCs w:val="20"/>
              </w:rPr>
              <w:t>cpu: "80m"</w:t>
            </w:r>
            <w:r w:rsidRPr="00307948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7948" w:rsidRPr="00307948" w:rsidRDefault="00307948" w:rsidP="0030794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948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application pods from expanding into oversized node layouts. Allows the baseline of 4 stateless replicas to comfortably operate inside small, low-cost compute instances or the AWS Free Tier.</w:t>
            </w:r>
          </w:p>
        </w:tc>
      </w:tr>
      <w:tr w:rsidR="00307948" w:rsidRPr="00307948" w:rsidTr="0030794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7948" w:rsidRPr="00307948" w:rsidRDefault="00307948" w:rsidP="0030794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Unified Ingress Consolidation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7948" w:rsidRPr="00307948" w:rsidRDefault="00307948" w:rsidP="0030794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9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Utilizes the single, shared native </w:t>
            </w:r>
            <w:r w:rsidRPr="00307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Traefik Ingress Controller</w:t>
            </w:r>
            <w:r w:rsidRPr="003079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mapping paths internally via lightweight virtual services.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7948" w:rsidRPr="00307948" w:rsidRDefault="00307948" w:rsidP="0030794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948">
              <w:rPr>
                <w:rFonts w:ascii="Times New Roman" w:eastAsia="Times New Roman" w:hAnsi="Times New Roman" w:cs="Times New Roman"/>
                <w:sz w:val="24"/>
                <w:szCs w:val="24"/>
              </w:rPr>
              <w:t>Eliminates the standard cloud practice of spinning up individual cloud vendor load balancers per exposed service, reducing hourly cloud infrastructure network fees to zero.</w:t>
            </w:r>
          </w:p>
        </w:tc>
      </w:tr>
      <w:tr w:rsidR="00307948" w:rsidRPr="00307948" w:rsidTr="0030794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7948" w:rsidRPr="00307948" w:rsidRDefault="00307948" w:rsidP="0030794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Stateful vs Ephemeral Boundaries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7948" w:rsidRPr="00307948" w:rsidRDefault="00307948" w:rsidP="0030794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948">
              <w:rPr>
                <w:rFonts w:ascii="Times New Roman" w:eastAsia="Times New Roman" w:hAnsi="Times New Roman" w:cs="Times New Roman"/>
                <w:sz w:val="24"/>
                <w:szCs w:val="24"/>
              </w:rPr>
              <w:t>Isolates persistent state strictly to a single localized volume claim (</w:t>
            </w:r>
            <w:r w:rsidRPr="00307948">
              <w:rPr>
                <w:rFonts w:ascii="Courier New" w:eastAsia="Times New Roman" w:hAnsi="Courier New" w:cs="Courier New"/>
                <w:sz w:val="20"/>
                <w:szCs w:val="20"/>
              </w:rPr>
              <w:t>1Gi</w:t>
            </w:r>
            <w:r w:rsidRPr="003079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storage request via host provisioner), keeping the compute engine completely stateless.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7948" w:rsidRPr="00307948" w:rsidRDefault="00307948" w:rsidP="0030794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948">
              <w:rPr>
                <w:rFonts w:ascii="Times New Roman" w:eastAsia="Times New Roman" w:hAnsi="Times New Roman" w:cs="Times New Roman"/>
                <w:sz w:val="24"/>
                <w:szCs w:val="24"/>
              </w:rPr>
              <w:t>Eliminates dependencies on paid cloud vendor storage arrays or premium network attachments during short evaluation windows while guaranteeing data persistence across pod deletions.</w:t>
            </w:r>
          </w:p>
        </w:tc>
      </w:tr>
    </w:tbl>
    <w:p w:rsidR="00307948" w:rsidRPr="00307948" w:rsidRDefault="00307948" w:rsidP="00307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💡 </w:t>
      </w:r>
      <w:r w:rsidRPr="00307948">
        <w:rPr>
          <w:rFonts w:ascii="Times New Roman" w:eastAsia="Times New Roman" w:hAnsi="Times New Roman" w:cs="Times New Roman"/>
          <w:b/>
          <w:bCs/>
          <w:sz w:val="24"/>
          <w:szCs w:val="24"/>
        </w:rPr>
        <w:t>Summary of FinOps Metrics Implementation:</w:t>
      </w:r>
    </w:p>
    <w:p w:rsidR="00307948" w:rsidRPr="00307948" w:rsidRDefault="00307948" w:rsidP="00307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By enforcing an average CPU utilization threshold of 50% via the </w:t>
      </w:r>
      <w:r w:rsidRPr="00307948">
        <w:rPr>
          <w:rFonts w:ascii="Courier New" w:eastAsia="Times New Roman" w:hAnsi="Courier New" w:cs="Courier New"/>
          <w:sz w:val="20"/>
          <w:szCs w:val="20"/>
        </w:rPr>
        <w:t>HorizontalPodAutoscaler</w:t>
      </w:r>
      <w:r w:rsidRPr="00307948">
        <w:rPr>
          <w:rFonts w:ascii="Times New Roman" w:eastAsia="Times New Roman" w:hAnsi="Times New Roman" w:cs="Times New Roman"/>
          <w:sz w:val="24"/>
          <w:szCs w:val="24"/>
        </w:rPr>
        <w:t xml:space="preserve"> (scaling from 4 up to 8 replicas), the application scales horizontally to handle high load but automatically scales down to its minimum footprint during idle periods. This aligns cloud compute costs directly with active compute demand.</w:t>
      </w:r>
    </w:p>
    <w:p w:rsidR="003C69C0" w:rsidRDefault="003C69C0"/>
    <w:sectPr w:rsidR="003C6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F689E"/>
    <w:multiLevelType w:val="multilevel"/>
    <w:tmpl w:val="81E6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1642A5"/>
    <w:multiLevelType w:val="multilevel"/>
    <w:tmpl w:val="062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AC32E8"/>
    <w:multiLevelType w:val="multilevel"/>
    <w:tmpl w:val="5BE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948"/>
    <w:rsid w:val="00277D13"/>
    <w:rsid w:val="00307948"/>
    <w:rsid w:val="003C69C0"/>
    <w:rsid w:val="00A65778"/>
    <w:rsid w:val="00B2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79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7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7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9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79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79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7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7948"/>
    <w:rPr>
      <w:rFonts w:ascii="Courier New" w:eastAsia="Times New Roman" w:hAnsi="Courier New" w:cs="Courier New"/>
      <w:sz w:val="20"/>
      <w:szCs w:val="20"/>
    </w:rPr>
  </w:style>
  <w:style w:type="character" w:customStyle="1" w:styleId="ng-tns-c2720917087-122">
    <w:name w:val="ng-tns-c2720917087-122"/>
    <w:basedOn w:val="DefaultParagraphFont"/>
    <w:rsid w:val="003079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94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794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79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7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7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9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79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79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7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7948"/>
    <w:rPr>
      <w:rFonts w:ascii="Courier New" w:eastAsia="Times New Roman" w:hAnsi="Courier New" w:cs="Courier New"/>
      <w:sz w:val="20"/>
      <w:szCs w:val="20"/>
    </w:rPr>
  </w:style>
  <w:style w:type="character" w:customStyle="1" w:styleId="ng-tns-c2720917087-122">
    <w:name w:val="ng-tns-c2720917087-122"/>
    <w:basedOn w:val="DefaultParagraphFont"/>
    <w:rsid w:val="003079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94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79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06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0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728C45-D848-4E54-96A3-6A5452DED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</dc:creator>
  <cp:lastModifiedBy>Harshit</cp:lastModifiedBy>
  <cp:revision>2</cp:revision>
  <dcterms:created xsi:type="dcterms:W3CDTF">2026-06-24T14:39:00Z</dcterms:created>
  <dcterms:modified xsi:type="dcterms:W3CDTF">2026-06-24T14:39:00Z</dcterms:modified>
</cp:coreProperties>
</file>